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省级分局和计划单列市分局办理的融资租赁形成对外债权登记</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【000171109003】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境内机构（不含银行业金融机构）对外债权核准【00017110900Y】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省级分局和计划单列市分局办理的融资租赁形成对外债权登记【000171109003】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省级分局和计划单列市分局办理的融资租赁形成对外债权登记(00017110900301)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省级分局和计划单列市分局办理的融资租赁形成对外债权变更登记(00017110900302)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省级分局和计划单列市分局办理的融资租赁形成对外债权注销登记(00017110900303)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《中华人民共和国外汇管理条例》（国务院令第532号）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《国家外汇管理局关于进一步改进和调整资本项目外汇管理政策的通知》（汇发〔2014〕2号）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《国家外汇管理局行政许可实施办法》（国家外汇管理局公告2021年第1号）</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《资本项目外汇业务指引（202</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版）》</w:t>
      </w:r>
      <w:r>
        <w:rPr>
          <w:rFonts w:hint="eastAsia" w:ascii="方正仿宋_GBK" w:hAnsi="方正仿宋_GBK" w:eastAsia="方正仿宋_GBK" w:cs="方正仿宋_GBK"/>
          <w:b w:val="0"/>
          <w:bCs w:val="0"/>
          <w:strike w:val="0"/>
          <w:dstrike w:val="0"/>
          <w:color w:val="auto"/>
          <w:sz w:val="28"/>
          <w:szCs w:val="28"/>
          <w:lang w:val="en-US" w:eastAsia="zh-CN"/>
        </w:rPr>
        <w:t>（汇发〔2024〕12号文印发）</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《中华人民共和国外汇管理条例》</w:t>
      </w:r>
      <w:r>
        <w:rPr>
          <w:rFonts w:hint="eastAsia" w:ascii="方正仿宋_GBK" w:hAnsi="方正仿宋_GBK" w:eastAsia="方正仿宋_GBK" w:cs="方正仿宋_GBK"/>
          <w:sz w:val="28"/>
          <w:szCs w:val="28"/>
        </w:rPr>
        <w:t>（国务院令第532号）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ascii="方正仿宋_GBK" w:hAnsi="方正仿宋_GBK" w:eastAsia="方正仿宋_GBK" w:cs="方正仿宋_GBK"/>
          <w:sz w:val="28"/>
          <w:szCs w:val="28"/>
        </w:rPr>
        <w:t>局省级分局和计划单列市分局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省级/直属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（十一）</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（十二）</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eastAsia="zh-CN"/>
        </w:rPr>
        <w:t>（十三）</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（十四）</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融资租赁对外债权登记</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（十五）</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省级分局和计划单列市分局办理的融资租赁对外债权登记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融资租赁类公司或其项目公司开展对外融资租赁业务。融资租赁类公司，包括银行业监管部门批准设立的金融租赁公司、商务主管部门审批设立的外商投资租赁公司，以及商务部和国家税务总局联合确认的内资融资租赁公司等三类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省级分局和计划单列市分局办理的融资租赁对外债权变更登记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已办理融资租赁对外债权登记且债务金额、期限、币种等发生变更的。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省级分局和计划单列市分局办理的融资租赁对外债权注销登记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已办理融资租赁对外债权登记。境外放款专用账户为零或已关闭。</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《国家外汇管理局关于进一步改进和调整资本项目外汇管理政策的通知》（汇发〔2014〕2号）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具体改革举措：</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加强事中事后监管措施</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开展“双随机、一公开”监管，依法查处违规行为，适时公开相关案例。</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依法及时处理投诉举报。</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开展数据统计与监测，掌握外汇业务情况。</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省级分局和计划单列市分局办理的融资租赁对外债权登记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加盖公章的书面申请（包括公司及租赁项目基本情况）原件1份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上一年度经审计的财务报告或最近一期财务报表原件及加盖公章的复印件各1份（验原件，留存复印件）</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租赁合同及租赁物转移的证明材料（如报关单、备案清单、发票等）原件及加盖公章的复印件各1份（验原件，留存复印件）</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营业执照（统一社会信用代码）证原件或加盖公章的复印件1份。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省级分局和计划单列市分局办理的融资租赁对外债权变更登记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加盖公章的书面申请（包括公司及租赁项目基本情况）原件1份上一年度经审计的财务报告或最近一期财务报表原件及加盖公章的复印件各1份（验原件，留存复印件）</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租赁合同及租赁物转移的证明材料（如报关单、备案清单、发票等）原件及加盖公章的复印件各1份（验原件，留存复印件）</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（3）省级分局和计划单列市分局办理的融资租赁对外债权注销登记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加盖公章的书面申请（包括公司及租赁项目基本情况）原件1份业务登记凭证。</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《国家外汇管理局行政许可实施办法》（国家外汇管理局公告2021年第1号）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决定作出许可决定书/不予许可决定书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承诺审批时限：</w:t>
      </w:r>
      <w:r>
        <w:rPr>
          <w:rFonts w:ascii="方正仿宋_GBK" w:hAnsi="方正仿宋_GBK" w:eastAsia="方正仿宋_GBK" w:cs="方正仿宋_GBK"/>
          <w:sz w:val="28"/>
          <w:szCs w:val="28"/>
        </w:rPr>
        <w:t>20个工作日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《业务登记凭证》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规定审批结果有效期限的依据：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办理审批结果变更手续的要求：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办理审批结果延续手续的要求：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审批结果的有效地域范围：</w:t>
      </w: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w:t>
      </w:r>
      <w:r>
        <w:rPr>
          <w:rFonts w:hint="eastAsia" w:ascii="Times New Roman" w:hAnsi="Times New Roman" w:eastAsia="仿宋GB2312"/>
          <w:b/>
          <w:bCs/>
          <w:sz w:val="28"/>
          <w:szCs w:val="28"/>
        </w:rPr>
        <w:t>规定审批结果有效地域范围的依据：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规定在数量限制条件下实施行政许可方式的依据：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hint="eastAsia" w:ascii="方正仿宋_GBK" w:hAnsi="方正仿宋_GBK" w:eastAsia="方正仿宋_GBK" w:cs="方正仿宋_GBK"/>
          <w:sz w:val="28"/>
          <w:szCs w:val="28"/>
        </w:rPr>
        <w:t>局及其分局</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十五、办理地址</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国家外汇管理局宁波市分局：浙江省宁波市江东北路138号金融大厦23楼2314室（资本项目处）</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：浙江省宁波市北仑区明州西路185号二楼服务大厅（外汇管理科）</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十六、办公时间</w:t>
      </w:r>
    </w:p>
    <w:p>
      <w:pPr>
        <w:ind w:firstLine="560" w:firstLineChars="200"/>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法定工作日：5月-9月：上午8:30-11:30；下午14:00-17:30</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10月-次年</w:t>
      </w:r>
      <w:r>
        <w:rPr>
          <w:rFonts w:hint="eastAsia" w:ascii="方正仿宋_GBK" w:hAnsi="方正仿宋_GBK"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月：上午8:30-11:30；</w:t>
      </w:r>
      <w:r>
        <w:rPr>
          <w:rFonts w:hint="eastAsia" w:ascii="方正仿宋_GBK" w:hAnsi="方正仿宋_GBK" w:eastAsia="方正仿宋_GBK" w:cs="方正仿宋_GBK"/>
          <w:sz w:val="28"/>
          <w:szCs w:val="28"/>
          <w:highlight w:val="none"/>
          <w:lang w:eastAsia="zh-CN"/>
        </w:rPr>
        <w:t>下午</w:t>
      </w:r>
      <w:r>
        <w:rPr>
          <w:rFonts w:hint="eastAsia" w:ascii="方正仿宋_GBK" w:hAnsi="方正仿宋_GBK" w:eastAsia="方正仿宋_GBK" w:cs="方正仿宋_GBK"/>
          <w:sz w:val="28"/>
          <w:szCs w:val="28"/>
          <w:highlight w:val="none"/>
        </w:rPr>
        <w:t>13:30-17:00</w:t>
      </w:r>
    </w:p>
    <w:p>
      <w:pPr>
        <w:rPr>
          <w:rFonts w:hint="eastAsia" w:eastAsia="黑体"/>
          <w:sz w:val="28"/>
          <w:szCs w:val="28"/>
        </w:rPr>
      </w:pPr>
      <w:bookmarkStart w:id="0" w:name="_GoBack"/>
      <w:bookmarkEnd w:id="0"/>
      <w:r>
        <w:rPr>
          <w:rFonts w:hint="eastAsia" w:eastAsia="黑体"/>
          <w:sz w:val="28"/>
          <w:szCs w:val="28"/>
          <w:lang w:val="en-US" w:eastAsia="zh-CN"/>
        </w:rPr>
        <w:t xml:space="preserve">    </w:t>
      </w:r>
      <w:r>
        <w:rPr>
          <w:rFonts w:hint="eastAsia" w:eastAsia="黑体"/>
          <w:sz w:val="28"/>
          <w:szCs w:val="28"/>
        </w:rPr>
        <w:t>十七、咨询途径</w:t>
      </w:r>
    </w:p>
    <w:p>
      <w:pPr>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w:t>
      </w:r>
      <w:r>
        <w:rPr>
          <w:rFonts w:hint="eastAsia" w:ascii="方正仿宋_GBK" w:hAnsi="方正仿宋_GBK" w:eastAsia="方正仿宋_GBK" w:cs="方正仿宋_GBK"/>
          <w:sz w:val="28"/>
          <w:szCs w:val="28"/>
        </w:rPr>
        <w:t>宁波市分局资本项目处，咨询</w:t>
      </w:r>
      <w:r>
        <w:rPr>
          <w:rFonts w:ascii="方正仿宋_GBK" w:hAnsi="方正仿宋_GBK" w:eastAsia="方正仿宋_GBK" w:cs="方正仿宋_GBK"/>
          <w:sz w:val="28"/>
          <w:szCs w:val="28"/>
        </w:rPr>
        <w:t>电话</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574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87058318、87058368</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外汇管理科，咨询电话：（0574）86221936、86221822</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十八、监督投诉渠道</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中国人民银行宁波市分行：（0574）87</w:t>
      </w:r>
      <w:r>
        <w:rPr>
          <w:rFonts w:hint="eastAsia" w:ascii="方正仿宋_GBK" w:hAnsi="方正仿宋_GBK" w:eastAsia="方正仿宋_GBK" w:cs="方正仿宋_GBK"/>
          <w:sz w:val="28"/>
          <w:szCs w:val="28"/>
          <w:lang w:val="en-US" w:eastAsia="zh-CN"/>
        </w:rPr>
        <w:t>337569</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w:t>
      </w:r>
      <w:r>
        <w:rPr>
          <w:rFonts w:hint="eastAsia" w:ascii="方正仿宋_GBK" w:hAnsi="方正仿宋_GBK" w:eastAsia="方正仿宋_GBK" w:cs="方正仿宋_GBK"/>
          <w:sz w:val="28"/>
          <w:szCs w:val="28"/>
          <w:lang w:eastAsia="zh-CN"/>
        </w:rPr>
        <w:t>宁波市分行</w:t>
      </w:r>
      <w:r>
        <w:rPr>
          <w:rFonts w:hint="eastAsia" w:ascii="方正仿宋_GBK" w:hAnsi="方正仿宋_GBK" w:eastAsia="方正仿宋_GBK" w:cs="方正仿宋_GBK"/>
          <w:sz w:val="28"/>
          <w:szCs w:val="28"/>
        </w:rPr>
        <w:t>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：（0574）86221807</w:t>
      </w:r>
    </w:p>
    <w:p>
      <w:pPr>
        <w:spacing w:line="540" w:lineRule="exact"/>
        <w:outlineLvl w:val="1"/>
      </w:pPr>
    </w:p>
    <w:p>
      <w:pPr>
        <w:widowControl/>
        <w:jc w:val="left"/>
      </w:pPr>
      <w:r>
        <w:br w:type="page"/>
      </w:r>
    </w:p>
    <w:p>
      <w:pPr>
        <w:ind w:left="567" w:right="300" w:hanging="567" w:hangingChars="189"/>
        <w:jc w:val="center"/>
        <w:rPr>
          <w:rFonts w:hint="eastAsia" w:ascii="Times New Roman" w:hAnsi="Times New Roman" w:eastAsia="黑体"/>
          <w:sz w:val="30"/>
          <w:szCs w:val="30"/>
        </w:rPr>
      </w:pPr>
      <w:r>
        <w:rPr>
          <w:rFonts w:ascii="Times New Roman" w:hAnsi="Times New Roman" w:eastAsia="黑体"/>
          <w:sz w:val="30"/>
          <w:szCs w:val="30"/>
        </w:rPr>
        <w:t>基本流程图</w:t>
      </w:r>
    </w:p>
    <w:p>
      <w:pPr>
        <w:ind w:left="567" w:right="300" w:hanging="567" w:hangingChars="189"/>
        <w:jc w:val="center"/>
        <w:rPr>
          <w:rFonts w:hint="eastAsia" w:ascii="Times New Roman" w:hAnsi="Times New Roman" w:eastAsia="黑体"/>
          <w:sz w:val="30"/>
          <w:szCs w:val="30"/>
        </w:rPr>
      </w:pPr>
    </w:p>
    <w:p>
      <w:pPr>
        <w:ind w:left="567" w:right="300" w:hanging="567" w:hangingChars="189"/>
        <w:jc w:val="center"/>
        <w:rPr>
          <w:rFonts w:ascii="Times New Roman" w:hAnsi="Times New Roman" w:eastAsia="黑体"/>
          <w:sz w:val="30"/>
          <w:szCs w:val="30"/>
        </w:rPr>
      </w:pPr>
      <w:r>
        <w:rPr>
          <w:rFonts w:ascii="Times New Roman" w:hAnsi="Times New Roman" w:eastAsia="黑体" w:cs="Times New Roman"/>
          <w:kern w:val="2"/>
          <w:sz w:val="30"/>
          <w:szCs w:val="30"/>
          <w:lang w:val="en-US" w:eastAsia="zh-CN" w:bidi="ar-SA"/>
        </w:rPr>
        <w:pict>
          <v:shape id="_x0000_i1025" o:spt="75" type="#_x0000_t75" style="height:508.4pt;width:415.3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GB2312">
    <w:altName w:val="仿宋"/>
    <w:panose1 w:val="00000000000000000000"/>
    <w:charset w:val="86"/>
    <w:family w:val="auto"/>
    <w:pitch w:val="default"/>
    <w:sig w:usb0="00000000" w:usb1="00000000" w:usb2="00000000"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03A4E"/>
    <w:rsid w:val="001E7FFB"/>
    <w:rsid w:val="00383086"/>
    <w:rsid w:val="00427875"/>
    <w:rsid w:val="004B740B"/>
    <w:rsid w:val="005165A6"/>
    <w:rsid w:val="00687865"/>
    <w:rsid w:val="00703A4E"/>
    <w:rsid w:val="00805887"/>
    <w:rsid w:val="00A82D2B"/>
    <w:rsid w:val="00B21CED"/>
    <w:rsid w:val="00D0491D"/>
    <w:rsid w:val="00D34EAA"/>
    <w:rsid w:val="00E52D82"/>
    <w:rsid w:val="00F30B5B"/>
    <w:rsid w:val="15DF34F1"/>
    <w:rsid w:val="177223DF"/>
    <w:rsid w:val="26F52057"/>
    <w:rsid w:val="29B35277"/>
    <w:rsid w:val="2D31461E"/>
    <w:rsid w:val="52FB0A5C"/>
    <w:rsid w:val="5A2115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675</Words>
  <Characters>3849</Characters>
  <Lines>32</Lines>
  <Paragraphs>9</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2023-09-28T09:44:00Z</dcterms:created>
  <dc:creator>kylin</dc:creator>
  <cp:lastModifiedBy>竹银莉</cp:lastModifiedBy>
  <dcterms:modified xsi:type="dcterms:W3CDTF">2025-09-30T06:50:39Z</dcterms:modified>
  <dc:title>省级分局和计划单列市分局办理的融资租赁形成对外债权登记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