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省级分局和计划单列市分局办理的境内公司境外上市或发行境外存托凭证登记</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【000171107002】</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跨境证券、衍生产品外汇业务核准【00017110700Y】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省级分局和计划单列市分局办理的境内公司境外上市或发行境外存托凭证登记【000171107002】</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1.省级分局和计划单列市分局办理的境内公司境外上市或发行境外存托凭证新办登记(00017110700201)</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2.省级分局和计划单列市分局办理的境内公司境外上市或发行境外存托凭证变更登记(00017110700202)</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3.省级分局和计划单列市分局办理的境内公司境外上市或发行境外存托凭证注销登记(00017110700203)</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（1）《中华人民共和国外汇管理条例》第十七条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（1）《国家外汇管理局关于境外上市外汇管理有关问题的通知》（汇发〔2014〕54号）第二条、第三条、第十五条、第十八条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（2）《存托凭证跨境资金管理办法（试行）》（中国人民银行 国家外汇管理局公告〔2019〕第8号）第六条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（3）《国家外汇管理局行政许可实施办法》（国家外汇管理局公告2021年第1号）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国家外汇局省级分局和计划单列市分局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省级/直属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境内公司境外上市或发行境外存托凭证登记及变更、注销登记</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1.省级分局和计划单列市分局办理的境内公司境外上市或发行境外存托凭证新办登记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（1）获得中国证监会关于境外上市的备案（按证监会要求无需事前备案的除外）。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（2）境外发行结束并完成公告。</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2.省级分局和计划单列市分局办理的境内公司境外上市或发行境外存托凭证变更登记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境外上市公司名称、注册地址、主要股东信息等发生变更。（2）完成境外股份回购，将可转换债券转为股票，资本公积、盈余公积、未分配利润转增股本等导致资本变动；（3）境内股东增持、减持、转让、受让境外股份完毕使得境外上市的境内公司股权结构发生变化；（4）境外上市前境内股东持有的内资股、境外上市后在境内增发的内资股或外资股东持有的未上市流通股份经证监会备案进行H股“全流通”；（5）增发（含超额配售、向境内特定对象发行证券购买资产等）股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3.省级分局和计划单列市分局办理的境内公司境外上市或发行境外存托凭注销登记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（1）获得主管部门批复。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（2）从境外证券市场退市并完成退市公告。</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（3）相关账户和资金已妥善处置。</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关于境外上市外汇管理有关问题的通知》（汇发〔2014〕54号）第三条、第十五条、第十八条境内公司应在境外上市发行结束之日起15个工作日内，持下列材料到其注册所在地外汇局（以下简称所在地外汇局）办理境外上市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境内公司若发生如下变更情形，应在变更之日起15个工作日内......到所在地外汇局办理境外上市登记变更……。（一）境外上市公司名称、注册地址、主要股东信息等发生变更;（二）增发(含超额配售)股份或资本公积、盈余公积、未分配利润转增股本等资本变动;（三）回购境外股份;（四）将可转换债券转为股票（需提供外债登记变更或注销凭证）;（五）境内股东增持、减持、转让、受让境外股份计划实施完毕使得境外上市公司股权结构发生变化;（六）原登记的境外募集资金使用计划和用途发生变更;（七）其他登记有关内容的变更……。</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境内公司从境外证券市场退市的，应在退市之日起15个工作日内持主管部门相关批复复印件、退市公告等真实性证明材料及境外上市业务登记凭证、相关账户和资金处理情况说明到所在地外汇局办理境外上市登记注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1.省级分局和计划单列市分局办理的境内公司境外上市或发行境外存托凭证新办登记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(1)营业执照。</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(2)书面申请（附《境外上市登记表》）。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(3)证监会关于境内公司境外上市的备案材料。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(4)境外发行或超额配售完成的公告文件。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2.省级分局和计划单列市分局办理的境内公司境外上市或发行境外存托凭证变更登记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(1)营业执照。</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(2)书面申请（附《境外上市登记表》），涉及H股“全流通”的变更登记，书面申请需含获准H股“全流通”后，参与“全流通”的境内股东H股持股信息。</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(3)主管部门关于变更事项的相关批复或备案文件（如有）。其中，涉及H股“全流通”的变更登记，需提供证监会关于H股“全流通”业务的备案材料。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(4)变更事项相关公告等证明材料。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3.省级分局和计划单列市分局办理的境内公司境外上市或发行境外存托凭证注销登记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(1)营业执照。</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(2)书面申请。</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(3)退市公告。</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(4)主管部门关于注销事项的相关批复或备案文件（如有）。</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家外汇管理局关于境外上市外汇管理有关问题的通知》（汇发〔2014〕54号）第三条、第十五条、第十八条境内公司应在境外上市发行结束之日起15个工作日内，持下列材料到其注册所在地外汇局（以下简称所在地外汇局）办理境外上市登记：（一）书面申请，并附《境外上市登记表》；（二）中国证监会许可境内公司境外上市的证明文件；（三）境外发行结束的公告文件；（四）前述材料内容不一致或不能说明交易真实性时，要求提供的补充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境内公司若发生如下变更情形，应在变更之日起15个工作日内持书面申请、最新填写的《境外上市登记表》及相关交易真实性证明材料，到所在地外汇局办理境外上市登记变更。需经主管部门审批或备案的变更事项，另需提供主管部门关于变更事项的批复或备案文件。(一)境外上市公司名称、注册地址、主要股东信息等发生变更......。</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境内公司从境外证券市场退市的，应在退市之日起15个工作日内持主管部门相关批复复印件、退市公告等真实性证明材料及境外上市业务登记凭证、相关账户和资金处理情况说明到所在地外汇局办理境外上市登记注销......。</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（2）《国家外汇管理局行政许可实施办法》（国家外汇管理局公告2021年第1号）第八条……申请人为机构的，应出示统一社会信用代码证或营业执照原件，或加盖公章的上述证件复印件……。</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（4）决定作出许可决定书/不予许可决定书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（1）《国家外汇管理局行政许可实施办法》（国家外汇管理局公告2021年第1号）第十条外汇局收到行政许可申请后，应区分下列情况分别作出处理：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（1）《国家外汇管理局行政许可实施办法》（国家外汇管理局公告2021年第1号）第十五条外汇局应根据以下要求确保行政许可依法按时完成：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《业务登记凭证》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widowControl w:val="0"/>
        <w:wordWrap/>
        <w:adjustRightInd/>
        <w:snapToGrid/>
        <w:spacing w:before="0" w:after="0" w:line="540" w:lineRule="exact"/>
        <w:ind w:left="0" w:leftChars="0" w:right="0" w:firstLine="0" w:firstLineChars="0"/>
        <w:textAlignment w:val="auto"/>
        <w:outlineLvl w:val="1"/>
        <w:rPr>
          <w:rFonts w:hint="eastAsia" w:ascii="黑体" w:hAnsi="黑体" w:eastAsia="黑体" w:cs="黑体"/>
          <w:b/>
          <w:bCs/>
          <w:color w:val="auto"/>
          <w:sz w:val="28"/>
          <w:szCs w:val="28"/>
        </w:rPr>
      </w:pPr>
      <w:bookmarkStart w:id="0" w:name="_Toc625546740_WPSOffice_Level1"/>
      <w:r>
        <w:rPr>
          <w:rFonts w:hint="eastAsia" w:ascii="黑体" w:hAnsi="黑体" w:eastAsia="黑体" w:cs="黑体"/>
          <w:b w:val="0"/>
          <w:bCs w:val="0"/>
          <w:color w:val="auto"/>
          <w:sz w:val="28"/>
          <w:szCs w:val="28"/>
        </w:rPr>
        <w:t>十五、业务办理信息</w:t>
      </w:r>
      <w:bookmarkEnd w:id="0"/>
    </w:p>
    <w:p>
      <w:pPr>
        <w:widowControl w:val="0"/>
        <w:wordWrap/>
        <w:adjustRightInd/>
        <w:snapToGrid/>
        <w:spacing w:before="0" w:after="0" w:line="540" w:lineRule="exact"/>
        <w:ind w:left="0" w:leftChars="0" w:right="0"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1.是否通办：</w:t>
      </w:r>
      <w:r>
        <w:rPr>
          <w:rFonts w:hint="eastAsia" w:ascii="方正仿宋_GBK" w:hAnsi="方正仿宋_GBK" w:eastAsia="方正仿宋_GBK" w:cs="方正仿宋_GBK"/>
          <w:sz w:val="28"/>
          <w:szCs w:val="28"/>
        </w:rPr>
        <w:t>否</w:t>
      </w:r>
    </w:p>
    <w:p>
      <w:pPr>
        <w:widowControl w:val="0"/>
        <w:wordWrap/>
        <w:adjustRightInd/>
        <w:snapToGrid/>
        <w:spacing w:before="0" w:after="0" w:line="540" w:lineRule="exact"/>
        <w:ind w:left="0" w:leftChars="0" w:right="0"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2.通办业务模式：</w:t>
      </w:r>
      <w:r>
        <w:rPr>
          <w:rFonts w:hint="eastAsia" w:ascii="方正仿宋_GBK" w:hAnsi="方正仿宋_GBK" w:eastAsia="方正仿宋_GBK" w:cs="方正仿宋_GBK"/>
          <w:sz w:val="28"/>
          <w:szCs w:val="28"/>
        </w:rPr>
        <w:t>无</w:t>
      </w:r>
    </w:p>
    <w:p>
      <w:pPr>
        <w:widowControl w:val="0"/>
        <w:wordWrap/>
        <w:adjustRightInd/>
        <w:snapToGrid/>
        <w:spacing w:before="0" w:after="0" w:line="540" w:lineRule="exact"/>
        <w:ind w:left="0" w:leftChars="0" w:right="0"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3.跨省通办事项名称：</w:t>
      </w:r>
      <w:r>
        <w:rPr>
          <w:rFonts w:hint="eastAsia" w:ascii="方正仿宋_GBK" w:hAnsi="方正仿宋_GBK" w:eastAsia="方正仿宋_GBK" w:cs="方正仿宋_GBK"/>
          <w:sz w:val="28"/>
          <w:szCs w:val="28"/>
        </w:rPr>
        <w:t>无</w:t>
      </w:r>
    </w:p>
    <w:p>
      <w:pPr>
        <w:widowControl w:val="0"/>
        <w:wordWrap/>
        <w:adjustRightInd/>
        <w:snapToGrid/>
        <w:spacing w:before="0" w:after="0" w:line="540" w:lineRule="exact"/>
        <w:ind w:left="0" w:leftChars="0" w:right="0"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rPr>
        <w:t>4.是否是35号文中的跨省通办事项：</w:t>
      </w:r>
      <w:r>
        <w:rPr>
          <w:rFonts w:hint="eastAsia" w:ascii="方正仿宋_GBK" w:hAnsi="方正仿宋_GBK" w:eastAsia="方正仿宋_GBK" w:cs="方正仿宋_GBK"/>
          <w:sz w:val="28"/>
          <w:szCs w:val="28"/>
          <w:lang w:val="en-US" w:eastAsia="zh-CN"/>
        </w:rPr>
        <w:t>否</w:t>
      </w:r>
    </w:p>
    <w:p>
      <w:pPr>
        <w:widowControl w:val="0"/>
        <w:wordWrap/>
        <w:adjustRightInd/>
        <w:snapToGrid/>
        <w:spacing w:before="0" w:after="0" w:line="540" w:lineRule="exact"/>
        <w:ind w:left="0" w:leftChars="0" w:right="0" w:firstLine="562" w:firstLineChars="200"/>
        <w:textAlignment w:val="auto"/>
        <w:rPr>
          <w:rFonts w:hint="eastAsia" w:ascii="仿宋" w:hAnsi="仿宋" w:eastAsia="仿宋" w:cs="仿宋"/>
          <w:b w:val="0"/>
          <w:bCs w:val="0"/>
          <w:color w:val="auto"/>
          <w:sz w:val="28"/>
          <w:szCs w:val="28"/>
        </w:rPr>
      </w:pPr>
      <w:r>
        <w:rPr>
          <w:rFonts w:hint="eastAsia" w:ascii="仿宋" w:hAnsi="仿宋" w:eastAsia="仿宋" w:cs="仿宋"/>
          <w:b/>
          <w:bCs/>
          <w:color w:val="auto"/>
          <w:sz w:val="28"/>
          <w:szCs w:val="28"/>
        </w:rPr>
        <w:t>5.是否网办：</w:t>
      </w:r>
      <w:r>
        <w:rPr>
          <w:rFonts w:hint="eastAsia" w:ascii="方正仿宋_GBK" w:hAnsi="方正仿宋_GBK" w:eastAsia="方正仿宋_GBK" w:cs="方正仿宋_GBK"/>
          <w:sz w:val="28"/>
          <w:szCs w:val="28"/>
          <w:lang w:val="en-US" w:eastAsia="zh-CN"/>
        </w:rPr>
        <w:t>是</w:t>
      </w:r>
    </w:p>
    <w:p>
      <w:pPr>
        <w:widowControl w:val="0"/>
        <w:wordWrap/>
        <w:adjustRightInd/>
        <w:snapToGrid/>
        <w:spacing w:before="0" w:after="0" w:line="540" w:lineRule="exact"/>
        <w:ind w:left="0" w:leftChars="0" w:right="0" w:firstLine="562" w:firstLineChars="200"/>
        <w:textAlignment w:val="auto"/>
        <w:rPr>
          <w:rFonts w:hint="eastAsia" w:ascii="方正仿宋_GBK" w:hAnsi="方正仿宋_GBK" w:eastAsia="方正仿宋_GBK" w:cs="方正仿宋_GBK"/>
          <w:sz w:val="28"/>
          <w:szCs w:val="28"/>
          <w:lang w:val="en-US" w:eastAsia="zh-CN"/>
        </w:rPr>
      </w:pPr>
      <w:r>
        <w:rPr>
          <w:rFonts w:hint="eastAsia" w:ascii="仿宋" w:hAnsi="仿宋" w:eastAsia="仿宋" w:cs="仿宋"/>
          <w:b/>
          <w:bCs/>
          <w:color w:val="auto"/>
          <w:sz w:val="28"/>
          <w:szCs w:val="28"/>
        </w:rPr>
        <w:t>6.网上办理深度：</w:t>
      </w:r>
      <w:r>
        <w:rPr>
          <w:rFonts w:hint="eastAsia" w:ascii="方正仿宋_GBK" w:hAnsi="方正仿宋_GBK" w:eastAsia="方正仿宋_GBK" w:cs="方正仿宋_GBK"/>
          <w:sz w:val="28"/>
          <w:szCs w:val="28"/>
          <w:lang w:val="en-US" w:eastAsia="zh-CN"/>
        </w:rPr>
        <w:t>互联网办理</w:t>
      </w:r>
    </w:p>
    <w:p>
      <w:pPr>
        <w:widowControl w:val="0"/>
        <w:wordWrap/>
        <w:adjustRightInd/>
        <w:snapToGrid/>
        <w:spacing w:before="0" w:after="0" w:line="540" w:lineRule="exact"/>
        <w:ind w:left="0" w:leftChars="0" w:right="0"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7.到办事现场次数：</w:t>
      </w:r>
      <w:r>
        <w:rPr>
          <w:rFonts w:hint="eastAsia" w:ascii="方正仿宋_GBK" w:hAnsi="方正仿宋_GBK" w:eastAsia="方正仿宋_GBK" w:cs="方正仿宋_GBK"/>
          <w:sz w:val="28"/>
          <w:szCs w:val="28"/>
          <w:lang w:val="en-US" w:eastAsia="zh-CN"/>
        </w:rPr>
        <w:t>0</w:t>
      </w:r>
    </w:p>
    <w:p>
      <w:pPr>
        <w:widowControl w:val="0"/>
        <w:wordWrap/>
        <w:adjustRightInd/>
        <w:snapToGrid/>
        <w:spacing w:before="0" w:after="0" w:line="540" w:lineRule="exact"/>
        <w:ind w:left="0" w:leftChars="0" w:right="0"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8.必须现场办理原因说明：</w:t>
      </w:r>
      <w:r>
        <w:rPr>
          <w:rFonts w:hint="eastAsia" w:ascii="方正仿宋_GBK" w:hAnsi="方正仿宋_GBK" w:eastAsia="方正仿宋_GBK" w:cs="方正仿宋_GBK"/>
          <w:sz w:val="28"/>
          <w:szCs w:val="28"/>
          <w:lang w:val="en-US" w:eastAsia="zh-CN"/>
        </w:rPr>
        <w:t>无</w:t>
      </w:r>
    </w:p>
    <w:p>
      <w:pPr>
        <w:widowControl w:val="0"/>
        <w:wordWrap/>
        <w:adjustRightInd/>
        <w:snapToGrid/>
        <w:spacing w:before="0" w:after="0" w:line="540" w:lineRule="exact"/>
        <w:ind w:left="0" w:leftChars="0" w:right="0"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9.是否进驻政务大厅：</w:t>
      </w:r>
      <w:r>
        <w:rPr>
          <w:rFonts w:hint="eastAsia" w:ascii="方正仿宋_GBK" w:hAnsi="方正仿宋_GBK" w:eastAsia="方正仿宋_GBK" w:cs="方正仿宋_GBK"/>
          <w:sz w:val="28"/>
          <w:szCs w:val="28"/>
          <w:lang w:val="en-US" w:eastAsia="zh-CN"/>
        </w:rPr>
        <w:t>否</w:t>
      </w:r>
    </w:p>
    <w:p>
      <w:pPr>
        <w:widowControl w:val="0"/>
        <w:wordWrap/>
        <w:adjustRightInd/>
        <w:snapToGrid/>
        <w:spacing w:before="0" w:after="0" w:line="540" w:lineRule="exact"/>
        <w:ind w:left="0" w:leftChars="0" w:right="0"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rPr>
        <w:t>10.办理地点：</w:t>
      </w:r>
      <w:r>
        <w:rPr>
          <w:rFonts w:hint="eastAsia" w:ascii="方正仿宋_GBK" w:hAnsi="方正仿宋_GBK" w:eastAsia="方正仿宋_GBK" w:cs="方正仿宋_GBK"/>
          <w:sz w:val="28"/>
          <w:szCs w:val="28"/>
          <w:lang w:val="en-US" w:eastAsia="zh-CN"/>
        </w:rPr>
        <w:t>吉林省长春市人民大街2133号 吉林省金融大厦3楼外汇行政审批窗口</w:t>
      </w:r>
    </w:p>
    <w:p>
      <w:pPr>
        <w:widowControl w:val="0"/>
        <w:wordWrap/>
        <w:adjustRightInd/>
        <w:snapToGrid/>
        <w:spacing w:before="0" w:after="0" w:line="540" w:lineRule="exact"/>
        <w:ind w:left="0" w:leftChars="0" w:right="0" w:firstLine="562" w:firstLineChars="200"/>
        <w:textAlignment w:val="auto"/>
        <w:rPr>
          <w:rFonts w:hint="eastAsia" w:ascii="方正仿宋_GBK" w:hAnsi="方正仿宋_GBK" w:eastAsia="方正仿宋_GBK" w:cs="方正仿宋_GBK"/>
          <w:sz w:val="28"/>
          <w:szCs w:val="28"/>
          <w:lang w:val="en-US" w:eastAsia="zh-CN"/>
        </w:rPr>
      </w:pPr>
      <w:r>
        <w:rPr>
          <w:rFonts w:hint="eastAsia" w:ascii="仿宋" w:hAnsi="仿宋" w:eastAsia="仿宋" w:cs="仿宋"/>
          <w:b/>
          <w:bCs/>
          <w:color w:val="auto"/>
          <w:sz w:val="28"/>
          <w:szCs w:val="28"/>
        </w:rPr>
        <w:t>11.办理时间：</w:t>
      </w:r>
      <w:r>
        <w:rPr>
          <w:rFonts w:hint="eastAsia" w:ascii="方正仿宋_GBK" w:hAnsi="方正仿宋_GBK" w:eastAsia="方正仿宋_GBK" w:cs="方正仿宋_GBK"/>
          <w:sz w:val="28"/>
          <w:szCs w:val="28"/>
          <w:lang w:val="en-US" w:eastAsia="zh-CN"/>
        </w:rPr>
        <w:t>周一至周五（法定节假日除外）</w:t>
      </w:r>
    </w:p>
    <w:p>
      <w:pPr>
        <w:widowControl w:val="0"/>
        <w:wordWrap/>
        <w:adjustRightInd/>
        <w:snapToGrid/>
        <w:spacing w:before="0" w:after="0" w:line="540" w:lineRule="exact"/>
        <w:ind w:left="0" w:leftChars="0" w:right="0" w:firstLine="562"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上午8：30～11：30，下午13：30～17：00</w:t>
      </w:r>
    </w:p>
    <w:p>
      <w:pPr>
        <w:pStyle w:val="2"/>
        <w:widowControl w:val="0"/>
        <w:wordWrap/>
        <w:adjustRightInd/>
        <w:snapToGrid/>
        <w:spacing w:before="0" w:after="0" w:line="540" w:lineRule="exact"/>
        <w:ind w:left="0" w:leftChars="0" w:right="0" w:firstLine="560"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12.咨询方式：</w:t>
      </w:r>
    </w:p>
    <w:p>
      <w:pPr>
        <w:widowControl w:val="0"/>
        <w:wordWrap/>
        <w:adjustRightInd/>
        <w:snapToGrid/>
        <w:spacing w:before="0" w:after="0" w:line="540" w:lineRule="exact"/>
        <w:ind w:left="0" w:leftChars="0" w:right="0" w:firstLine="562"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咨询电话：外汇行政审批窗口：0431-88945674</w:t>
      </w:r>
    </w:p>
    <w:p>
      <w:pPr>
        <w:widowControl w:val="0"/>
        <w:wordWrap/>
        <w:adjustRightInd/>
        <w:snapToGrid/>
        <w:spacing w:before="0" w:after="0" w:line="540" w:lineRule="exact"/>
        <w:ind w:left="0" w:leftChars="0" w:right="0" w:firstLine="562"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经常项目业务：0431-88572449</w:t>
      </w:r>
    </w:p>
    <w:p>
      <w:pPr>
        <w:widowControl w:val="0"/>
        <w:wordWrap/>
        <w:adjustRightInd/>
        <w:snapToGrid/>
        <w:spacing w:before="0" w:after="0" w:line="540" w:lineRule="exact"/>
        <w:ind w:left="0" w:leftChars="0" w:right="0" w:firstLine="562"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资本项目业务：0431-88572930</w:t>
      </w:r>
    </w:p>
    <w:p>
      <w:pPr>
        <w:widowControl w:val="0"/>
        <w:wordWrap/>
        <w:adjustRightInd/>
        <w:snapToGrid/>
        <w:spacing w:before="0" w:after="0" w:line="540" w:lineRule="exact"/>
        <w:ind w:left="0" w:leftChars="0" w:right="0" w:firstLine="562"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国际收支业务：0431-88572482</w:t>
      </w:r>
    </w:p>
    <w:p>
      <w:pPr>
        <w:widowControl w:val="0"/>
        <w:wordWrap/>
        <w:adjustRightInd/>
        <w:snapToGrid/>
        <w:spacing w:before="0" w:after="0" w:line="540" w:lineRule="exact"/>
        <w:ind w:left="0" w:leftChars="0" w:right="0" w:firstLine="560"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13.监督投诉方式：</w:t>
      </w:r>
    </w:p>
    <w:p>
      <w:pPr>
        <w:widowControl w:val="0"/>
        <w:wordWrap/>
        <w:adjustRightInd/>
        <w:snapToGrid/>
        <w:spacing w:before="0" w:after="0" w:line="540" w:lineRule="exact"/>
        <w:ind w:left="0" w:leftChars="0" w:right="0" w:firstLine="562"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（1）投诉电话：0431-88572601</w:t>
      </w:r>
    </w:p>
    <w:p>
      <w:pPr>
        <w:widowControl w:val="0"/>
        <w:wordWrap/>
        <w:adjustRightInd/>
        <w:snapToGrid/>
        <w:spacing w:before="0" w:after="0" w:line="540" w:lineRule="exact"/>
        <w:ind w:left="0" w:leftChars="0" w:right="0" w:firstLine="562"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（2）投诉网站：国家外汇管理局吉林省分局子网站</w:t>
      </w:r>
    </w:p>
    <w:p>
      <w:pPr>
        <w:widowControl w:val="0"/>
        <w:wordWrap/>
        <w:adjustRightInd/>
        <w:snapToGrid/>
        <w:spacing w:before="0" w:after="0" w:line="540" w:lineRule="exact"/>
        <w:ind w:left="0" w:leftChars="0" w:right="0" w:firstLine="562"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（www.safe.gov.cn/jilin/）</w:t>
      </w:r>
    </w:p>
    <w:p>
      <w:pPr>
        <w:widowControl w:val="0"/>
        <w:wordWrap/>
        <w:adjustRightInd/>
        <w:snapToGrid/>
        <w:spacing w:before="0" w:after="0" w:line="540" w:lineRule="exact"/>
        <w:ind w:left="0" w:leftChars="0" w:right="0" w:firstLine="562" w:firstLineChars="200"/>
        <w:textAlignment w:val="auto"/>
        <w:rPr>
          <w:rFonts w:hint="eastAsia" w:ascii="方正仿宋_GBK" w:hAnsi="方正仿宋_GBK" w:eastAsia="方正仿宋_GBK" w:cs="方正仿宋_GBK"/>
          <w:sz w:val="28"/>
          <w:szCs w:val="28"/>
          <w:lang w:val="en-US" w:eastAsia="zh-CN"/>
        </w:rPr>
      </w:pPr>
      <w:r>
        <w:rPr>
          <w:rFonts w:hint="eastAsia" w:ascii="仿宋" w:hAnsi="仿宋" w:eastAsia="仿宋" w:cs="仿宋"/>
          <w:b/>
          <w:bCs/>
          <w:color w:val="auto"/>
          <w:sz w:val="28"/>
          <w:szCs w:val="28"/>
        </w:rPr>
        <w:t>14.是否支持网上支付：</w:t>
      </w:r>
      <w:r>
        <w:rPr>
          <w:rFonts w:hint="eastAsia" w:ascii="方正仿宋_GBK" w:hAnsi="方正仿宋_GBK" w:eastAsia="方正仿宋_GBK" w:cs="方正仿宋_GBK"/>
          <w:sz w:val="28"/>
          <w:szCs w:val="28"/>
          <w:lang w:val="en-US" w:eastAsia="zh-CN"/>
        </w:rPr>
        <w:t>否</w:t>
      </w:r>
    </w:p>
    <w:p>
      <w:pPr>
        <w:widowControl w:val="0"/>
        <w:wordWrap/>
        <w:adjustRightInd/>
        <w:snapToGrid/>
        <w:spacing w:before="0" w:after="0" w:line="540" w:lineRule="exact"/>
        <w:ind w:left="0" w:leftChars="0" w:right="0"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15.是否支持物流快递：</w:t>
      </w:r>
      <w:r>
        <w:rPr>
          <w:rFonts w:hint="eastAsia" w:ascii="方正仿宋_GBK" w:hAnsi="方正仿宋_GBK" w:eastAsia="方正仿宋_GBK" w:cs="方正仿宋_GBK"/>
          <w:sz w:val="28"/>
          <w:szCs w:val="28"/>
          <w:lang w:val="en-US" w:eastAsia="zh-CN"/>
        </w:rPr>
        <w:t>否</w:t>
      </w:r>
    </w:p>
    <w:p>
      <w:pPr>
        <w:spacing w:line="600" w:lineRule="exact"/>
        <w:ind w:firstLine="560" w:firstLineChars="200"/>
        <w:rPr>
          <w:rFonts w:ascii="方正仿宋_GBK" w:hAnsi="方正仿宋_GBK" w:eastAsia="方正仿宋_GBK" w:cs="方正仿宋_GBK"/>
          <w:sz w:val="28"/>
          <w:szCs w:val="28"/>
        </w:rPr>
      </w:pPr>
      <w:bookmarkStart w:id="1" w:name="_GoBack"/>
      <w:bookmarkEnd w:id="1"/>
    </w:p>
    <w:p/>
    <w:sectPr>
      <w:pgSz w:w="11906" w:h="16838"/>
      <w:pgMar w:top="1440" w:right="1800" w:bottom="1440" w:left="1800"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38CF7CFA" w:usb2="00082016" w:usb3="00000000" w:csb0="00040001" w:csb1="00000000"/>
  </w:font>
  <w:font w:name="仿宋GB2312">
    <w:altName w:val="仿宋"/>
    <w:panose1 w:val="00000000000000000000"/>
    <w:charset w:val="86"/>
    <w:family w:val="auto"/>
    <w:pitch w:val="default"/>
    <w:sig w:usb0="00000000" w:usb1="00000000" w:usb2="00000000" w:usb3="00000000" w:csb0="00040001" w:csb1="00000000"/>
  </w:font>
  <w:font w:name="方正仿宋_GBK">
    <w:altName w:val="微软雅黑"/>
    <w:panose1 w:val="02000000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黑体_GBK">
    <w:altName w:val="黑体"/>
    <w:panose1 w:val="02000000000000000000"/>
    <w:charset w:val="86"/>
    <w:family w:val="auto"/>
    <w:pitch w:val="default"/>
    <w:sig w:usb0="00000001" w:usb1="08000000" w:usb2="00000000" w:usb3="00000000" w:csb0="00040000" w:csb1="00000000"/>
  </w:font>
  <w:font w:name="思源黑体 CN Bold">
    <w:altName w:val="黑体"/>
    <w:panose1 w:val="020B0800000000000000"/>
    <w:charset w:val="86"/>
    <w:family w:val="auto"/>
    <w:pitch w:val="default"/>
    <w:sig w:usb0="00000000" w:usb1="00000000" w:usb2="00000016" w:usb3="00000000" w:csb0="60060107" w:csb1="00000000"/>
  </w:font>
  <w:font w:name="仿宋_GB2312">
    <w:panose1 w:val="02010609030101010101"/>
    <w:charset w:val="86"/>
    <w:family w:val="auto"/>
    <w:pitch w:val="default"/>
    <w:sig w:usb0="00000001" w:usb1="080E0000" w:usb2="00000000" w:usb3="00000000" w:csb0="00040000" w:csb1="00000000"/>
  </w:font>
  <w:font w:name="方正楷体_GBK">
    <w:altName w:val="宋体"/>
    <w:panose1 w:val="02000000000000000000"/>
    <w:charset w:val="86"/>
    <w:family w:val="auto"/>
    <w:pitch w:val="default"/>
    <w:sig w:usb0="00000001" w:usb1="08000000" w:usb2="00000000" w:usb3="00000000" w:csb0="00040000" w:csb1="00000000"/>
  </w:font>
  <w:font w:name="方正隶书_GBK">
    <w:altName w:val="宋体"/>
    <w:panose1 w:val="02000000000000000000"/>
    <w:charset w:val="86"/>
    <w:family w:val="auto"/>
    <w:pitch w:val="default"/>
    <w:sig w:usb0="00000001" w:usb1="0800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汉仪中秀体简">
    <w:altName w:val="仿宋"/>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A00002BF" w:usb1="38CF7CFA" w:usb2="00000016" w:usb3="00000000" w:csb0="0004000F" w:csb1="00000000"/>
  </w:font>
  <w:font w:name="MS UI Gothic">
    <w:panose1 w:val="020B0600070205080204"/>
    <w:charset w:val="80"/>
    <w:family w:val="auto"/>
    <w:pitch w:val="default"/>
    <w:sig w:usb0="E00002FF" w:usb1="6AC7FDFB" w:usb2="00000012" w:usb3="00000000" w:csb0="4002009F" w:csb1="DFD70000"/>
  </w:font>
  <w:font w:name="ˎ̥">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paragraph" w:styleId="2">
    <w:name w:val="toc 3"/>
    <w:basedOn w:val="1"/>
    <w:next w:val="1"/>
    <w:semiHidden/>
    <w:unhideWhenUsed/>
    <w:uiPriority w:val="39"/>
    <w:pPr>
      <w:ind w:left="840" w:leftChars="400"/>
    </w:pPr>
  </w:style>
  <w:style w:type="paragraph" w:styleId="3">
    <w:name w:val="footer"/>
    <w:basedOn w:val="1"/>
    <w:link w:val="7"/>
    <w:semiHidden/>
    <w:unhideWhenUsed/>
    <w:uiPriority w:val="99"/>
    <w:pPr>
      <w:tabs>
        <w:tab w:val="center" w:pos="4153"/>
        <w:tab w:val="right" w:pos="8306"/>
      </w:tabs>
      <w:snapToGrid w:val="0"/>
      <w:jc w:val="left"/>
    </w:pPr>
    <w:rPr>
      <w:sz w:val="18"/>
      <w:szCs w:val="18"/>
    </w:rPr>
  </w:style>
  <w:style w:type="paragraph" w:styleId="4">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Char"/>
    <w:basedOn w:val="5"/>
    <w:link w:val="4"/>
    <w:uiPriority w:val="99"/>
    <w:rPr>
      <w:rFonts w:ascii="Calibri" w:hAnsi="Calibri" w:eastAsia="宋体" w:cs="Times New Roman"/>
      <w:sz w:val="18"/>
      <w:szCs w:val="18"/>
    </w:rPr>
  </w:style>
  <w:style w:type="character" w:customStyle="1" w:styleId="7">
    <w:name w:val="页脚 Char Char"/>
    <w:basedOn w:val="5"/>
    <w:link w:val="3"/>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734</Words>
  <Characters>4189</Characters>
  <Lines>34</Lines>
  <Paragraphs>9</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2024-05-16T07:24:00Z</dcterms:created>
  <dc:creator>kylin</dc:creator>
  <cp:lastModifiedBy>wangxm</cp:lastModifiedBy>
  <dcterms:modified xsi:type="dcterms:W3CDTF">2025-11-18T05:40:26Z</dcterms:modified>
  <dc:title>省级分局和计划单列市分局办理的境内公司境外上市或发行境外存托凭证登记</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