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省级分局和计划单列市分局办理的境内个人参与境外上市公司股权激励计划登记</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【000171107004】</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省级分局和计划单列市分局办理的境内个人参与境外上市公司股权激励计划登记【000171107004】</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1.省级分局和计划单列市分局办理的境内个人参与境外上市公司股权激励计划新办登记(00017110700401)</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2.省级分局和计划单列市分局办理的境内个人参与境外上市公司股权激励计划变更登记(00017110700402)</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3.省级分局和计划单列市分局办理的境内个人参与境外上市公司股权激励计划注销登记(00017110700403)</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（1）《中华人民共和国外汇管理条例》第十七条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（1）《国家外汇管理局关于境内个人参与境外上市公司股权激励计划外汇管理有关问题的通知》（汇发〔2012〕7号）第二条、第三条、第八条、第九条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境内个人参与境外上市公司股权激励计划外汇登记及变更、注销登记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1.省级分局和计划单列市分局办理的境内个人参与境外上市公司股权激励计划新办登记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2.省级分局和计划单列市分局办理的境内个人参与境外上市公司股权激励计划变更登记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境外上市公司股权激励计划发生重大变更（如原计划关键条款的修订及增加新计划，境外上市公司或境内公司并购重组等重大事项导致原计划发生变化等）、境内代理机构或境外受托机构变更等情况。</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3.省级分局和计划单列市分局办理的境内个人参与境外上市公司股权激励计划注销登记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因股权激励计划到期，或因境外上市公司在境外证券市场退市、境内公司并购重组等重大事项导致股权激励计划终止。</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内个人参与境外上市公司股权激励计划外汇管理有关问题的通知》（汇发〔2012〕7号）第一条、第二条、第八条、第九条本通知所称“境外上市公司”是指在境外（含港、澳、台）证券交易场所上市的公司。“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 “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参与同一项境外上市公司股权激励计划的个人，应通过所属境内公司集中委托一家境内代理机构（以下简称境内代理机构）统一办理外汇登记、账户开立及资金划转与汇兑等有关事项，并应由一家境外机构（以下简称境外受托机构）统一负责办理个人行权、购买与出售对应股票或权益以及相应资金划转等事项。境内代理机构应是参与该股权激励计划的一家境内公司或由境内公司依法选定的可办理资产托管业务的其他境内机构。</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hint="eastAsia" w:ascii="方正仿宋_GBK" w:hAnsi="方正仿宋_GBK" w:eastAsia="方正仿宋_GBK" w:cs="方正仿宋_GBK"/>
          <w:sz w:val="28"/>
          <w:szCs w:val="28"/>
        </w:rPr>
        <w:t>自然人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1.省级分局和计划单列市分局办理的境内个人参与境外上市公司股权激励计划新办登记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（1）加盖公章的书面申请原件1份，并附《境内个人参与境外上市公司股权激励计划登记表》。</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（2）股权激励计划真实性证明材料。</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（3）加盖公章的境内公司授权境内代理机构统一办理个人参与股权激励计划的授权书或协议原件。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（4）参与公司（含境内代理机构）的营业执照（或统一社会信用代码证）原件及加盖公章的复印件各1份。</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（5）加盖公章的境内公司出具的个人与其雇佣或劳务关系属实的承诺函原件1份。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2.省级分局和计划单列市分局办理的境内个人参与境外上市公司股权激励计划变更登记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（2）加盖公章的书面申请原件1份（附《境内个人参与境外上市公司股权激励计划登记表》）</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（3）变更事项相关真实性证明材料原件及加盖公章的复印件各1份（验原件，留存复印件）。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3.省级分局和计划单列市分局办理的境内个人参与境外上市公司股权激励计划注销登记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（3）股权激励计划终止相关真实性证明材料原件及加盖公章的复印件各1份（验原件，留存复印件）。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国家外汇管理局关于境内个人参与境外上市公司股权激励计划外汇管理有关问题的通知》（汇发〔2012〕7号）第三条、第八条、第九条境内代理机构应持下列材料，到国家外汇管理局所在地分局或外汇管理部（以下简称所在地外汇局）统一办理个人参与股权激励计划的外汇登记： （一）书面申请，并附《境内个人参与境外上市公司股权激励计划外汇登记表》；  （二）境外上市公司相关公告等能够证明股权激励计划真实性的证明材料（涉及国有企业等需经主管部门批准的，另需出具有关主管部门的认可文件）；（三）境内公司授权境内代理机构统一办理个人参与股权激励计划的授权书或协议；（四）境内公司出具的个人与其雇佣或劳务关系属实的承诺函（附个人名单、身份证件号码、所涉股权激励类型等）；（五）前述材料内容不一致或不能说明交易真实性时，要求提供的补充材料。</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第十四条 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widowControl w:val="0"/>
        <w:wordWrap/>
        <w:adjustRightInd/>
        <w:snapToGrid/>
        <w:spacing w:before="0" w:after="0" w:line="540" w:lineRule="exact"/>
        <w:ind w:left="0" w:leftChars="0" w:right="0" w:firstLine="562" w:firstLineChars="200"/>
        <w:textAlignment w:val="auto"/>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hint="eastAsia"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bCs/>
          <w:color w:val="auto"/>
          <w:sz w:val="28"/>
          <w:szCs w:val="28"/>
        </w:rPr>
      </w:pPr>
      <w:bookmarkStart w:id="0" w:name="_Toc625546740_WPSOffice_Level1"/>
      <w:r>
        <w:rPr>
          <w:rFonts w:hint="eastAsia" w:ascii="黑体" w:hAnsi="黑体" w:eastAsia="黑体" w:cs="黑体"/>
          <w:b w:val="0"/>
          <w:bCs w:val="0"/>
          <w:color w:val="auto"/>
          <w:sz w:val="28"/>
          <w:szCs w:val="28"/>
        </w:rPr>
        <w:t>十五、业务办理信息</w:t>
      </w:r>
      <w:bookmarkEnd w:id="0"/>
    </w:p>
    <w:p>
      <w:pPr>
        <w:spacing w:line="600" w:lineRule="exact"/>
        <w:ind w:firstLine="560" w:firstLineChars="200"/>
        <w:rPr>
          <w:rFonts w:hint="eastAsia" w:ascii="方正仿宋_GBK" w:hAnsi="方正仿宋_GBK" w:eastAsia="方正仿宋_GBK" w:cs="方正仿宋_GBK"/>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是</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互联网办理</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0</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吉林省长春市人民大街2133号 吉林省金融大厦3楼外汇行政审批窗口</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周一至周五（法定节假日除外）</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上午8：30～11：30，下午13：30～17：00</w:t>
      </w:r>
    </w:p>
    <w:p>
      <w:pPr>
        <w:pStyle w:val="2"/>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12.咨询方式：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咨询电话：外汇行政审批窗口：0431-88945674</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经常项目业务：0431-88572449</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资本项目业务：0431-88572930</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国际收支业务：0431-88572482</w:t>
      </w:r>
    </w:p>
    <w:p>
      <w:pPr>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13.监督投诉方式：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（1）投诉电话：0431-88572601</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（2）投诉网站：国家外汇管理局吉林省分局子网站</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（www.safe.gov.cn/jilin/）</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15.是否支持物流快递：</w:t>
      </w:r>
      <w:r>
        <w:rPr>
          <w:rFonts w:hint="eastAsia" w:ascii="方正仿宋_GBK" w:hAnsi="方正仿宋_GBK" w:eastAsia="方正仿宋_GBK" w:cs="方正仿宋_GBK"/>
          <w:sz w:val="28"/>
          <w:szCs w:val="28"/>
          <w:lang w:val="en-US" w:eastAsia="zh-CN"/>
        </w:rPr>
        <w:t>否</w:t>
      </w:r>
    </w:p>
    <w:p>
      <w:pPr>
        <w:spacing w:line="540" w:lineRule="exact"/>
        <w:outlineLvl w:val="1"/>
        <w:rPr>
          <w:rFonts w:hint="eastAsia" w:ascii="Times New Roman" w:hAnsi="Times New Roman" w:eastAsia="黑体"/>
          <w:sz w:val="28"/>
          <w:szCs w:val="28"/>
        </w:rPr>
      </w:pPr>
      <w:bookmarkStart w:id="1" w:name="_GoBack"/>
      <w:bookmarkEnd w:id="1"/>
    </w:p>
    <w:p>
      <w:pPr>
        <w:spacing w:line="600" w:lineRule="exact"/>
        <w:ind w:firstLine="560" w:firstLineChars="200"/>
        <w:rPr>
          <w:rFonts w:hint="eastAsia" w:ascii="方正仿宋_GBK" w:hAnsi="方正仿宋_GBK" w:eastAsia="方正仿宋_GBK" w:cs="方正仿宋_GBK"/>
          <w:sz w:val="28"/>
          <w:szCs w:val="28"/>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paragraph" w:styleId="2">
    <w:name w:val="toc 3"/>
    <w:basedOn w:val="1"/>
    <w:next w:val="1"/>
    <w:semiHidden/>
    <w:unhideWhenUsed/>
    <w:uiPriority w:val="39"/>
    <w:pPr>
      <w:ind w:left="840" w:leftChars="4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870</Words>
  <Characters>4960</Characters>
  <Lines>41</Lines>
  <Paragraphs>11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2023-09-28T07:49:00Z</dcterms:created>
  <dc:creator>kylin</dc:creator>
  <cp:lastModifiedBy>wangxm</cp:lastModifiedBy>
  <dcterms:modified xsi:type="dcterms:W3CDTF">2024-03-27T02:35:10Z</dcterms:modified>
  <dc:title>省级分局和计划单列市分局办理的境内个人参与境外上市公司股权激励计划登记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