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29</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29</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江西省分局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10"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四、银行资本金（或营运资金）本外币转换核准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3.新开办外汇业务的中资银行或新开办人民币业务的外资银行，首次可申请将不超过10%的资本金进行本外币转换。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银行申请原则上每年不得超过一次。</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1"/>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国家外汇管理局江西省分局国际收支处：江西省</w:t>
      </w:r>
      <w:r>
        <w:rPr>
          <w:rFonts w:hint="eastAsia" w:ascii="Times New Roman" w:hAnsi="Times New Roman" w:eastAsia="仿宋_GB2312" w:cs="Times New Roman"/>
          <w:sz w:val="30"/>
          <w:szCs w:val="30"/>
        </w:rPr>
        <w:t>南昌市东湖区铁街25号</w:t>
      </w:r>
      <w:r>
        <w:rPr>
          <w:rFonts w:hint="eastAsia" w:ascii="Times New Roman" w:hAnsi="Times New Roman" w:eastAsia="仿宋_GB2312" w:cs="Times New Roman"/>
          <w:sz w:val="30"/>
          <w:szCs w:val="30"/>
          <w:lang w:eastAsia="zh-CN"/>
        </w:rPr>
        <w:t>前楼</w:t>
      </w:r>
      <w:r>
        <w:rPr>
          <w:rFonts w:hint="eastAsia" w:ascii="Times New Roman" w:hAnsi="Times New Roman" w:eastAsia="仿宋_GB2312" w:cs="Times New Roman"/>
          <w:sz w:val="30"/>
          <w:szCs w:val="30"/>
          <w:lang w:val="en-US" w:eastAsia="zh-CN"/>
        </w:rPr>
        <w:t>610室</w:t>
      </w:r>
      <w:r>
        <w:rPr>
          <w:rFonts w:hint="eastAsia" w:ascii="Times New Roman" w:hAnsi="Times New Roman" w:eastAsia="仿宋_GB2312" w:cs="Times New Roman"/>
          <w:sz w:val="30"/>
          <w:szCs w:val="30"/>
        </w:rPr>
        <w:t>，邮政编码 330008。</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  8:30--12:00</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下午： 2:00--5:30 （冬季作息时间为2:00--5:00）</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联系电话：</w:t>
      </w:r>
      <w:r>
        <w:rPr>
          <w:rFonts w:hint="eastAsia" w:ascii="Times New Roman" w:hAnsi="Times New Roman" w:eastAsia="仿宋_GB2312" w:cs="Times New Roman"/>
          <w:sz w:val="30"/>
          <w:szCs w:val="30"/>
          <w:lang w:val="en-US" w:eastAsia="zh-CN"/>
        </w:rPr>
        <w:t>0791-86</w:t>
      </w:r>
      <w:bookmarkStart w:id="0" w:name="_GoBack"/>
      <w:bookmarkEnd w:id="0"/>
      <w:r>
        <w:rPr>
          <w:rFonts w:hint="eastAsia" w:ascii="Times New Roman" w:hAnsi="Times New Roman" w:eastAsia="仿宋_GB2312" w:cs="Times New Roman"/>
          <w:sz w:val="30"/>
          <w:szCs w:val="30"/>
          <w:lang w:val="en-US" w:eastAsia="zh-CN"/>
        </w:rPr>
        <w:t>613475</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3" o:spid="_x0000_s1027" style="position:absolute;left:0;margin-left:-39.65pt;margin-top:29.05pt;height:421.55pt;width:459.7pt;rotation:0f;z-index:251658240;" coordorigin="1007,2645" coordsize="9194,8431">
            <o:lock v:ext="edit" position="f" selection="f" grouping="f" rotation="f" cropping="f" text="f" aspectratio="f"/>
            <v:shape id="Straight Connector 64" o:spid="_x0000_s1028" type="#_x0000_t32" style="position:absolute;left:2612;top:4069;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5" o:spid="_x0000_s1029" type="#_x0000_t32" style="position:absolute;left:3540;top:5165;height:1;width:1299;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6" o:spid="_x0000_s1030" type="#_x0000_t32" style="position:absolute;left:3667;top:596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7" o:spid="_x0000_s1031" type="#_x0000_t32" style="position:absolute;left:8191;top:4018;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8" o:spid="_x0000_s1032" type="#_x0000_t32" style="position:absolute;left:2629;top:4357;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9" o:spid="_x0000_s1033" type="#_x0000_t32" style="position:absolute;left:5392;top:802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0" o:spid="_x0000_s1034" type="#_x0000_t32" style="position:absolute;left:6547;top:8999;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1" o:spid="_x0000_s1035" type="#_x0000_t32" style="position:absolute;left:4432;top:8999;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2" o:spid="_x0000_s1036" type="#_x0000_t32" style="position:absolute;left:2612;top:6202;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73" o:spid="_x0000_s1037" type="#_x0000_t32" style="position:absolute;left:2612;top:7593;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74" o:spid="_x0000_s1038" type="#_x0000_t110" style="position:absolute;left:1007;top:4643;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75" o:spid="_x0000_s1039" style="position:absolute;left:7272;top:3846;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76" o:spid="_x0000_s1040" style="position:absolute;left:4839;top:4913;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77" o:spid="_x0000_s1041" style="position:absolute;left:4839;top:5765;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78" o:spid="_x0000_s1042" style="position:absolute;left:3433;top:7425;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79" o:spid="_x0000_s1043" style="position:absolute;left:3434;top:8465;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80" o:spid="_x0000_s1044" style="position:absolute;left:1771;top:2645;height:1424;width:274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81" o:spid="_x0000_s1045" style="position:absolute;left:3433;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82" o:spid="_x0000_s1046" style="position:absolute;left:5790;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2E9F"/>
    <w:rsid w:val="00017E6C"/>
    <w:rsid w:val="00022191"/>
    <w:rsid w:val="00023783"/>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F4BD4"/>
    <w:rsid w:val="001F7297"/>
    <w:rsid w:val="002023CA"/>
    <w:rsid w:val="00205D07"/>
    <w:rsid w:val="00212F39"/>
    <w:rsid w:val="00217116"/>
    <w:rsid w:val="00231EED"/>
    <w:rsid w:val="00233841"/>
    <w:rsid w:val="00235F24"/>
    <w:rsid w:val="002417D2"/>
    <w:rsid w:val="00241FE8"/>
    <w:rsid w:val="0024527E"/>
    <w:rsid w:val="00246DE8"/>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868"/>
    <w:rsid w:val="002F54E5"/>
    <w:rsid w:val="00302119"/>
    <w:rsid w:val="00302E87"/>
    <w:rsid w:val="00305850"/>
    <w:rsid w:val="00310261"/>
    <w:rsid w:val="0031063C"/>
    <w:rsid w:val="00343044"/>
    <w:rsid w:val="00344B01"/>
    <w:rsid w:val="00353AC4"/>
    <w:rsid w:val="00360920"/>
    <w:rsid w:val="003616B4"/>
    <w:rsid w:val="003700DA"/>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05F28"/>
    <w:rsid w:val="0051222F"/>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3737"/>
    <w:rsid w:val="008D5FA0"/>
    <w:rsid w:val="008E2D38"/>
    <w:rsid w:val="008F5724"/>
    <w:rsid w:val="008F5900"/>
    <w:rsid w:val="00902633"/>
    <w:rsid w:val="009027D8"/>
    <w:rsid w:val="0090372F"/>
    <w:rsid w:val="00911E27"/>
    <w:rsid w:val="00911E9A"/>
    <w:rsid w:val="0092129A"/>
    <w:rsid w:val="00925BB2"/>
    <w:rsid w:val="00930C8C"/>
    <w:rsid w:val="009360EA"/>
    <w:rsid w:val="00944984"/>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456C"/>
    <w:rsid w:val="00B84131"/>
    <w:rsid w:val="00B8630E"/>
    <w:rsid w:val="00B931F4"/>
    <w:rsid w:val="00B95573"/>
    <w:rsid w:val="00B96395"/>
    <w:rsid w:val="00B979C1"/>
    <w:rsid w:val="00BA2AF8"/>
    <w:rsid w:val="00BB2650"/>
    <w:rsid w:val="00BB5BDC"/>
    <w:rsid w:val="00BB7B76"/>
    <w:rsid w:val="00BC639E"/>
    <w:rsid w:val="00BD233D"/>
    <w:rsid w:val="00BF4EF0"/>
    <w:rsid w:val="00C00CBB"/>
    <w:rsid w:val="00C02E44"/>
    <w:rsid w:val="00C147D2"/>
    <w:rsid w:val="00C2075F"/>
    <w:rsid w:val="00C23799"/>
    <w:rsid w:val="00C274C9"/>
    <w:rsid w:val="00C31E02"/>
    <w:rsid w:val="00C45BC1"/>
    <w:rsid w:val="00C54291"/>
    <w:rsid w:val="00C672C3"/>
    <w:rsid w:val="00C712B2"/>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3A4D"/>
    <w:rsid w:val="00D33F76"/>
    <w:rsid w:val="00D34E0F"/>
    <w:rsid w:val="00D41047"/>
    <w:rsid w:val="00D41F5E"/>
    <w:rsid w:val="00D43DC0"/>
    <w:rsid w:val="00D54E56"/>
    <w:rsid w:val="00D6407D"/>
    <w:rsid w:val="00D82F31"/>
    <w:rsid w:val="00D93E78"/>
    <w:rsid w:val="00DC6E91"/>
    <w:rsid w:val="00DC7514"/>
    <w:rsid w:val="00DD3845"/>
    <w:rsid w:val="00E04A43"/>
    <w:rsid w:val="00E1687A"/>
    <w:rsid w:val="00E20A2E"/>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25B04"/>
    <w:rsid w:val="00F2678C"/>
    <w:rsid w:val="00F27B38"/>
    <w:rsid w:val="00F40278"/>
    <w:rsid w:val="00F41832"/>
    <w:rsid w:val="00F45870"/>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29AF6870"/>
    <w:rsid w:val="2AE76373"/>
    <w:rsid w:val="53EA4DC7"/>
    <w:rsid w:val="7E09503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64"/>
        <o:r id="V:Rule2" type="connector" idref="#Straight Connector 65"/>
        <o:r id="V:Rule3" type="connector" idref="#Straight Connector 66"/>
        <o:r id="V:Rule4" type="connector" idref="#Straight Connector 67"/>
        <o:r id="V:Rule5" type="connector" idref="#Straight Connector 68"/>
        <o:r id="V:Rule6" type="connector" idref="#Straight Connector 69"/>
        <o:r id="V:Rule7" type="connector" idref="#Straight Connector 70"/>
        <o:r id="V:Rule8" type="connector" idref="#Straight Connector 71"/>
        <o:r id="V:Rule9" type="connector" idref="#Straight Connector 72"/>
        <o:r id="V:Rule10" type="connector" idref="#Straight Connector 7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332</Words>
  <Characters>1897</Characters>
  <Lines>15</Lines>
  <Paragraphs>4</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胡浩智</cp:lastModifiedBy>
  <cp:lastPrinted>2017-11-24T00:22:00Z</cp:lastPrinted>
  <dcterms:modified xsi:type="dcterms:W3CDTF">2020-12-29T07:54:35Z</dcterms:modified>
  <dc:title>编号：57015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