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000171102017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“市分局</w:t>
      </w:r>
      <w:r>
        <w:rPr>
          <w:rFonts w:eastAsia="黑体"/>
          <w:sz w:val="52"/>
          <w:szCs w:val="52"/>
        </w:rPr>
        <w:t>办理的企业经常项目资金集中和轧差结算收支业务登记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0" w:name="_GoBack"/>
      <w:bookmarkEnd w:id="10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市分局</w:t>
      </w:r>
      <w:r>
        <w:rPr>
          <w:rFonts w:eastAsia="仿宋_GB2312"/>
          <w:sz w:val="30"/>
          <w:szCs w:val="30"/>
        </w:rPr>
        <w:t>办理的企业经常项目资金集中和轧差结算收支业务登记【000171102017】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市分局</w:t>
      </w:r>
      <w:r>
        <w:rPr>
          <w:rFonts w:eastAsia="仿宋_GB2312"/>
          <w:sz w:val="30"/>
          <w:szCs w:val="30"/>
        </w:rPr>
        <w:t>办理的经常项目资金集中收付和轧差结算收支业务新办（00017110201701）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市分局</w:t>
      </w:r>
      <w:r>
        <w:rPr>
          <w:rFonts w:eastAsia="仿宋_GB2312"/>
          <w:sz w:val="30"/>
          <w:szCs w:val="30"/>
        </w:rPr>
        <w:t>办理的经常项目资金集中收付和轧差结算收支业务变更（00017110201702）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“市分局</w:t>
      </w:r>
      <w:r>
        <w:rPr>
          <w:rFonts w:eastAsia="仿宋_GB2312"/>
          <w:sz w:val="30"/>
          <w:szCs w:val="30"/>
        </w:rPr>
        <w:t>办理的企业经常项目资金集中和轧差结算收支业务登记</w:t>
      </w:r>
      <w:r>
        <w:rPr>
          <w:rFonts w:hint="eastAsia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《经常项目外汇业务指引（2020年版）》（汇发〔2020〕14号文印发）第一百四十三条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（2）《跨国公司跨境资金集中运营管理规定》（汇发〔2019〕7号文印发）（汇发〔2019〕7号文印发）第五条、第七条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</w:t>
      </w:r>
      <w:r>
        <w:rPr>
          <w:rFonts w:hint="eastAsia"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2"/>
        <w:rPr>
          <w:rFonts w:eastAsia="仿宋_GB2312"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市分局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办理的经常项目资金集中收付和轧差结算收支业务新办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</w:t>
      </w:r>
      <w:r>
        <w:rPr>
          <w:rFonts w:hint="eastAsia"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为跨国公司主办企业，</w:t>
      </w:r>
      <w:r>
        <w:rPr>
          <w:rFonts w:hint="eastAsia" w:eastAsia="仿宋_GB2312"/>
          <w:sz w:val="30"/>
          <w:szCs w:val="30"/>
        </w:rPr>
        <w:t>并应</w:t>
      </w:r>
      <w:r>
        <w:rPr>
          <w:rFonts w:eastAsia="仿宋_GB2312"/>
          <w:sz w:val="30"/>
          <w:szCs w:val="30"/>
        </w:rPr>
        <w:t>满足以下</w:t>
      </w:r>
      <w:r>
        <w:rPr>
          <w:rFonts w:hint="eastAsia" w:eastAsia="仿宋_GB2312"/>
          <w:sz w:val="30"/>
          <w:szCs w:val="30"/>
        </w:rPr>
        <w:t>条件</w:t>
      </w:r>
      <w:r>
        <w:rPr>
          <w:rFonts w:eastAsia="仿宋_GB2312"/>
          <w:sz w:val="30"/>
          <w:szCs w:val="30"/>
        </w:rPr>
        <w:t>：具备真实业务需求；具有完善的跨境资金管理架构、内控制度；建立相应的内部管理电子系统；企业上年度本外币国际收支规模超过1亿美元，自由贸易试验区企业上年度本外币国际收支规模超过5000万美元（参加跨境资金集中运营业务的境内成员企业合并计算）；近三年无重大外汇违法违规行为（成立不满三年的企业，自成立之日起无重大外汇违规行为）；主办企业和境内成员企业如为贸易外汇收支名录内企业，货物贸易分类结果应为A类。</w:t>
      </w:r>
    </w:p>
    <w:p>
      <w:pPr>
        <w:adjustRightInd w:val="0"/>
        <w:snapToGrid w:val="0"/>
        <w:spacing w:line="360" w:lineRule="auto"/>
        <w:ind w:firstLine="602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市分局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办理的经常项目资金集中收付和轧差结算收支业务变更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跨国公司主办企业</w:t>
      </w:r>
      <w:r>
        <w:rPr>
          <w:rFonts w:hint="eastAsia" w:eastAsia="仿宋_GB2312"/>
          <w:sz w:val="30"/>
          <w:szCs w:val="30"/>
        </w:rPr>
        <w:t>，其</w:t>
      </w:r>
      <w:r>
        <w:rPr>
          <w:rFonts w:eastAsia="仿宋_GB2312"/>
          <w:sz w:val="30"/>
          <w:szCs w:val="30"/>
        </w:rPr>
        <w:t>跨国公司</w:t>
      </w:r>
      <w:r>
        <w:rPr>
          <w:rFonts w:hint="eastAsia" w:eastAsia="仿宋_GB2312"/>
          <w:sz w:val="30"/>
          <w:szCs w:val="30"/>
        </w:rPr>
        <w:t>在</w:t>
      </w:r>
      <w:r>
        <w:rPr>
          <w:rFonts w:eastAsia="仿宋_GB2312"/>
          <w:sz w:val="30"/>
          <w:szCs w:val="30"/>
        </w:rPr>
        <w:t>跨境资金集中运营业务办理期间，合作银行、主办企业、成员企业、业务种类等发生变更</w:t>
      </w:r>
      <w:r>
        <w:rPr>
          <w:rFonts w:hint="eastAsia" w:eastAsia="仿宋_GB2312"/>
          <w:sz w:val="30"/>
          <w:szCs w:val="30"/>
        </w:rPr>
        <w:t>，且</w:t>
      </w:r>
      <w:r>
        <w:rPr>
          <w:rFonts w:eastAsia="仿宋_GB2312"/>
          <w:sz w:val="30"/>
          <w:szCs w:val="30"/>
        </w:rPr>
        <w:t>交易真实合规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、申请材料</w:t>
      </w:r>
    </w:p>
    <w:p>
      <w:pPr>
        <w:adjustRightInd w:val="0"/>
        <w:snapToGrid w:val="0"/>
        <w:spacing w:line="360" w:lineRule="auto"/>
        <w:ind w:firstLine="602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市分局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办理的经常项目资金集中收付和轧差结算收支业务新办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tbl>
      <w:tblPr>
        <w:tblStyle w:val="6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21"/>
        <w:gridCol w:w="3013"/>
        <w:gridCol w:w="1770"/>
        <w:gridCol w:w="759"/>
        <w:gridCol w:w="101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3" w:hRule="atLeast"/>
        </w:trPr>
        <w:tc>
          <w:tcPr>
            <w:tcW w:w="62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提交材料名称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原件/复印件</w:t>
            </w: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纸质/电子</w:t>
            </w: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2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备案申请书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2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跨国公司对主办企业开展跨境资金集中运营业务的授权书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2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主办企业与合作银行共同签署的《跨国公司跨境资金集中运营业务办理确认书》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2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加盖公章的主办企业及境内成员企业营业执照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复印件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2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境外成员企业注册文件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非中文的同时提供中文翻译件。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2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金融业务许可证及经营范围批准文件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仅主办企业为财务公司的需提供。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市分局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办理的经常项目资金集中收付和轧差结算收支业务变更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tbl>
      <w:tblPr>
        <w:tblStyle w:val="6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1941"/>
        <w:gridCol w:w="1583"/>
        <w:gridCol w:w="868"/>
        <w:gridCol w:w="855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提交材料名称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原件/复印件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纸质/电子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加盖公章的申请书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需列明变更事项和相关内容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加盖银行业务公章的原账户余额对账单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原件或复印件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合作银行变更时提供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跨国公司对主办企业开展跨境资金集中运营业务的授权书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主办企业与合作银行共同签署的《跨国公司跨境资金集中运营业务办理确认书》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主办企业及境内成员企业营业执照（统一社会信用代码证）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复印件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境外成员企业注册文件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1.主办企业变更、成员企业新增或退出、业务种类变更时提供。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2.非中文的同时提供中文翻译件。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金融业务许可证及经营范围批准文件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书。许可的，向申请人出具《备案通知书》。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一般程序：申请、受理、审查、出具《备案通知书》。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《备案通知书》。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向申请人注册所在地外汇局进行咨询、办理进程查询、监督和投诉等，可通过国家外汇管理局官方互联网站www.safe.gov.cn链接至江苏分局“业务指南”栏目中公布的电话进行。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申请书原件</w:t>
      </w:r>
      <w:r>
        <w:rPr>
          <w:rFonts w:eastAsia="仿宋_GB2312"/>
          <w:sz w:val="30"/>
          <w:szCs w:val="30"/>
        </w:rPr>
        <w:t>未加盖公章等。</w:t>
      </w:r>
    </w:p>
    <w:bookmarkEnd w:id="9"/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7.6pt;height:61.4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960"/>
        <w:rPr>
          <w:rFonts w:eastAsia="仿宋_GB2312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7" style="position:absolute;left:0;margin-left:81.7pt;margin-top:298.4pt;height:64.2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予以许可，向申请人出具《备案通知书》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8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9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69F4"/>
    <w:rsid w:val="00414EAA"/>
    <w:rsid w:val="00454D9B"/>
    <w:rsid w:val="007012D7"/>
    <w:rsid w:val="00737D64"/>
    <w:rsid w:val="008501D3"/>
    <w:rsid w:val="00CA69F4"/>
    <w:rsid w:val="00D47715"/>
    <w:rsid w:val="01106F4B"/>
    <w:rsid w:val="0BE04F7A"/>
    <w:rsid w:val="0C640361"/>
    <w:rsid w:val="0CE97FBB"/>
    <w:rsid w:val="0F060336"/>
    <w:rsid w:val="183724A3"/>
    <w:rsid w:val="1FD911C6"/>
    <w:rsid w:val="215D42F0"/>
    <w:rsid w:val="25832ADB"/>
    <w:rsid w:val="4C742A8D"/>
    <w:rsid w:val="4E6A1D33"/>
    <w:rsid w:val="4E865DE0"/>
    <w:rsid w:val="50B918A0"/>
    <w:rsid w:val="51B727A0"/>
    <w:rsid w:val="53022654"/>
    <w:rsid w:val="5ED61D24"/>
    <w:rsid w:val="6445550B"/>
    <w:rsid w:val="69480AC8"/>
    <w:rsid w:val="6AAE7116"/>
    <w:rsid w:val="769C456A"/>
    <w:rsid w:val="773E4498"/>
    <w:rsid w:val="7C7E491F"/>
    <w:rsid w:val="7CCF393B"/>
    <w:rsid w:val="7EBF4CB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368</Words>
  <Characters>2103</Characters>
  <Lines>17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2023-09-28T00:40:29Z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