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right"/>
        <w:rPr>
          <w:rFonts w:eastAsia="方正小标宋_GBK"/>
          <w:sz w:val="40"/>
          <w:szCs w:val="4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 w:firstLine="0" w:firstLineChars="0"/>
        <w:jc w:val="left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编号：</w:t>
      </w:r>
      <w:r>
        <w:rPr>
          <w:rFonts w:eastAsia="黑体"/>
          <w:sz w:val="48"/>
          <w:szCs w:val="48"/>
        </w:rPr>
        <w:t>000171102011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0" w:firstLineChars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“市分局办理的发生90天以上（不含）延期收、付款的B类企业经常项目收支登记”</w:t>
      </w:r>
      <w:r>
        <w:rPr>
          <w:rFonts w:eastAsia="黑体"/>
          <w:sz w:val="52"/>
          <w:szCs w:val="52"/>
        </w:rPr>
        <w:t>行政审批服务指南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28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实施日期：20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29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发布机构：国家外汇管</w:t>
      </w:r>
      <w:bookmarkStart w:id="10" w:name="_GoBack"/>
      <w:bookmarkEnd w:id="10"/>
      <w:r>
        <w:rPr>
          <w:rFonts w:eastAsia="仿宋_GB2312"/>
          <w:sz w:val="30"/>
          <w:szCs w:val="30"/>
        </w:rPr>
        <w:t>理局</w:t>
      </w:r>
      <w:r>
        <w:rPr>
          <w:rFonts w:hint="eastAsia" w:eastAsia="仿宋_GB2312"/>
          <w:sz w:val="30"/>
          <w:szCs w:val="30"/>
        </w:rPr>
        <w:t>江苏省分局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bookmarkStart w:id="0" w:name="_Toc230209183"/>
      <w:r>
        <w:rPr>
          <w:rFonts w:eastAsia="黑体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1.行政许可事项名称及编码</w:t>
      </w:r>
      <w:bookmarkEnd w:id="0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1" w:name="_Toc2089527096"/>
      <w:r>
        <w:rPr>
          <w:rFonts w:eastAsia="仿宋_GB2312"/>
          <w:sz w:val="30"/>
          <w:szCs w:val="30"/>
        </w:rPr>
        <w:t>经常项目特定收支业务核准【00017110200Y】</w:t>
      </w:r>
      <w:bookmarkEnd w:id="1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2" w:name="_Toc1525380920"/>
      <w:r>
        <w:rPr>
          <w:rFonts w:eastAsia="仿宋_GB2312"/>
          <w:sz w:val="30"/>
          <w:szCs w:val="30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市分局办理的发生90天以上（不含）延期收、付款的B类企业经常项目收支登记</w:t>
      </w:r>
      <w:r>
        <w:rPr>
          <w:rFonts w:eastAsia="仿宋_GB2312"/>
          <w:sz w:val="30"/>
          <w:szCs w:val="30"/>
        </w:rPr>
        <w:t>【000171102011】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3" w:name="_Toc2063580263"/>
      <w:r>
        <w:rPr>
          <w:rFonts w:eastAsia="仿宋_GB2312"/>
          <w:sz w:val="30"/>
          <w:szCs w:val="30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4" w:name="_Toc643850346"/>
      <w:r>
        <w:rPr>
          <w:rFonts w:hint="eastAsia" w:eastAsia="仿宋_GB2312"/>
          <w:sz w:val="30"/>
          <w:szCs w:val="30"/>
        </w:rPr>
        <w:t>市分局办理的发生90天以上（不含）延期收、付款的B类企业经常项目收支登记（00017110201101）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本指南适用于</w:t>
      </w:r>
      <w:r>
        <w:rPr>
          <w:rFonts w:hint="eastAsia" w:eastAsia="仿宋_GB2312"/>
          <w:sz w:val="30"/>
          <w:szCs w:val="30"/>
        </w:rPr>
        <w:t>“市分局办理的超过收、付汇额度的B类企业经常项目收支登记”</w:t>
      </w:r>
      <w:r>
        <w:rPr>
          <w:rFonts w:eastAsia="仿宋_GB2312"/>
          <w:sz w:val="30"/>
          <w:szCs w:val="30"/>
        </w:rPr>
        <w:t>的申请和办理。</w:t>
      </w:r>
    </w:p>
    <w:bookmarkEnd w:id="4"/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5" w:name="_Toc1192412590"/>
      <w:r>
        <w:rPr>
          <w:rFonts w:eastAsia="黑体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《国务院对确需保留的行政审批项目设定行政许可的决定》</w:t>
      </w:r>
      <w:bookmarkEnd w:id="5"/>
    </w:p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6" w:name="_Toc1882534944"/>
      <w:r>
        <w:rPr>
          <w:rFonts w:hint="eastAsia" w:eastAsia="黑体"/>
          <w:sz w:val="30"/>
          <w:szCs w:val="30"/>
        </w:rPr>
        <w:t>四、办理</w:t>
      </w:r>
      <w:r>
        <w:rPr>
          <w:rFonts w:eastAsia="黑体"/>
          <w:sz w:val="30"/>
          <w:szCs w:val="30"/>
        </w:rPr>
        <w:t>依据</w:t>
      </w:r>
      <w:bookmarkEnd w:id="6"/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7" w:name="_Toc54488669"/>
      <w:r>
        <w:rPr>
          <w:rFonts w:eastAsia="仿宋_GB2312"/>
          <w:sz w:val="30"/>
          <w:szCs w:val="30"/>
        </w:rPr>
        <w:t>（1）</w:t>
      </w:r>
      <w:bookmarkEnd w:id="7"/>
      <w:r>
        <w:rPr>
          <w:rFonts w:eastAsia="仿宋_GB2312"/>
          <w:sz w:val="30"/>
          <w:szCs w:val="30"/>
        </w:rPr>
        <w:t>《经常项目外汇业务指引（2020年版）》（汇发〔2020〕14号文印发）第三十四条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8" w:name="_Toc1882612011"/>
      <w:r>
        <w:rPr>
          <w:rFonts w:eastAsia="仿宋_GB2312"/>
          <w:sz w:val="30"/>
          <w:szCs w:val="30"/>
        </w:rPr>
        <w:t>（2）《国家外汇管理局行政许可实施办法》（国家外汇管理局公告2021年第1号）</w:t>
      </w:r>
      <w:bookmarkEnd w:id="8"/>
      <w:r>
        <w:rPr>
          <w:rFonts w:eastAsia="仿宋_GB2312"/>
          <w:sz w:val="30"/>
          <w:szCs w:val="30"/>
        </w:rPr>
        <w:t>全文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</w:t>
      </w:r>
      <w:r>
        <w:rPr>
          <w:rFonts w:eastAsia="黑体"/>
          <w:sz w:val="30"/>
          <w:szCs w:val="30"/>
        </w:rPr>
        <w:t>受理机构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国家外汇管理局市分局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</w:t>
      </w:r>
      <w:r>
        <w:rPr>
          <w:rFonts w:eastAsia="黑体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国家外汇管理局市分局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七、</w:t>
      </w:r>
      <w:r>
        <w:rPr>
          <w:rFonts w:eastAsia="黑体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无数量限制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9" w:name="_Toc1971317738"/>
      <w:r>
        <w:rPr>
          <w:rFonts w:hint="eastAsia" w:eastAsia="黑体"/>
          <w:sz w:val="30"/>
          <w:szCs w:val="30"/>
        </w:rPr>
        <w:t>八、</w:t>
      </w:r>
      <w:r>
        <w:rPr>
          <w:rFonts w:eastAsia="黑体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申请人为</w:t>
      </w:r>
      <w:r>
        <w:rPr>
          <w:rFonts w:hint="eastAsia" w:eastAsia="仿宋_GB2312"/>
          <w:sz w:val="30"/>
          <w:szCs w:val="30"/>
        </w:rPr>
        <w:t>基于真实合规的交易背景，且在分类监管有效期内，此前导致降级的情况已改善或纠正，且没有发生应被列入B类或C类企业情形的，需要办理发生90天以上（不含）延期收、付款的被列入6个月后的B类企业。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九</w:t>
      </w:r>
      <w:r>
        <w:rPr>
          <w:rFonts w:eastAsia="黑体"/>
          <w:sz w:val="30"/>
          <w:szCs w:val="30"/>
        </w:rPr>
        <w:t>、申请材料</w:t>
      </w:r>
    </w:p>
    <w:tbl>
      <w:tblPr>
        <w:tblStyle w:val="6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905"/>
        <w:gridCol w:w="1580"/>
        <w:gridCol w:w="775"/>
        <w:gridCol w:w="1380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提交材料名称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原件/复印件</w:t>
            </w:r>
          </w:p>
        </w:tc>
        <w:tc>
          <w:tcPr>
            <w:tcW w:w="775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份数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纸质/电子</w:t>
            </w:r>
          </w:p>
        </w:tc>
        <w:tc>
          <w:tcPr>
            <w:tcW w:w="2105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书面申请</w:t>
            </w:r>
          </w:p>
        </w:tc>
        <w:tc>
          <w:tcPr>
            <w:tcW w:w="158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加盖公章的原件</w:t>
            </w:r>
          </w:p>
        </w:tc>
        <w:tc>
          <w:tcPr>
            <w:tcW w:w="77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105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内容包括但不限于说明需登记的事项和具体内容。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进口或出口合同</w:t>
            </w:r>
          </w:p>
        </w:tc>
        <w:tc>
          <w:tcPr>
            <w:tcW w:w="158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77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105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进、出口货物报关单</w:t>
            </w:r>
          </w:p>
        </w:tc>
        <w:tc>
          <w:tcPr>
            <w:tcW w:w="158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加盖公章的复印件</w:t>
            </w:r>
          </w:p>
        </w:tc>
        <w:tc>
          <w:tcPr>
            <w:tcW w:w="77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105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货物不报关的可提供运输单据等其他材料。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需90天以上延期收款、付款的证明材料</w:t>
            </w:r>
          </w:p>
        </w:tc>
        <w:tc>
          <w:tcPr>
            <w:tcW w:w="158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77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105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发票</w:t>
            </w:r>
          </w:p>
        </w:tc>
        <w:tc>
          <w:tcPr>
            <w:tcW w:w="158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77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105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预付货款和预收货款方式结算时提供。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十、申请接受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申请人可通过窗口</w:t>
      </w:r>
      <w:r>
        <w:rPr>
          <w:rFonts w:hint="eastAsia" w:eastAsia="仿宋_GB2312"/>
          <w:sz w:val="30"/>
          <w:szCs w:val="30"/>
        </w:rPr>
        <w:t>、邮寄等</w:t>
      </w:r>
      <w:r>
        <w:rPr>
          <w:rFonts w:eastAsia="仿宋_GB2312"/>
          <w:sz w:val="30"/>
          <w:szCs w:val="30"/>
        </w:rPr>
        <w:t>方式提交材料。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十一、</w:t>
      </w:r>
      <w:r>
        <w:rPr>
          <w:rFonts w:eastAsia="黑体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4.不予许可的，出具不予许可</w:t>
      </w:r>
      <w:r>
        <w:rPr>
          <w:rFonts w:hint="eastAsia" w:eastAsia="仿宋_GB2312"/>
          <w:sz w:val="30"/>
          <w:szCs w:val="30"/>
        </w:rPr>
        <w:t>决定</w:t>
      </w:r>
      <w:r>
        <w:rPr>
          <w:rFonts w:eastAsia="仿宋_GB2312"/>
          <w:sz w:val="30"/>
          <w:szCs w:val="30"/>
        </w:rPr>
        <w:t>书。许可的，向申请人出具</w:t>
      </w:r>
      <w:r>
        <w:rPr>
          <w:rFonts w:hint="eastAsia" w:eastAsia="仿宋_GB2312"/>
          <w:sz w:val="30"/>
          <w:szCs w:val="30"/>
        </w:rPr>
        <w:t>《贸易外汇业务登记表》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十二、</w:t>
      </w:r>
      <w:r>
        <w:rPr>
          <w:rFonts w:eastAsia="黑体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一般程序：申请、受理、审查、出具</w:t>
      </w:r>
      <w:r>
        <w:rPr>
          <w:rFonts w:hint="eastAsia" w:eastAsia="仿宋_GB2312"/>
          <w:sz w:val="30"/>
          <w:szCs w:val="30"/>
        </w:rPr>
        <w:t>《贸易外汇业务登记表》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十三、</w:t>
      </w:r>
      <w:r>
        <w:rPr>
          <w:rFonts w:eastAsia="黑体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十四、</w:t>
      </w:r>
      <w:r>
        <w:rPr>
          <w:rFonts w:eastAsia="黑体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十五、</w:t>
      </w:r>
      <w:r>
        <w:rPr>
          <w:rFonts w:eastAsia="黑体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《贸易外汇业务登记表》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十六、</w:t>
      </w:r>
      <w:r>
        <w:rPr>
          <w:rFonts w:eastAsia="黑体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十七、</w:t>
      </w:r>
      <w:r>
        <w:rPr>
          <w:rFonts w:eastAsia="黑体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十八、</w:t>
      </w:r>
      <w:r>
        <w:rPr>
          <w:rFonts w:eastAsia="黑体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前审后批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十九、咨询途径、监督和投诉、办公地址和时间、公开查询方式等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向注册所在地外汇局进行咨询、办理进程查询、监督和投诉等，可通过国家外汇管理局官方互联网站www.safe.gov.cn链接至江苏分局“业务指南”栏目中公布的电话进行。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二十、</w:t>
      </w:r>
      <w:r>
        <w:rPr>
          <w:rFonts w:eastAsia="黑体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二十一、</w:t>
      </w:r>
      <w:r>
        <w:rPr>
          <w:rFonts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无固定格式，</w:t>
      </w:r>
      <w:r>
        <w:rPr>
          <w:rFonts w:hint="eastAsia" w:eastAsia="仿宋_GB2312"/>
          <w:sz w:val="30"/>
          <w:szCs w:val="30"/>
        </w:rPr>
        <w:t>有关内容要求详见“九、申请材料”。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二十二、</w:t>
      </w:r>
      <w:r>
        <w:rPr>
          <w:rFonts w:eastAsia="黑体"/>
          <w:sz w:val="30"/>
          <w:szCs w:val="30"/>
        </w:rPr>
        <w:t>常见问题解答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审批时限在20个工作日以内。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《贸易外汇业务登记表》有效期</w:t>
      </w:r>
      <w:r>
        <w:rPr>
          <w:rFonts w:hint="eastAsia" w:eastAsia="仿宋_GB2312"/>
          <w:sz w:val="30"/>
          <w:szCs w:val="30"/>
        </w:rPr>
        <w:t>原则上不超过</w:t>
      </w:r>
      <w:r>
        <w:rPr>
          <w:rFonts w:eastAsia="仿宋_GB2312"/>
          <w:sz w:val="30"/>
          <w:szCs w:val="30"/>
        </w:rPr>
        <w:t>1个月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二十三、</w:t>
      </w:r>
      <w:r>
        <w:rPr>
          <w:rFonts w:eastAsia="黑体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申请材料不完全符合规定，例如</w:t>
      </w:r>
      <w:r>
        <w:rPr>
          <w:rFonts w:hint="eastAsia" w:eastAsia="仿宋_GB2312"/>
          <w:sz w:val="30"/>
          <w:szCs w:val="30"/>
        </w:rPr>
        <w:t>书面申请原</w:t>
      </w:r>
      <w:r>
        <w:rPr>
          <w:rFonts w:eastAsia="仿宋_GB2312"/>
          <w:sz w:val="30"/>
          <w:szCs w:val="30"/>
        </w:rPr>
        <w:t>件未加盖公章等。</w:t>
      </w:r>
    </w:p>
    <w:bookmarkEnd w:id="9"/>
    <w:p>
      <w:pPr>
        <w:ind w:right="300" w:firstLine="0" w:firstLineChars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</w:rPr>
        <w:t>录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基本流程图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0.15pt;height:68.9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申请人以现场、邮寄等方式提出书面申请，并提交材料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jc w:val="left"/>
        <w:rPr>
          <w:rFonts w:eastAsia="仿宋_GB2312"/>
          <w:sz w:val="30"/>
          <w:szCs w:val="30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70.4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予以许可，向申请人出具《贸易外汇业务登记表》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94.4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当场（或5个工作日内）作出是否受理决定</w:t>
                  </w:r>
                </w:p>
                <w:p>
                  <w:pPr>
                    <w:ind w:firstLine="560"/>
                  </w:pPr>
                </w:p>
              </w:txbxContent>
            </v:textbox>
          </v:shape>
        </w:pict>
      </w:r>
    </w:p>
    <w:sectPr>
      <w:footerReference r:id="rId8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34929768">
    <w:nsid w:val="C0D11C68"/>
    <w:multiLevelType w:val="singleLevel"/>
    <w:tmpl w:val="C0D11C68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2349297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86C52"/>
    <w:rsid w:val="00186C52"/>
    <w:rsid w:val="0020718A"/>
    <w:rsid w:val="00B24D88"/>
    <w:rsid w:val="00B97685"/>
    <w:rsid w:val="00C74405"/>
    <w:rsid w:val="00D843B1"/>
    <w:rsid w:val="00F5084C"/>
    <w:rsid w:val="0E811E6E"/>
    <w:rsid w:val="14306297"/>
    <w:rsid w:val="151661C6"/>
    <w:rsid w:val="15D0616B"/>
    <w:rsid w:val="16A77C3F"/>
    <w:rsid w:val="266E1DD1"/>
    <w:rsid w:val="2AA2368A"/>
    <w:rsid w:val="3658461E"/>
    <w:rsid w:val="40F01731"/>
    <w:rsid w:val="42F9196C"/>
    <w:rsid w:val="58B43782"/>
    <w:rsid w:val="5ADE752F"/>
    <w:rsid w:val="612132F7"/>
    <w:rsid w:val="62C953EA"/>
    <w:rsid w:val="645D7C22"/>
    <w:rsid w:val="72F53CC4"/>
    <w:rsid w:val="7F99776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4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242</Words>
  <Characters>1383</Characters>
  <Lines>11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2023-09-28T00:39:03Z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