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D" w:rsidRDefault="003B5F74">
      <w:pPr>
        <w:rPr>
          <w:rFonts w:ascii="Times New Roman" w:eastAsia="黑体" w:hAnsi="Times New Roman" w:cs="Times New Roman"/>
          <w:sz w:val="48"/>
          <w:szCs w:val="48"/>
        </w:rPr>
      </w:pPr>
      <w:r>
        <w:rPr>
          <w:rFonts w:ascii="Times New Roman" w:eastAsia="黑体" w:hAnsi="Times New Roman" w:cs="Times New Roman"/>
          <w:sz w:val="48"/>
          <w:szCs w:val="48"/>
        </w:rPr>
        <w:t>编号：</w:t>
      </w:r>
      <w:r>
        <w:rPr>
          <w:rFonts w:ascii="Times New Roman" w:eastAsia="黑体" w:hAnsi="Times New Roman" w:cs="Times New Roman"/>
          <w:sz w:val="48"/>
          <w:szCs w:val="48"/>
        </w:rPr>
        <w:t>57004</w:t>
      </w:r>
      <w:r>
        <w:rPr>
          <w:rFonts w:ascii="Times New Roman" w:eastAsia="黑体" w:hAnsi="Times New Roman" w:cs="Times New Roman" w:hint="eastAsia"/>
          <w:sz w:val="48"/>
          <w:szCs w:val="48"/>
        </w:rPr>
        <w:t xml:space="preserve">                 </w:t>
      </w:r>
      <w:r>
        <w:rPr>
          <w:rFonts w:ascii="Times New Roman" w:eastAsia="黑体" w:hAnsi="Times New Roman" w:cs="Times New Roman"/>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7pt;height:69.75pt">
            <v:imagedata r:id="rId7" o:title=""/>
          </v:shape>
        </w:pict>
      </w:r>
    </w:p>
    <w:p w:rsidR="006D0C6D" w:rsidRDefault="006D0C6D">
      <w:pPr>
        <w:ind w:right="300"/>
        <w:jc w:val="center"/>
        <w:rPr>
          <w:rFonts w:ascii="Times New Roman" w:eastAsia="黑体" w:hAnsi="Times New Roman" w:cs="Times New Roman"/>
          <w:sz w:val="30"/>
          <w:szCs w:val="30"/>
        </w:rPr>
      </w:pPr>
    </w:p>
    <w:p w:rsidR="006D0C6D" w:rsidRDefault="006D0C6D">
      <w:pPr>
        <w:ind w:right="300"/>
        <w:jc w:val="center"/>
        <w:rPr>
          <w:rFonts w:ascii="Times New Roman" w:eastAsia="黑体" w:hAnsi="Times New Roman" w:cs="Times New Roman"/>
          <w:sz w:val="30"/>
          <w:szCs w:val="30"/>
        </w:rPr>
      </w:pPr>
    </w:p>
    <w:p w:rsidR="006D0C6D" w:rsidRDefault="006D0C6D">
      <w:pPr>
        <w:ind w:right="300"/>
        <w:jc w:val="center"/>
        <w:rPr>
          <w:rFonts w:ascii="Times New Roman" w:eastAsia="黑体" w:hAnsi="Times New Roman" w:cs="Times New Roman"/>
          <w:sz w:val="30"/>
          <w:szCs w:val="30"/>
        </w:rPr>
      </w:pPr>
    </w:p>
    <w:p w:rsidR="006D0C6D" w:rsidRDefault="006D0C6D">
      <w:pPr>
        <w:ind w:right="300"/>
        <w:jc w:val="center"/>
        <w:rPr>
          <w:rFonts w:ascii="Times New Roman" w:eastAsia="黑体" w:hAnsi="Times New Roman" w:cs="Times New Roman"/>
          <w:sz w:val="52"/>
          <w:szCs w:val="52"/>
        </w:rPr>
      </w:pPr>
    </w:p>
    <w:p w:rsidR="006D0C6D" w:rsidRDefault="003B5F74">
      <w:pPr>
        <w:ind w:right="300"/>
        <w:jc w:val="center"/>
        <w:rPr>
          <w:rFonts w:ascii="Times New Roman" w:eastAsia="黑体" w:hAnsi="Times New Roman" w:cs="Times New Roman"/>
          <w:sz w:val="52"/>
          <w:szCs w:val="52"/>
        </w:rPr>
      </w:pPr>
      <w:r>
        <w:rPr>
          <w:rFonts w:ascii="Times New Roman" w:eastAsia="黑体" w:hAnsi="Times New Roman" w:cs="Times New Roman"/>
          <w:sz w:val="52"/>
          <w:szCs w:val="52"/>
        </w:rPr>
        <w:t>“</w:t>
      </w:r>
      <w:r>
        <w:rPr>
          <w:rFonts w:ascii="Times New Roman" w:eastAsia="黑体" w:hAnsi="Times New Roman" w:cs="Times New Roman"/>
          <w:sz w:val="52"/>
          <w:szCs w:val="52"/>
        </w:rPr>
        <w:t>跨境从事有价证券、衍生产品发行、交易外汇登记</w:t>
      </w:r>
      <w:r>
        <w:rPr>
          <w:rFonts w:ascii="Times New Roman" w:eastAsia="黑体" w:hAnsi="Times New Roman" w:cs="Times New Roman"/>
          <w:sz w:val="52"/>
          <w:szCs w:val="52"/>
        </w:rPr>
        <w:t>”</w:t>
      </w:r>
      <w:r>
        <w:rPr>
          <w:rFonts w:ascii="Times New Roman" w:eastAsia="黑体" w:hAnsi="Times New Roman" w:cs="Times New Roman"/>
          <w:sz w:val="52"/>
          <w:szCs w:val="52"/>
        </w:rPr>
        <w:t>行政审批服务指南</w:t>
      </w: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3B5F74">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发布日期：</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日</w:t>
      </w:r>
    </w:p>
    <w:p w:rsidR="006D0C6D" w:rsidRDefault="003B5F74">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实施日期：</w:t>
      </w:r>
      <w:r>
        <w:rPr>
          <w:rFonts w:ascii="Times New Roman" w:eastAsia="仿宋_GB2312" w:hAnsi="Times New Roman" w:cs="Times New Roman"/>
          <w:sz w:val="30"/>
          <w:szCs w:val="30"/>
        </w:rPr>
        <w:t>2020</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日</w:t>
      </w:r>
    </w:p>
    <w:p w:rsidR="006D0C6D" w:rsidRDefault="003B5F74">
      <w:pPr>
        <w:ind w:right="300"/>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发布机构：国家外汇管理局</w:t>
      </w:r>
      <w:r>
        <w:rPr>
          <w:rFonts w:ascii="Times New Roman" w:eastAsia="仿宋_GB2312" w:hAnsi="Times New Roman" w:cs="Times New Roman" w:hint="eastAsia"/>
          <w:sz w:val="30"/>
          <w:szCs w:val="30"/>
        </w:rPr>
        <w:t>江苏省分局</w:t>
      </w:r>
    </w:p>
    <w:p w:rsidR="006D0C6D" w:rsidRDefault="006D0C6D">
      <w:pPr>
        <w:ind w:right="300"/>
        <w:rPr>
          <w:rFonts w:ascii="Times New Roman" w:eastAsia="仿宋_GB2312" w:hAnsi="Times New Roman" w:cs="Times New Roman"/>
          <w:sz w:val="30"/>
          <w:szCs w:val="30"/>
        </w:rPr>
      </w:pPr>
    </w:p>
    <w:p w:rsidR="006D0C6D" w:rsidRDefault="006D0C6D">
      <w:pPr>
        <w:ind w:right="300"/>
        <w:rPr>
          <w:rFonts w:ascii="Times New Roman" w:eastAsia="仿宋_GB2312" w:hAnsi="Times New Roman" w:cs="Times New Roman"/>
          <w:sz w:val="30"/>
          <w:szCs w:val="30"/>
        </w:rPr>
        <w:sectPr w:rsidR="006D0C6D">
          <w:footerReference w:type="default" r:id="rId8"/>
          <w:pgSz w:w="11906" w:h="16838"/>
          <w:pgMar w:top="1440" w:right="1800" w:bottom="1440" w:left="1800" w:header="851" w:footer="992" w:gutter="0"/>
          <w:cols w:space="720"/>
          <w:docGrid w:type="lines" w:linePitch="312"/>
        </w:sectPr>
      </w:pPr>
    </w:p>
    <w:p w:rsidR="006D0C6D" w:rsidRDefault="003B5F74">
      <w:pPr>
        <w:adjustRightInd w:val="0"/>
        <w:snapToGrid w:val="0"/>
        <w:spacing w:line="360" w:lineRule="auto"/>
        <w:rPr>
          <w:rFonts w:ascii="Times New Roman" w:eastAsia="黑体" w:hAnsi="Times New Roman" w:cs="Times New Roman"/>
          <w:sz w:val="30"/>
          <w:szCs w:val="30"/>
        </w:rPr>
      </w:pPr>
      <w:r>
        <w:rPr>
          <w:rFonts w:ascii="Times New Roman" w:eastAsia="黑体" w:hAnsi="Times New Roman" w:cs="Times New Roman"/>
          <w:sz w:val="30"/>
          <w:szCs w:val="30"/>
        </w:rPr>
        <w:lastRenderedPageBreak/>
        <w:t xml:space="preserve">    </w:t>
      </w:r>
      <w:r>
        <w:rPr>
          <w:rFonts w:ascii="Times New Roman" w:eastAsia="黑体" w:hAnsi="Times New Roman" w:cs="Times New Roman"/>
          <w:sz w:val="30"/>
          <w:szCs w:val="30"/>
        </w:rPr>
        <w:t>一、项目信息</w:t>
      </w:r>
    </w:p>
    <w:p w:rsidR="006D0C6D" w:rsidRDefault="003B5F74">
      <w:pPr>
        <w:adjustRightInd w:val="0"/>
        <w:snapToGrid w:val="0"/>
        <w:spacing w:line="360" w:lineRule="auto"/>
        <w:ind w:firstLine="585"/>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项目名称：跨境从事有价证券、衍生产品发行、交易外汇登记；</w:t>
      </w:r>
    </w:p>
    <w:p w:rsidR="006D0C6D" w:rsidRDefault="003B5F74">
      <w:pPr>
        <w:adjustRightInd w:val="0"/>
        <w:snapToGrid w:val="0"/>
        <w:spacing w:line="360" w:lineRule="auto"/>
        <w:ind w:firstLine="585"/>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项目编号：</w:t>
      </w:r>
      <w:r>
        <w:rPr>
          <w:rFonts w:ascii="Times New Roman" w:eastAsia="仿宋_GB2312" w:hAnsi="Times New Roman" w:cs="Times New Roman"/>
          <w:sz w:val="30"/>
          <w:szCs w:val="30"/>
        </w:rPr>
        <w:t>57004</w:t>
      </w:r>
      <w:r>
        <w:rPr>
          <w:rFonts w:ascii="Times New Roman" w:eastAsia="仿宋_GB2312" w:hAnsi="Times New Roman" w:cs="Times New Roman"/>
          <w:sz w:val="30"/>
          <w:szCs w:val="30"/>
        </w:rPr>
        <w:t>；</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审批类别：行政许可；</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审查类型：前审后批。</w:t>
      </w:r>
    </w:p>
    <w:p w:rsidR="006D0C6D" w:rsidRDefault="003B5F74">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二、适用范围</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本指南适用于</w:t>
      </w:r>
      <w:r>
        <w:rPr>
          <w:rFonts w:ascii="Times New Roman" w:eastAsia="仿宋_GB2312" w:hAnsi="Times New Roman" w:cs="Times New Roman"/>
          <w:sz w:val="30"/>
          <w:szCs w:val="30"/>
        </w:rPr>
        <w:t>“</w:t>
      </w:r>
      <w:r>
        <w:rPr>
          <w:rFonts w:ascii="Times New Roman" w:eastAsia="仿宋_GB2312" w:hAnsi="Times New Roman" w:cs="Times New Roman"/>
          <w:sz w:val="30"/>
          <w:szCs w:val="30"/>
        </w:rPr>
        <w:t>跨境从事有价证券、衍生产品发行、交易外汇登记</w:t>
      </w:r>
      <w:r>
        <w:rPr>
          <w:rFonts w:ascii="Times New Roman" w:eastAsia="仿宋_GB2312" w:hAnsi="Times New Roman" w:cs="Times New Roman"/>
          <w:sz w:val="30"/>
          <w:szCs w:val="30"/>
        </w:rPr>
        <w:t>”</w:t>
      </w:r>
      <w:r>
        <w:rPr>
          <w:rFonts w:ascii="Times New Roman" w:eastAsia="仿宋_GB2312" w:hAnsi="Times New Roman" w:cs="Times New Roman"/>
          <w:sz w:val="30"/>
          <w:szCs w:val="30"/>
        </w:rPr>
        <w:t>的申请和办理。</w:t>
      </w:r>
    </w:p>
    <w:p w:rsidR="006D0C6D" w:rsidRDefault="003B5F74">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三、设定依据</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（一）《中华人民共和国外汇管理条例》（国务院令第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号）第十六条：</w:t>
      </w:r>
      <w:r>
        <w:rPr>
          <w:rFonts w:ascii="Times New Roman" w:eastAsia="仿宋_GB2312" w:hAnsi="Times New Roman" w:cs="Times New Roman"/>
          <w:sz w:val="30"/>
          <w:szCs w:val="30"/>
        </w:rPr>
        <w:t>“……</w:t>
      </w:r>
      <w:r>
        <w:rPr>
          <w:rFonts w:ascii="Times New Roman" w:eastAsia="仿宋_GB2312" w:hAnsi="Times New Roman" w:cs="Times New Roman"/>
          <w:sz w:val="30"/>
          <w:szCs w:val="30"/>
        </w:rPr>
        <w:t>境外机构、境外个人在境内从事有价证券或者衍生产品发行、交易，应当遵守国家关于市场准入的规定，并按照国务院外汇管理部门的规定办理登记</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（二）《中华人民共和国外汇管理条例》（国务院令第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号）第十七条：</w:t>
      </w:r>
      <w:r>
        <w:rPr>
          <w:rFonts w:ascii="Times New Roman" w:eastAsia="仿宋_GB2312" w:hAnsi="Times New Roman" w:cs="Times New Roman"/>
          <w:sz w:val="30"/>
          <w:szCs w:val="30"/>
        </w:rPr>
        <w:t>“</w:t>
      </w:r>
      <w:r>
        <w:rPr>
          <w:rFonts w:ascii="Times New Roman" w:eastAsia="仿宋_GB2312" w:hAnsi="Times New Roman" w:cs="Times New Roman"/>
          <w:sz w:val="30"/>
          <w:szCs w:val="30"/>
        </w:rPr>
        <w:t>境</w:t>
      </w:r>
      <w:r>
        <w:rPr>
          <w:rFonts w:ascii="Times New Roman" w:eastAsia="仿宋_GB2312" w:hAnsi="Times New Roman" w:cs="Times New Roman"/>
          <w:sz w:val="30"/>
          <w:szCs w:val="30"/>
        </w:rPr>
        <w:t>内机构、境内个人向境外直接投资或者从事境外有价证券、衍生产品发行、交易，应当按照国务院外汇管理部门的规定办理登记。国家规定需要事先经有关主管部门批准或者备案的，应当在外汇登记前办理批准或者备案手续</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黑体" w:hAnsi="Times New Roman" w:cs="Times New Roman"/>
          <w:sz w:val="30"/>
          <w:szCs w:val="30"/>
        </w:rPr>
        <w:t>四、境内个人参与境外上市公司股权激励计划登记及变更、注销登记</w:t>
      </w:r>
    </w:p>
    <w:p w:rsidR="006D0C6D" w:rsidRDefault="003B5F74">
      <w:pPr>
        <w:adjustRightInd w:val="0"/>
        <w:snapToGrid w:val="0"/>
        <w:spacing w:line="360" w:lineRule="auto"/>
        <w:ind w:firstLine="585"/>
        <w:outlineLvl w:val="0"/>
        <w:rPr>
          <w:rFonts w:ascii="Times New Roman" w:eastAsia="黑体" w:hAnsi="Times New Roman" w:cs="Times New Roman"/>
          <w:sz w:val="30"/>
          <w:szCs w:val="30"/>
        </w:rPr>
      </w:pPr>
      <w:r>
        <w:rPr>
          <w:rFonts w:ascii="Times New Roman" w:eastAsia="黑体" w:hAnsi="Times New Roman" w:cs="Times New Roman"/>
          <w:sz w:val="30"/>
          <w:szCs w:val="30"/>
        </w:rPr>
        <w:t>（一）办理依据</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《中华人民共和国外汇管理条例》（国务院令第</w:t>
      </w:r>
      <w:r>
        <w:rPr>
          <w:rFonts w:ascii="Times New Roman" w:eastAsia="仿宋_GB2312" w:hAnsi="Times New Roman" w:cs="Times New Roman"/>
          <w:sz w:val="30"/>
          <w:szCs w:val="30"/>
        </w:rPr>
        <w:t>532</w:t>
      </w:r>
      <w:r>
        <w:rPr>
          <w:rFonts w:ascii="Times New Roman" w:eastAsia="仿宋_GB2312" w:hAnsi="Times New Roman" w:cs="Times New Roman"/>
          <w:sz w:val="30"/>
          <w:szCs w:val="30"/>
        </w:rPr>
        <w:t>号）。</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《国家外汇管理局关于境内个人参与境外上市公司股权激</w:t>
      </w:r>
      <w:r>
        <w:rPr>
          <w:rFonts w:ascii="Times New Roman" w:eastAsia="仿宋_GB2312" w:hAnsi="Times New Roman" w:cs="Times New Roman"/>
          <w:sz w:val="30"/>
          <w:szCs w:val="30"/>
        </w:rPr>
        <w:lastRenderedPageBreak/>
        <w:t>励计划外汇管理有关问题的通知》（汇发〔</w:t>
      </w:r>
      <w:r>
        <w:rPr>
          <w:rFonts w:ascii="Times New Roman" w:eastAsia="仿宋_GB2312" w:hAnsi="Times New Roman" w:cs="Times New Roman"/>
          <w:sz w:val="30"/>
          <w:szCs w:val="30"/>
        </w:rPr>
        <w:t>2012</w:t>
      </w:r>
      <w:r>
        <w:rPr>
          <w:rFonts w:ascii="Times New Roman" w:eastAsia="仿宋_GB2312" w:hAnsi="Times New Roman" w:cs="Times New Roman"/>
          <w:sz w:val="30"/>
          <w:szCs w:val="30"/>
        </w:rPr>
        <w:t>〕</w:t>
      </w:r>
      <w:r>
        <w:rPr>
          <w:rFonts w:ascii="Times New Roman" w:eastAsia="仿宋_GB2312" w:hAnsi="Times New Roman" w:cs="Times New Roman"/>
          <w:sz w:val="30"/>
          <w:szCs w:val="30"/>
        </w:rPr>
        <w:t>7</w:t>
      </w:r>
      <w:r>
        <w:rPr>
          <w:rFonts w:ascii="Times New Roman" w:eastAsia="仿宋_GB2312" w:hAnsi="Times New Roman" w:cs="Times New Roman"/>
          <w:sz w:val="30"/>
          <w:szCs w:val="30"/>
        </w:rPr>
        <w:t>号）。</w:t>
      </w: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（二）受理机构</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境内代理机构所在地外汇局。</w:t>
      </w: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（三）决定机构</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境内代理机构所在地外汇局。</w:t>
      </w: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（四）审批数量</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无数量限制。</w:t>
      </w: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（五）办事条件</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股权激励计划</w:t>
      </w:r>
      <w:r>
        <w:rPr>
          <w:rFonts w:ascii="Times New Roman" w:eastAsia="仿宋_GB2312" w:hAnsi="Times New Roman" w:cs="Times New Roman"/>
          <w:sz w:val="30"/>
          <w:szCs w:val="30"/>
        </w:rPr>
        <w:t>”</w:t>
      </w:r>
      <w:r>
        <w:rPr>
          <w:rFonts w:ascii="Times New Roman" w:eastAsia="仿宋_GB2312" w:hAnsi="Times New Roman" w:cs="Times New Roman"/>
          <w:sz w:val="30"/>
          <w:szCs w:val="30"/>
        </w:rPr>
        <w:t>是指境外上市公司以本公司股票为标的，对境内公司的董事、监事、高级管理人员、其他员工等与公司具有雇佣或劳务关系的个人进行权益激励的计划，包括员工持股计划、股票期权计划等法律、法规允许的股权激励方式。</w:t>
      </w:r>
      <w:r>
        <w:rPr>
          <w:rFonts w:ascii="Times New Roman" w:eastAsia="仿宋_GB2312" w:hAnsi="Times New Roman" w:cs="Times New Roman"/>
          <w:sz w:val="30"/>
          <w:szCs w:val="30"/>
        </w:rPr>
        <w:t>“</w:t>
      </w:r>
      <w:r>
        <w:rPr>
          <w:rFonts w:ascii="Times New Roman" w:eastAsia="仿宋_GB2312" w:hAnsi="Times New Roman" w:cs="Times New Roman"/>
          <w:sz w:val="30"/>
          <w:szCs w:val="30"/>
        </w:rPr>
        <w:t>境内公司</w:t>
      </w:r>
      <w:r>
        <w:rPr>
          <w:rFonts w:ascii="Times New Roman" w:eastAsia="仿宋_GB2312" w:hAnsi="Times New Roman" w:cs="Times New Roman"/>
          <w:sz w:val="30"/>
          <w:szCs w:val="30"/>
        </w:rPr>
        <w:t>”</w:t>
      </w:r>
      <w:r>
        <w:rPr>
          <w:rFonts w:ascii="Times New Roman" w:eastAsia="仿宋_GB2312" w:hAnsi="Times New Roman" w:cs="Times New Roman"/>
          <w:sz w:val="30"/>
          <w:szCs w:val="30"/>
        </w:rPr>
        <w:t>是在境内注册的境外上市公司、境外上市公司在境内的分支机构（含代表处）以及与境外上市公司有控股关系或实际控制关系的境内各级母、子公司或合伙企业等境内机构。</w:t>
      </w:r>
      <w:r>
        <w:rPr>
          <w:rFonts w:ascii="Times New Roman" w:eastAsia="仿宋_GB2312" w:hAnsi="Times New Roman" w:cs="Times New Roman"/>
          <w:sz w:val="30"/>
          <w:szCs w:val="30"/>
        </w:rPr>
        <w:t>“</w:t>
      </w:r>
      <w:r>
        <w:rPr>
          <w:rFonts w:ascii="Times New Roman" w:eastAsia="仿宋_GB2312" w:hAnsi="Times New Roman" w:cs="Times New Roman"/>
          <w:sz w:val="30"/>
          <w:szCs w:val="30"/>
        </w:rPr>
        <w:t>境内个人</w:t>
      </w:r>
      <w:r>
        <w:rPr>
          <w:rFonts w:ascii="Times New Roman" w:eastAsia="仿宋_GB2312" w:hAnsi="Times New Roman" w:cs="Times New Roman"/>
          <w:sz w:val="30"/>
          <w:szCs w:val="30"/>
        </w:rPr>
        <w:t>”</w:t>
      </w:r>
      <w:r>
        <w:rPr>
          <w:rFonts w:ascii="Times New Roman" w:eastAsia="仿宋_GB2312" w:hAnsi="Times New Roman" w:cs="Times New Roman"/>
          <w:sz w:val="30"/>
          <w:szCs w:val="30"/>
        </w:rPr>
        <w:t>（以下简称个人）是指符合《</w:t>
      </w:r>
      <w:hyperlink r:id="rId9" w:history="1">
        <w:r>
          <w:rPr>
            <w:rFonts w:ascii="Times New Roman" w:eastAsia="仿宋_GB2312" w:hAnsi="Times New Roman" w:cs="Times New Roman"/>
            <w:sz w:val="30"/>
            <w:szCs w:val="30"/>
          </w:rPr>
          <w:t>中华人民共和国外汇管理条例</w:t>
        </w:r>
      </w:hyperlink>
      <w:r>
        <w:rPr>
          <w:rFonts w:ascii="Times New Roman" w:eastAsia="仿宋_GB2312" w:hAnsi="Times New Roman" w:cs="Times New Roman"/>
          <w:sz w:val="30"/>
          <w:szCs w:val="30"/>
        </w:rPr>
        <w:t>》第</w:t>
      </w:r>
      <w:hyperlink r:id="rId10" w:history="1">
        <w:r>
          <w:rPr>
            <w:rFonts w:ascii="Times New Roman" w:eastAsia="仿宋_GB2312" w:hAnsi="Times New Roman" w:cs="Times New Roman"/>
            <w:sz w:val="30"/>
            <w:szCs w:val="30"/>
          </w:rPr>
          <w:t>五十二条</w:t>
        </w:r>
      </w:hyperlink>
      <w:r>
        <w:rPr>
          <w:rFonts w:ascii="Times New Roman" w:eastAsia="仿宋_GB2312" w:hAnsi="Times New Roman" w:cs="Times New Roman"/>
          <w:sz w:val="30"/>
          <w:szCs w:val="30"/>
        </w:rPr>
        <w:t>规定的境内公司董事、监事、高级管理人员及其他员工，包括中国公民（含港澳台籍）及外籍个人。</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参与同一项境外上市公司股权激励计划的个人，应通过所属境内公司集中委托一家境内代理机构（以下简称境内代理机构）统一办理外汇登记、账户开立及资金划转与汇兑等有关事项，并应由一家境外机构统一负责办理个人行权、购买与出售对应股票或权益以及相应资金划转</w:t>
      </w:r>
      <w:r>
        <w:rPr>
          <w:rFonts w:ascii="Times New Roman" w:eastAsia="仿宋_GB2312" w:hAnsi="Times New Roman" w:cs="Times New Roman"/>
          <w:sz w:val="30"/>
          <w:szCs w:val="30"/>
        </w:rPr>
        <w:t>等事项。境内代理机构应是参与该股权激励计划的一家境内公司或由境内公司依法选定的可办理资产</w:t>
      </w:r>
      <w:r>
        <w:rPr>
          <w:rFonts w:ascii="Times New Roman" w:eastAsia="仿宋_GB2312" w:hAnsi="Times New Roman" w:cs="Times New Roman"/>
          <w:sz w:val="30"/>
          <w:szCs w:val="30"/>
        </w:rPr>
        <w:lastRenderedPageBreak/>
        <w:t>托管业务的其他境内机构。</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不得以参与股权激励计划名义从事非股权激励项下境外证券、基金等资本项下投资。</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禁止性要求：如符合上述条件，不存在不予许可的情况。</w:t>
      </w:r>
    </w:p>
    <w:p w:rsidR="006D0C6D" w:rsidRDefault="003B5F74">
      <w:pPr>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t>（六）申请材料</w:t>
      </w:r>
    </w:p>
    <w:p w:rsidR="006D0C6D" w:rsidRDefault="003B5F74">
      <w:pPr>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1.</w:t>
      </w:r>
      <w:r>
        <w:rPr>
          <w:rFonts w:ascii="Times New Roman" w:eastAsia="黑体" w:hAnsi="Times New Roman" w:cs="Times New Roman" w:hint="eastAsia"/>
          <w:sz w:val="30"/>
          <w:szCs w:val="30"/>
        </w:rPr>
        <w:t xml:space="preserve"> </w:t>
      </w:r>
      <w:r>
        <w:rPr>
          <w:rFonts w:ascii="Times New Roman" w:eastAsia="黑体" w:hAnsi="Times New Roman" w:cs="Times New Roman"/>
          <w:sz w:val="30"/>
          <w:szCs w:val="30"/>
        </w:rPr>
        <w:t>境内个人参与境外上市公司股权激励计划登记申请材料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992"/>
        <w:gridCol w:w="709"/>
        <w:gridCol w:w="850"/>
        <w:gridCol w:w="709"/>
        <w:gridCol w:w="759"/>
      </w:tblGrid>
      <w:tr w:rsidR="006D0C6D">
        <w:tc>
          <w:tcPr>
            <w:tcW w:w="534"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序号</w:t>
            </w:r>
          </w:p>
        </w:tc>
        <w:tc>
          <w:tcPr>
            <w:tcW w:w="396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提交材料名称</w:t>
            </w:r>
          </w:p>
        </w:tc>
        <w:tc>
          <w:tcPr>
            <w:tcW w:w="992"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原件</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复印件</w:t>
            </w:r>
          </w:p>
        </w:tc>
        <w:tc>
          <w:tcPr>
            <w:tcW w:w="70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份数</w:t>
            </w:r>
          </w:p>
        </w:tc>
        <w:tc>
          <w:tcPr>
            <w:tcW w:w="850"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纸质</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电子</w:t>
            </w:r>
          </w:p>
        </w:tc>
        <w:tc>
          <w:tcPr>
            <w:tcW w:w="70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要求</w:t>
            </w:r>
          </w:p>
        </w:tc>
        <w:tc>
          <w:tcPr>
            <w:tcW w:w="75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备注</w:t>
            </w: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书面申请，并附《境内个人参与境外上市公司股权激励计划登记表》</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加盖公章的原件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759" w:type="dxa"/>
            <w:vAlign w:val="center"/>
          </w:tcPr>
          <w:p w:rsidR="006D0C6D" w:rsidRDefault="006D0C6D">
            <w:pPr>
              <w:jc w:val="left"/>
              <w:rPr>
                <w:rFonts w:ascii="Times New Roman" w:eastAsia="仿宋_GB2312" w:hAnsi="Times New Roman" w:cs="Times New Roman"/>
                <w:sz w:val="24"/>
                <w:szCs w:val="24"/>
              </w:rPr>
            </w:pP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股权激励计划真实性证明材料（包括境外上市公司相关公告、董事会</w:t>
            </w:r>
            <w:r>
              <w:rPr>
                <w:rFonts w:ascii="Times New Roman" w:eastAsia="仿宋_GB2312" w:hAnsi="Times New Roman" w:cs="Times New Roman"/>
                <w:sz w:val="24"/>
                <w:szCs w:val="24"/>
              </w:rPr>
              <w:t>/</w:t>
            </w:r>
            <w:r>
              <w:rPr>
                <w:rFonts w:ascii="Times New Roman" w:eastAsia="仿宋_GB2312" w:hAnsi="Times New Roman" w:cs="Times New Roman"/>
                <w:sz w:val="24"/>
                <w:szCs w:val="24"/>
              </w:rPr>
              <w:t>股东大会相关决议</w:t>
            </w:r>
            <w:r>
              <w:rPr>
                <w:rFonts w:ascii="Times New Roman" w:eastAsia="仿宋_GB2312" w:hAnsi="Times New Roman" w:cs="Times New Roman"/>
                <w:sz w:val="24"/>
                <w:szCs w:val="24"/>
              </w:rPr>
              <w:t>/</w:t>
            </w:r>
            <w:r>
              <w:rPr>
                <w:rFonts w:ascii="Times New Roman" w:eastAsia="仿宋_GB2312" w:hAnsi="Times New Roman" w:cs="Times New Roman"/>
                <w:sz w:val="24"/>
                <w:szCs w:val="24"/>
              </w:rPr>
              <w:t>纪要等；涉及国有企业等需经主管部门批准的，另需出具有关主管部门的认可文件）</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75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验原件，留存加盖公章的复印件</w:t>
            </w: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境内公司授权境内代理机构统一办理个人参与股权激励计划的授权书或协议，及</w:t>
            </w:r>
            <w:r>
              <w:rPr>
                <w:rFonts w:ascii="Times New Roman" w:eastAsia="仿宋_GB2312" w:hAnsi="Times New Roman" w:cs="Times New Roman" w:hint="eastAsia"/>
                <w:sz w:val="24"/>
                <w:szCs w:val="24"/>
              </w:rPr>
              <w:t>参与公司（含境内代理机构）的营业执照</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加盖公章的原件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759" w:type="dxa"/>
            <w:vAlign w:val="center"/>
          </w:tcPr>
          <w:p w:rsidR="006D0C6D" w:rsidRDefault="006D0C6D">
            <w:pPr>
              <w:jc w:val="left"/>
              <w:rPr>
                <w:rFonts w:ascii="Times New Roman" w:eastAsia="仿宋_GB2312" w:hAnsi="Times New Roman" w:cs="Times New Roman"/>
                <w:sz w:val="24"/>
                <w:szCs w:val="24"/>
              </w:rPr>
            </w:pPr>
          </w:p>
        </w:tc>
      </w:tr>
      <w:tr w:rsidR="006D0C6D">
        <w:trPr>
          <w:trHeight w:val="1241"/>
        </w:trPr>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境内公司出具的个人与其雇佣或劳务关系属实的承诺函（附个人名单、身份证件号码、所涉及股权激励类型等）</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加盖公章的原件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759" w:type="dxa"/>
            <w:vAlign w:val="center"/>
          </w:tcPr>
          <w:p w:rsidR="006D0C6D" w:rsidRDefault="006D0C6D">
            <w:pPr>
              <w:jc w:val="left"/>
              <w:rPr>
                <w:rFonts w:ascii="Times New Roman" w:eastAsia="仿宋_GB2312" w:hAnsi="Times New Roman" w:cs="Times New Roman"/>
                <w:sz w:val="24"/>
                <w:szCs w:val="24"/>
              </w:rPr>
            </w:pPr>
          </w:p>
        </w:tc>
      </w:tr>
    </w:tbl>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2.</w:t>
      </w:r>
      <w:r>
        <w:rPr>
          <w:rFonts w:ascii="Times New Roman" w:eastAsia="黑体" w:hAnsi="Times New Roman" w:cs="Times New Roman"/>
          <w:sz w:val="30"/>
          <w:szCs w:val="30"/>
        </w:rPr>
        <w:t>境内个人参与境外上市公司股权激励计划变更登记申请材料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992"/>
        <w:gridCol w:w="709"/>
        <w:gridCol w:w="850"/>
        <w:gridCol w:w="709"/>
        <w:gridCol w:w="759"/>
      </w:tblGrid>
      <w:tr w:rsidR="006D0C6D">
        <w:tc>
          <w:tcPr>
            <w:tcW w:w="534"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序号</w:t>
            </w:r>
          </w:p>
        </w:tc>
        <w:tc>
          <w:tcPr>
            <w:tcW w:w="396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提交材料名称</w:t>
            </w:r>
          </w:p>
        </w:tc>
        <w:tc>
          <w:tcPr>
            <w:tcW w:w="992"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原件</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复印件</w:t>
            </w:r>
          </w:p>
        </w:tc>
        <w:tc>
          <w:tcPr>
            <w:tcW w:w="70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份数</w:t>
            </w:r>
          </w:p>
        </w:tc>
        <w:tc>
          <w:tcPr>
            <w:tcW w:w="850"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纸质</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电子</w:t>
            </w:r>
          </w:p>
        </w:tc>
        <w:tc>
          <w:tcPr>
            <w:tcW w:w="70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要求</w:t>
            </w:r>
          </w:p>
        </w:tc>
        <w:tc>
          <w:tcPr>
            <w:tcW w:w="75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备注</w:t>
            </w: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书面申请</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并附《境内个人参与境外上市公司股权激励计划登记表》</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加盖公章的原件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759" w:type="dxa"/>
            <w:vAlign w:val="center"/>
          </w:tcPr>
          <w:p w:rsidR="006D0C6D" w:rsidRDefault="006D0C6D">
            <w:pPr>
              <w:jc w:val="left"/>
              <w:rPr>
                <w:rFonts w:ascii="Times New Roman" w:eastAsia="仿宋_GB2312" w:hAnsi="Times New Roman" w:cs="Times New Roman"/>
                <w:sz w:val="24"/>
                <w:szCs w:val="24"/>
              </w:rPr>
            </w:pP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变更事项相关真实性证明材料</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75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验原件，留存加盖</w:t>
            </w:r>
            <w:r>
              <w:rPr>
                <w:rFonts w:ascii="Times New Roman" w:eastAsia="仿宋_GB2312" w:hAnsi="Times New Roman" w:cs="Times New Roman"/>
                <w:kern w:val="0"/>
                <w:sz w:val="24"/>
                <w:szCs w:val="24"/>
              </w:rPr>
              <w:lastRenderedPageBreak/>
              <w:t>公章的复印件</w:t>
            </w:r>
          </w:p>
        </w:tc>
      </w:tr>
    </w:tbl>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lastRenderedPageBreak/>
        <w:t>3.</w:t>
      </w:r>
      <w:r>
        <w:rPr>
          <w:rFonts w:ascii="Times New Roman" w:eastAsia="黑体" w:hAnsi="Times New Roman" w:cs="Times New Roman"/>
          <w:sz w:val="30"/>
          <w:szCs w:val="30"/>
        </w:rPr>
        <w:t>境内个人参与境外上市公司股权激励计划注销登记申请材料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969"/>
        <w:gridCol w:w="992"/>
        <w:gridCol w:w="709"/>
        <w:gridCol w:w="850"/>
        <w:gridCol w:w="709"/>
        <w:gridCol w:w="850"/>
      </w:tblGrid>
      <w:tr w:rsidR="006D0C6D">
        <w:tc>
          <w:tcPr>
            <w:tcW w:w="534"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序号</w:t>
            </w:r>
          </w:p>
        </w:tc>
        <w:tc>
          <w:tcPr>
            <w:tcW w:w="396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提交材料名称</w:t>
            </w:r>
          </w:p>
        </w:tc>
        <w:tc>
          <w:tcPr>
            <w:tcW w:w="992"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原件</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复印件</w:t>
            </w:r>
          </w:p>
        </w:tc>
        <w:tc>
          <w:tcPr>
            <w:tcW w:w="70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份数</w:t>
            </w:r>
          </w:p>
        </w:tc>
        <w:tc>
          <w:tcPr>
            <w:tcW w:w="850"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纸质</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电子</w:t>
            </w:r>
          </w:p>
        </w:tc>
        <w:tc>
          <w:tcPr>
            <w:tcW w:w="709"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要求</w:t>
            </w:r>
          </w:p>
        </w:tc>
        <w:tc>
          <w:tcPr>
            <w:tcW w:w="850" w:type="dxa"/>
            <w:vAlign w:val="center"/>
          </w:tcPr>
          <w:p w:rsidR="006D0C6D" w:rsidRDefault="003B5F74">
            <w:pPr>
              <w:jc w:val="center"/>
              <w:rPr>
                <w:rFonts w:ascii="Times New Roman" w:eastAsia="仿宋_GB2312" w:hAnsi="Times New Roman" w:cs="Times New Roman"/>
                <w:b/>
                <w:sz w:val="24"/>
                <w:szCs w:val="24"/>
              </w:rPr>
            </w:pPr>
            <w:r>
              <w:rPr>
                <w:rFonts w:ascii="Times New Roman" w:eastAsia="仿宋_GB2312" w:hAnsi="Times New Roman" w:cs="Times New Roman"/>
                <w:b/>
                <w:sz w:val="24"/>
                <w:szCs w:val="24"/>
              </w:rPr>
              <w:t>备注</w:t>
            </w: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书面申请</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加盖公章的原件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850" w:type="dxa"/>
            <w:vAlign w:val="center"/>
          </w:tcPr>
          <w:p w:rsidR="006D0C6D" w:rsidRDefault="006D0C6D">
            <w:pPr>
              <w:jc w:val="left"/>
              <w:rPr>
                <w:rFonts w:ascii="Times New Roman" w:eastAsia="仿宋_GB2312" w:hAnsi="Times New Roman" w:cs="Times New Roman"/>
                <w:sz w:val="24"/>
                <w:szCs w:val="24"/>
              </w:rPr>
            </w:pPr>
          </w:p>
        </w:tc>
      </w:tr>
      <w:tr w:rsidR="006D0C6D">
        <w:tc>
          <w:tcPr>
            <w:tcW w:w="534" w:type="dxa"/>
            <w:vAlign w:val="center"/>
          </w:tcPr>
          <w:p w:rsidR="006D0C6D" w:rsidRDefault="003B5F74">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396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与股权激励计划终止相关的真实性证明材料</w:t>
            </w:r>
          </w:p>
        </w:tc>
        <w:tc>
          <w:tcPr>
            <w:tcW w:w="992"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原件及加盖公章的复印件</w:t>
            </w:r>
          </w:p>
        </w:tc>
        <w:tc>
          <w:tcPr>
            <w:tcW w:w="709"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纸质</w:t>
            </w:r>
          </w:p>
        </w:tc>
        <w:tc>
          <w:tcPr>
            <w:tcW w:w="709" w:type="dxa"/>
            <w:vAlign w:val="center"/>
          </w:tcPr>
          <w:p w:rsidR="006D0C6D" w:rsidRDefault="006D0C6D">
            <w:pPr>
              <w:jc w:val="left"/>
              <w:rPr>
                <w:rFonts w:ascii="Times New Roman" w:eastAsia="仿宋_GB2312" w:hAnsi="Times New Roman" w:cs="Times New Roman"/>
                <w:sz w:val="24"/>
                <w:szCs w:val="24"/>
              </w:rPr>
            </w:pPr>
          </w:p>
        </w:tc>
        <w:tc>
          <w:tcPr>
            <w:tcW w:w="850" w:type="dxa"/>
            <w:vAlign w:val="center"/>
          </w:tcPr>
          <w:p w:rsidR="006D0C6D" w:rsidRDefault="003B5F74">
            <w:pPr>
              <w:jc w:val="lef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验原件，留存加盖公章的复印件</w:t>
            </w:r>
          </w:p>
        </w:tc>
      </w:tr>
    </w:tbl>
    <w:p w:rsidR="006D0C6D" w:rsidRDefault="006D0C6D">
      <w:pPr>
        <w:adjustRightInd w:val="0"/>
        <w:snapToGrid w:val="0"/>
        <w:spacing w:line="360" w:lineRule="auto"/>
        <w:ind w:firstLineChars="200" w:firstLine="600"/>
        <w:rPr>
          <w:rFonts w:ascii="Times New Roman" w:eastAsia="黑体" w:hAnsi="Times New Roman" w:cs="Times New Roman"/>
          <w:sz w:val="30"/>
          <w:szCs w:val="30"/>
        </w:rPr>
      </w:pP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（七）申请接受</w:t>
      </w:r>
    </w:p>
    <w:p w:rsidR="006D0C6D" w:rsidRDefault="003B5F74">
      <w:pPr>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境内代理机构可通过所在地外汇局业务窗口</w:t>
      </w:r>
      <w:r>
        <w:rPr>
          <w:rFonts w:ascii="Times New Roman" w:eastAsia="仿宋_GB2312" w:hAnsi="Times New Roman" w:cs="Times New Roman" w:hint="eastAsia"/>
          <w:sz w:val="30"/>
          <w:szCs w:val="30"/>
        </w:rPr>
        <w:t>或国家外汇管理局政务服务网上办理系统</w:t>
      </w:r>
      <w:r>
        <w:rPr>
          <w:rFonts w:ascii="Times New Roman" w:eastAsia="仿宋_GB2312" w:hAnsi="Times New Roman" w:cs="Times New Roman"/>
          <w:sz w:val="30"/>
          <w:szCs w:val="30"/>
        </w:rPr>
        <w:t>提交材料。</w:t>
      </w: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（八）基本办理流程</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申请人提交申请；</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审批部门决定是否予以受理；</w:t>
      </w:r>
    </w:p>
    <w:p w:rsidR="006D0C6D" w:rsidRDefault="003B5F74">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不予受理的，出具不予受理通知书；</w:t>
      </w:r>
    </w:p>
    <w:p w:rsidR="006D0C6D" w:rsidRDefault="003B5F74">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材料不全或不符合法定形式的，一次性告知补正材料，并出具《行政审批补正材料通知书》；根据申请材料及补正情况，予以受理的，出具受理通知书，按程序进行审核；</w:t>
      </w:r>
    </w:p>
    <w:p w:rsidR="006D0C6D" w:rsidRDefault="003B5F74">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不予许可的，出具不予许可通知书；许可的，向申请人出具相关业务办理凭证（包括业务登记凭证、核准文件、备案确认等）。</w:t>
      </w:r>
    </w:p>
    <w:p w:rsidR="006D0C6D" w:rsidRDefault="003B5F74">
      <w:pPr>
        <w:adjustRightInd w:val="0"/>
        <w:snapToGrid w:val="0"/>
        <w:spacing w:line="360" w:lineRule="auto"/>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lastRenderedPageBreak/>
        <w:t>（九）办理方式</w:t>
      </w:r>
    </w:p>
    <w:p w:rsidR="006D0C6D" w:rsidRDefault="003B5F74">
      <w:pPr>
        <w:adjustRightInd w:val="0"/>
        <w:snapToGrid w:val="0"/>
        <w:spacing w:line="360" w:lineRule="auto"/>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一般程序：申请、告知补正、受理、审核、办理登记或不予许可、出具相关业务办理凭证。</w:t>
      </w:r>
    </w:p>
    <w:p w:rsidR="006D0C6D" w:rsidRDefault="003B5F74">
      <w:pPr>
        <w:adjustRightInd w:val="0"/>
        <w:snapToGrid w:val="0"/>
        <w:spacing w:line="360" w:lineRule="auto"/>
        <w:ind w:firstLineChars="200"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t>（十）审批时限</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申请人提交材料齐备之日起</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个工作日内。</w:t>
      </w:r>
    </w:p>
    <w:p w:rsidR="006D0C6D" w:rsidRDefault="003B5F74">
      <w:pPr>
        <w:adjustRightInd w:val="0"/>
        <w:snapToGrid w:val="0"/>
        <w:spacing w:line="360" w:lineRule="auto"/>
        <w:ind w:firstLine="585"/>
        <w:rPr>
          <w:rFonts w:ascii="Times New Roman" w:eastAsia="黑体" w:hAnsi="Times New Roman" w:cs="Times New Roman"/>
          <w:sz w:val="30"/>
          <w:szCs w:val="30"/>
        </w:rPr>
      </w:pPr>
      <w:r>
        <w:rPr>
          <w:rFonts w:ascii="Times New Roman" w:eastAsia="黑体" w:hAnsi="Times New Roman" w:cs="Times New Roman"/>
          <w:sz w:val="30"/>
          <w:szCs w:val="30"/>
        </w:rPr>
        <w:t>（十一）审批收费依据及标准</w:t>
      </w:r>
    </w:p>
    <w:p w:rsidR="006D0C6D" w:rsidRDefault="003B5F74">
      <w:pPr>
        <w:adjustRightInd w:val="0"/>
        <w:snapToGrid w:val="0"/>
        <w:spacing w:line="360" w:lineRule="auto"/>
        <w:ind w:firstLine="585"/>
        <w:rPr>
          <w:rFonts w:ascii="Times New Roman" w:eastAsia="仿宋_GB2312" w:hAnsi="Times New Roman" w:cs="Times New Roman"/>
          <w:sz w:val="30"/>
          <w:szCs w:val="30"/>
        </w:rPr>
      </w:pPr>
      <w:r>
        <w:rPr>
          <w:rFonts w:ascii="Times New Roman" w:eastAsia="仿宋_GB2312" w:hAnsi="Times New Roman" w:cs="Times New Roman"/>
          <w:sz w:val="30"/>
          <w:szCs w:val="30"/>
        </w:rPr>
        <w:t>不收费。</w:t>
      </w:r>
    </w:p>
    <w:p w:rsidR="006D0C6D" w:rsidRDefault="003B5F74">
      <w:pPr>
        <w:adjustRightInd w:val="0"/>
        <w:snapToGrid w:val="0"/>
        <w:spacing w:line="360" w:lineRule="auto"/>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（十二）审批结果</w:t>
      </w:r>
    </w:p>
    <w:p w:rsidR="006D0C6D" w:rsidRDefault="003B5F74">
      <w:pPr>
        <w:adjustRightInd w:val="0"/>
        <w:snapToGrid w:val="0"/>
        <w:spacing w:line="360" w:lineRule="auto"/>
        <w:ind w:firstLine="600"/>
        <w:rPr>
          <w:rFonts w:ascii="Times New Roman" w:eastAsia="仿宋_GB2312" w:hAnsi="Times New Roman" w:cs="Times New Roman"/>
          <w:sz w:val="30"/>
        </w:rPr>
      </w:pPr>
      <w:r>
        <w:rPr>
          <w:rFonts w:ascii="Times New Roman" w:eastAsia="仿宋_GB2312" w:hAnsi="Times New Roman" w:cs="Times New Roman"/>
          <w:sz w:val="30"/>
        </w:rPr>
        <w:t>出具相关业务办理凭证。</w:t>
      </w:r>
    </w:p>
    <w:p w:rsidR="006D0C6D" w:rsidRDefault="003B5F74">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（十三）结果送达</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通过现场告知或电话通知申请人，并通过现场领取或通过邮寄方式将结果送达。</w:t>
      </w:r>
    </w:p>
    <w:p w:rsidR="006D0C6D" w:rsidRDefault="003B5F74">
      <w:pPr>
        <w:adjustRightInd w:val="0"/>
        <w:snapToGrid w:val="0"/>
        <w:spacing w:line="360" w:lineRule="auto"/>
        <w:ind w:firstLine="600"/>
        <w:outlineLvl w:val="0"/>
        <w:rPr>
          <w:rFonts w:ascii="Times New Roman" w:eastAsia="黑体" w:hAnsi="Times New Roman" w:cs="Times New Roman"/>
          <w:sz w:val="30"/>
          <w:szCs w:val="30"/>
        </w:rPr>
      </w:pPr>
      <w:r>
        <w:rPr>
          <w:rFonts w:ascii="Times New Roman" w:eastAsia="黑体" w:hAnsi="Times New Roman" w:cs="Times New Roman"/>
          <w:sz w:val="30"/>
          <w:szCs w:val="30"/>
        </w:rPr>
        <w:t>（十四）申请人权利和义务</w:t>
      </w:r>
    </w:p>
    <w:p w:rsidR="006D0C6D" w:rsidRDefault="003B5F74">
      <w:pPr>
        <w:adjustRightInd w:val="0"/>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rsidR="006D0C6D" w:rsidRDefault="003B5F74">
      <w:pPr>
        <w:adjustRightInd w:val="0"/>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（十五）咨询途径、监督和投诉、办公地址和时间、公开查询方式等</w:t>
      </w:r>
      <w:bookmarkStart w:id="0" w:name="_GoBack"/>
      <w:bookmarkEnd w:id="0"/>
    </w:p>
    <w:p w:rsidR="006D0C6D" w:rsidRDefault="00800478">
      <w:pPr>
        <w:adjustRightInd w:val="0"/>
        <w:snapToGrid w:val="0"/>
        <w:spacing w:line="360" w:lineRule="auto"/>
        <w:ind w:firstLine="600"/>
        <w:rPr>
          <w:rFonts w:ascii="Times New Roman" w:eastAsia="仿宋_GB2312" w:hAnsi="Times New Roman" w:cs="Times New Roman"/>
          <w:sz w:val="30"/>
          <w:szCs w:val="30"/>
        </w:rPr>
      </w:pPr>
      <w:r w:rsidRPr="00800478">
        <w:rPr>
          <w:rFonts w:ascii="Times New Roman" w:eastAsia="仿宋_GB2312" w:hAnsi="Times New Roman" w:cs="Times New Roman" w:hint="eastAsia"/>
          <w:sz w:val="30"/>
          <w:szCs w:val="30"/>
        </w:rPr>
        <w:t>向国家外汇管理局江苏省分局进行咨询、办理进程查询、监督和投诉等可通过国家外汇管理局官方互联网站</w:t>
      </w:r>
      <w:r w:rsidRPr="00800478">
        <w:rPr>
          <w:rFonts w:ascii="Times New Roman" w:eastAsia="仿宋_GB2312" w:hAnsi="Times New Roman" w:cs="Times New Roman" w:hint="eastAsia"/>
          <w:sz w:val="30"/>
          <w:szCs w:val="30"/>
        </w:rPr>
        <w:t>www.safe.gov.cn</w:t>
      </w:r>
      <w:r w:rsidRPr="00800478">
        <w:rPr>
          <w:rFonts w:ascii="Times New Roman" w:eastAsia="仿宋_GB2312" w:hAnsi="Times New Roman" w:cs="Times New Roman" w:hint="eastAsia"/>
          <w:sz w:val="30"/>
          <w:szCs w:val="30"/>
        </w:rPr>
        <w:t>链接至江苏分局“业务指南”栏目进行，也可通过栏目中公布的电话进行。</w:t>
      </w:r>
      <w:r w:rsidR="003B5F74">
        <w:rPr>
          <w:rFonts w:ascii="Times New Roman" w:eastAsia="黑体" w:hAnsi="Times New Roman" w:cs="Times New Roman"/>
          <w:sz w:val="30"/>
          <w:szCs w:val="30"/>
        </w:rPr>
        <w:br w:type="page"/>
      </w:r>
      <w:r w:rsidR="003B5F74">
        <w:rPr>
          <w:rFonts w:ascii="Times New Roman" w:eastAsia="仿宋_GB2312" w:hAnsi="Times New Roman" w:cs="Times New Roman"/>
          <w:sz w:val="30"/>
          <w:szCs w:val="30"/>
        </w:rPr>
        <w:lastRenderedPageBreak/>
        <w:t>附录一</w:t>
      </w:r>
    </w:p>
    <w:p w:rsidR="006D0C6D" w:rsidRDefault="003B5F74">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t>基本流程图</w:t>
      </w:r>
    </w:p>
    <w:p w:rsidR="006D0C6D" w:rsidRDefault="003B5F74">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pict>
          <v:group id="组合 4" o:spid="_x0000_s1027" style="position:absolute;left:0;text-align:left;margin-left:-29.85pt;margin-top:15.55pt;width:453.65pt;height:586.05pt;z-index:4" coordorigin="1195,3000" coordsize="9073,11721">
            <v:rect id="Rectangle 6" o:spid="_x0000_s1028" style="position:absolute;left:4255;top:11319;width:2985;height:534" o:preferrelative="t">
              <v:stroke miterlimit="2"/>
              <v:textbox>
                <w:txbxContent>
                  <w:p w:rsidR="006D0C6D" w:rsidRDefault="003B5F74">
                    <w:pPr>
                      <w:jc w:val="center"/>
                    </w:pPr>
                    <w:r>
                      <w:t>审核</w:t>
                    </w:r>
                  </w:p>
                </w:txbxContent>
              </v:textbox>
            </v:rect>
            <v:shapetype id="_x0000_t116" coordsize="21600,21600" o:spt="116" path="m3475,qx,10800,3475,21600l18125,21600qx21600,10800,18125,xe">
              <v:stroke joinstyle="miter"/>
              <v:path gradientshapeok="t" o:connecttype="rect" textboxrect="1018,3163,20582,18437"/>
            </v:shapetype>
            <v:shape id="AutoShape 7" o:spid="_x0000_s1029" type="#_x0000_t116" style="position:absolute;left:5767;top:13681;width:3675;height:1037" o:preferrelative="t">
              <v:stroke miterlimit="2"/>
              <v:textbox>
                <w:txbxContent>
                  <w:p w:rsidR="006D0C6D" w:rsidRDefault="003B5F74">
                    <w:pPr>
                      <w:jc w:val="center"/>
                    </w:pPr>
                    <w:r>
                      <w:rPr>
                        <w:rFonts w:hint="eastAsia"/>
                      </w:rPr>
                      <w:t>依法作出不予许可决定，</w:t>
                    </w:r>
                  </w:p>
                  <w:p w:rsidR="006D0C6D" w:rsidRDefault="003B5F74">
                    <w:pPr>
                      <w:jc w:val="center"/>
                    </w:pPr>
                    <w:r>
                      <w:rPr>
                        <w:rFonts w:hint="eastAsia"/>
                      </w:rPr>
                      <w:t>并送达</w:t>
                    </w:r>
                  </w:p>
                </w:txbxContent>
              </v:textbox>
            </v:shape>
            <v:shape id="AutoShape 8" o:spid="_x0000_s1030" type="#_x0000_t116" style="position:absolute;left:2042;top:13663;width:3461;height:1058" o:preferrelative="t">
              <v:stroke miterlimit="2"/>
              <v:textbox>
                <w:txbxContent>
                  <w:p w:rsidR="006D0C6D" w:rsidRDefault="003B5F74">
                    <w:pPr>
                      <w:jc w:val="center"/>
                    </w:pPr>
                    <w:r>
                      <w:rPr>
                        <w:rFonts w:hint="eastAsia"/>
                      </w:rPr>
                      <w:t>依法予以许可，出具相关</w:t>
                    </w:r>
                  </w:p>
                  <w:p w:rsidR="006D0C6D" w:rsidRDefault="003B5F74">
                    <w:pPr>
                      <w:jc w:val="center"/>
                    </w:pPr>
                    <w:r>
                      <w:rPr>
                        <w:rFonts w:hint="eastAsia"/>
                      </w:rPr>
                      <w:t>业务办理凭证，并送达</w:t>
                    </w:r>
                  </w:p>
                </w:txbxContent>
              </v:textbox>
            </v:shape>
            <v:shapetype id="_x0000_t32" coordsize="21600,21600" o:spt="32" o:oned="t" path="m,l21600,21600e" filled="f">
              <v:path arrowok="t" fillok="f" o:connecttype="none"/>
              <o:lock v:ext="edit" shapetype="t"/>
            </v:shapetype>
            <v:shape id="AutoShape 9" o:spid="_x0000_s1031" type="#_x0000_t32" style="position:absolute;left:5729;top:10693;width:1;height:626" o:connectortype="straight" o:preferrelative="t">
              <v:stroke endarrow="block" miterlimit="2"/>
            </v:shape>
            <v:shape id="AutoShape 10" o:spid="_x0000_s1032" type="#_x0000_t32" style="position:absolute;left:7678;top:12568;width:17;height:1095" o:connectortype="straight" o:preferrelative="t">
              <v:stroke endarrow="block" miterlimit="2"/>
            </v:shape>
            <v:shape id="AutoShape 11" o:spid="_x0000_s1033" type="#_x0000_t32" style="position:absolute;left:3705;top:12568;width:1;height:1035" o:connectortype="straight" o:preferrelative="t">
              <v:stroke endarrow="block" miterlimit="2"/>
            </v:shape>
            <v:shape id="AutoShape 12" o:spid="_x0000_s1034" type="#_x0000_t32" style="position:absolute;left:5730;top:11853;width:1;height:715" o:connectortype="straight" o:preferrelative="t">
              <v:stroke miterlimit="2"/>
            </v:shape>
            <v:shape id="AutoShape 13" o:spid="_x0000_s1035" type="#_x0000_t32" style="position:absolute;left:3706;top:12568;width:3972;height:0" o:connectortype="straight" o:preferrelative="t">
              <v:stroke miterlimit="2"/>
            </v:shape>
            <v:group id="Group 14" o:spid="_x0000_s1036" style="position:absolute;left:1195;top:3000;width:9073;height:7693" coordorigin="1195,3000" coordsize="9073,7693">
              <v:shape id="AutoShape 15" o:spid="_x0000_s1037" type="#_x0000_t32" style="position:absolute;left:7240;top:9566;width:0;height:608" o:connectortype="straight" o:preferrelative="t">
                <v:stroke endarrow="block" miterlimit="2"/>
              </v:shape>
              <v:group id="Group 16" o:spid="_x0000_s1038" style="position:absolute;left:1195;top:3000;width:9073;height:7693" coordorigin="1195,3000" coordsize="9073,769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39" type="#_x0000_t34" style="position:absolute;left:7714;top:6155;width:3823;height:1285;rotation:270" o:connectortype="elbow" o:preferrelative="t" adj="33">
                  <v:stroke miterlimit="2"/>
                </v:shape>
                <v:shapetype id="_x0000_t202" coordsize="21600,21600" o:spt="202" path="m,l,21600r21600,l21600,xe">
                  <v:stroke joinstyle="miter"/>
                  <v:path gradientshapeok="t" o:connecttype="rect"/>
                </v:shapetype>
                <v:shape id="Text Box 18" o:spid="_x0000_s1040" type="#_x0000_t202" style="position:absolute;left:9343;top:5297;width:754;height:2553" o:preferrelative="t" strokecolor="white">
                  <v:stroke miterlimit="2"/>
                  <v:textbox>
                    <w:txbxContent>
                      <w:p w:rsidR="006D0C6D" w:rsidRDefault="003B5F74">
                        <w:pPr>
                          <w:jc w:val="center"/>
                        </w:pPr>
                        <w:r>
                          <w:rPr>
                            <w:rFonts w:hint="eastAsia"/>
                          </w:rPr>
                          <w:t>不能提供符合受理要求的材料</w:t>
                        </w:r>
                      </w:p>
                    </w:txbxContent>
                  </v:textbox>
                </v:shape>
                <v:shape id="AutoShape 19" o:spid="_x0000_s1041" type="#_x0000_t32" style="position:absolute;left:7240;top:7472;width:0;height:378" o:connectortype="straight" o:preferrelative="t">
                  <v:stroke endarrow="block" miterlimit="2"/>
                </v:shape>
                <v:shape id="Text Box 20" o:spid="_x0000_s1042" type="#_x0000_t202" style="position:absolute;left:3915;top:9566;width:2737;height:477" o:preferrelative="t" strokecolor="white">
                  <v:stroke miterlimit="2"/>
                  <v:textbox>
                    <w:txbxContent>
                      <w:p w:rsidR="006D0C6D" w:rsidRDefault="003B5F74">
                        <w:pPr>
                          <w:jc w:val="center"/>
                        </w:pPr>
                        <w:r>
                          <w:rPr>
                            <w:rFonts w:hint="eastAsia"/>
                          </w:rPr>
                          <w:t>材料齐全并符合受理要求</w:t>
                        </w:r>
                      </w:p>
                    </w:txbxContent>
                  </v:textbox>
                </v:shape>
                <v:shapetype id="_x0000_t4" coordsize="21600,21600" o:spt="4" path="m10800,l,10800,10800,21600,21600,10800xe">
                  <v:stroke joinstyle="miter"/>
                  <v:path gradientshapeok="t" o:connecttype="rect" textboxrect="5400,5400,16200,16200"/>
                </v:shapetype>
                <v:shape id="AutoShape 21" o:spid="_x0000_s1043" type="#_x0000_t4" style="position:absolute;left:5503;top:7833;width:3480;height:1733" o:preferrelative="t">
                  <v:stroke miterlimit="2"/>
                  <v:textbox>
                    <w:txbxContent>
                      <w:p w:rsidR="006D0C6D" w:rsidRDefault="003B5F74">
                        <w:r>
                          <w:rPr>
                            <w:rFonts w:hint="eastAsia"/>
                          </w:rPr>
                          <w:t>申请人补充材料</w:t>
                        </w:r>
                      </w:p>
                    </w:txbxContent>
                  </v:textbox>
                </v:shape>
                <v:rect id="Rectangle 22" o:spid="_x0000_s1044" style="position:absolute;left:3915;top:10174;width:4816;height:519" o:preferrelative="t">
                  <v:stroke miterlimit="2"/>
                  <v:textbox>
                    <w:txbxContent>
                      <w:p w:rsidR="006D0C6D" w:rsidRDefault="003B5F74">
                        <w:pPr>
                          <w:jc w:val="center"/>
                        </w:pPr>
                        <w:r>
                          <w:rPr>
                            <w:rFonts w:hint="eastAsia"/>
                          </w:rPr>
                          <w:t>依法应予受理，出具行政审批受理单</w:t>
                        </w:r>
                      </w:p>
                      <w:p w:rsidR="006D0C6D" w:rsidRDefault="006D0C6D">
                        <w:pPr>
                          <w:jc w:val="center"/>
                        </w:pPr>
                      </w:p>
                    </w:txbxContent>
                  </v:textbox>
                </v:rect>
                <v:rect id="Rectangle 23" o:spid="_x0000_s1045" style="position:absolute;left:5913;top:6341;width:3190;height:1114" o:preferrelative="t">
                  <v:stroke miterlimit="2"/>
                  <v:textbox>
                    <w:txbxContent>
                      <w:p w:rsidR="006D0C6D" w:rsidRDefault="003B5F74">
                        <w:pPr>
                          <w:jc w:val="center"/>
                        </w:pPr>
                        <w:r>
                          <w:rPr>
                            <w:rFonts w:hint="eastAsia"/>
                          </w:rPr>
                          <w:t>材料不全或不符合法定形式的，一次性告知补正材料，</w:t>
                        </w:r>
                      </w:p>
                      <w:p w:rsidR="006D0C6D" w:rsidRDefault="003B5F74">
                        <w:pPr>
                          <w:jc w:val="center"/>
                        </w:pPr>
                        <w:r>
                          <w:rPr>
                            <w:rFonts w:hint="eastAsia"/>
                          </w:rPr>
                          <w:t>出具行政审批补正材料通知书</w:t>
                        </w:r>
                      </w:p>
                      <w:p w:rsidR="006D0C6D" w:rsidRDefault="006D0C6D"/>
                    </w:txbxContent>
                  </v:textbox>
                </v:rect>
                <v:shape id="AutoShape 24" o:spid="_x0000_s1046" type="#_x0000_t116" style="position:absolute;left:5913;top:3932;width:2818;height:1880" o:preferrelative="t">
                  <v:stroke miterlimit="2"/>
                  <v:textbox>
                    <w:txbxContent>
                      <w:p w:rsidR="006D0C6D" w:rsidRDefault="003B5F74">
                        <w:pPr>
                          <w:jc w:val="center"/>
                        </w:pPr>
                        <w:r>
                          <w:rPr>
                            <w:rFonts w:hint="eastAsia"/>
                          </w:rPr>
                          <w:t>依法不予受理的，作出不予受理决定，出具不予受理行政审批申请通知书</w:t>
                        </w:r>
                      </w:p>
                      <w:p w:rsidR="006D0C6D" w:rsidRDefault="006D0C6D">
                        <w:pPr>
                          <w:jc w:val="center"/>
                        </w:pPr>
                      </w:p>
                    </w:txbxContent>
                  </v:textbox>
                </v:shape>
                <v:group id="Group 25" o:spid="_x0000_s1047" style="position:absolute;left:1195;top:3000;width:4746;height:7424" coordorigin="1195,3000" coordsize="4746,7424">
                  <v:shape id="AutoShape 26" o:spid="_x0000_s1048" type="#_x0000_t32" style="position:absolute;left:5010;top:6910;width:931;height:0" o:connectortype="straight" o:preferrelative="t">
                    <v:stroke endarrow="block" miterlimit="2"/>
                  </v:shape>
                  <v:shape id="AutoShape 27" o:spid="_x0000_s1049" type="#_x0000_t32" style="position:absolute;left:2702;top:6986;width:1;height:3437" o:connectortype="straight" o:preferrelative="t">
                    <v:stroke miterlimit="2"/>
                  </v:shape>
                  <v:group id="Group 28" o:spid="_x0000_s1050" style="position:absolute;left:1195;top:3000;width:3781;height:4015" coordorigin="1195,3000" coordsize="3781,4015">
                    <v:shape id="AutoShape 29" o:spid="_x0000_s1051" type="#_x0000_t32" style="position:absolute;left:2743;top:4172;width:1;height:764" o:connectortype="straight" o:preferrelative="t">
                      <v:stroke endarrow="block" miterlimit="2"/>
                    </v:shape>
                    <v:shape id="AutoShape 30" o:spid="_x0000_s1052" type="#_x0000_t32" style="position:absolute;left:3747;top:5967;width:1229;height:0" o:connectortype="straight" o:preferrelative="t">
                      <v:stroke miterlimit="2"/>
                    </v:shape>
                    <v:shape id="AutoShape 31" o:spid="_x0000_s1053" type="#_x0000_t4" style="position:absolute;left:1195;top:4936;width:2925;height:2079" o:preferrelative="t">
                      <v:stroke miterlimit="2"/>
                      <v:textbox>
                        <w:txbxContent>
                          <w:p w:rsidR="006D0C6D" w:rsidRDefault="003B5F74">
                            <w:r>
                              <w:rPr>
                                <w:rFonts w:hint="eastAsia"/>
                              </w:rPr>
                              <w:t>接件（</w:t>
                            </w:r>
                            <w:r>
                              <w:t>5</w:t>
                            </w:r>
                            <w:r>
                              <w:rPr>
                                <w:rFonts w:hint="eastAsia"/>
                              </w:rPr>
                              <w:t>个工作日）作出是否受理决定</w:t>
                            </w:r>
                          </w:p>
                          <w:p w:rsidR="006D0C6D" w:rsidRDefault="006D0C6D"/>
                        </w:txbxContent>
                      </v:textbox>
                    </v:shape>
                    <v:shape id="AutoShape 32" o:spid="_x0000_s1054" type="#_x0000_t116" style="position:absolute;left:1531;top:3000;width:2724;height:1172" o:preferrelative="t">
                      <v:stroke miterlimit="2"/>
                      <v:textbox>
                        <w:txbxContent>
                          <w:p w:rsidR="006D0C6D" w:rsidRDefault="003B5F74">
                            <w:pPr>
                              <w:jc w:val="center"/>
                            </w:pPr>
                            <w:r>
                              <w:rPr>
                                <w:rFonts w:hint="eastAsia"/>
                              </w:rPr>
                              <w:t>申请人提出书面申请，并提交材料</w:t>
                            </w:r>
                          </w:p>
                        </w:txbxContent>
                      </v:textbox>
                    </v:shape>
                  </v:group>
                  <v:shape id="AutoShape 33" o:spid="_x0000_s1055" type="#_x0000_t32" style="position:absolute;left:2702;top:10423;width:1213;height:1" o:connectortype="straight" o:preferrelative="t">
                    <v:stroke endarrow="block" miterlimit="2"/>
                  </v:shape>
                  <v:shape id="AutoShape 34" o:spid="_x0000_s1056" type="#_x0000_t32" style="position:absolute;left:5010;top:4999;width:0;height:1921" o:connectortype="straight" o:preferrelative="t">
                    <v:stroke miterlimit="2"/>
                  </v:shape>
                  <v:shape id="AutoShape 35" o:spid="_x0000_s1057" type="#_x0000_t32" style="position:absolute;left:5010;top:4989;width:903;height:1" o:connectortype="straight" o:preferrelative="t">
                    <v:stroke endarrow="block" miterlimit="2"/>
                  </v:shape>
                  <v:shape id="Text Box 36" o:spid="_x0000_s1058" type="#_x0000_t202" style="position:absolute;left:1944;top:8280;width:508;height:1152" o:preferrelative="t" strokecolor="white">
                    <v:stroke miterlimit="2"/>
                    <v:textbox>
                      <w:txbxContent>
                        <w:p w:rsidR="006D0C6D" w:rsidRDefault="003B5F74">
                          <w:r>
                            <w:rPr>
                              <w:rFonts w:hint="eastAsia"/>
                            </w:rPr>
                            <w:t>是</w:t>
                          </w:r>
                        </w:p>
                      </w:txbxContent>
                    </v:textbox>
                  </v:shape>
                  <v:shape id="Text Box 37" o:spid="_x0000_s1059" type="#_x0000_t202" style="position:absolute;left:4146;top:5220;width:508;height:471" o:preferrelative="t" strokecolor="white">
                    <v:stroke miterlimit="2"/>
                    <v:textbox style="mso-fit-shape-to-text:t">
                      <w:txbxContent>
                        <w:p w:rsidR="006D0C6D" w:rsidRDefault="003B5F74">
                          <w:r>
                            <w:rPr>
                              <w:rFonts w:hint="eastAsia"/>
                            </w:rPr>
                            <w:t>否</w:t>
                          </w:r>
                        </w:p>
                      </w:txbxContent>
                    </v:textbox>
                  </v:shape>
                </v:group>
                <v:shape id="AutoShape 38" o:spid="_x0000_s1060" type="#_x0000_t32" style="position:absolute;left:8731;top:4886;width:1537;height:0;flip:x" o:connectortype="straight" o:preferrelative="t">
                  <v:stroke endarrow="block" miterlimit="2"/>
                </v:shape>
              </v:group>
            </v:group>
          </v:group>
        </w:pict>
      </w: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center"/>
        <w:rPr>
          <w:rFonts w:ascii="Times New Roman" w:eastAsia="仿宋_GB2312" w:hAnsi="Times New Roman" w:cs="Times New Roman"/>
          <w:sz w:val="30"/>
          <w:szCs w:val="30"/>
        </w:rPr>
      </w:pPr>
    </w:p>
    <w:p w:rsidR="006D0C6D" w:rsidRDefault="006D0C6D">
      <w:pPr>
        <w:ind w:right="300"/>
        <w:jc w:val="left"/>
        <w:rPr>
          <w:rFonts w:ascii="Times New Roman" w:eastAsia="仿宋_GB2312" w:hAnsi="Times New Roman" w:cs="Times New Roman"/>
          <w:sz w:val="30"/>
          <w:szCs w:val="30"/>
        </w:rPr>
      </w:pPr>
    </w:p>
    <w:p w:rsidR="006D0C6D" w:rsidRDefault="003B5F74">
      <w:pPr>
        <w:tabs>
          <w:tab w:val="center" w:pos="4363"/>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ab/>
      </w:r>
    </w:p>
    <w:p w:rsidR="006D0C6D" w:rsidRDefault="003B5F74">
      <w:pPr>
        <w:widowControl/>
        <w:spacing w:line="384" w:lineRule="auto"/>
        <w:ind w:left="300" w:hangingChars="100" w:hanging="300"/>
        <w:rPr>
          <w:rFonts w:ascii="Times New Roman" w:hAnsi="Times New Roman" w:cs="Times New Roman"/>
          <w:sz w:val="28"/>
          <w:szCs w:val="28"/>
        </w:rPr>
      </w:pPr>
      <w:r>
        <w:rPr>
          <w:rFonts w:ascii="Times New Roman" w:eastAsia="仿宋_GB2312" w:hAnsi="Times New Roman" w:cs="Times New Roman"/>
          <w:sz w:val="30"/>
          <w:szCs w:val="30"/>
        </w:rPr>
        <w:br w:type="page"/>
      </w:r>
      <w:r>
        <w:rPr>
          <w:rFonts w:ascii="Times New Roman" w:eastAsia="仿宋_GB2312" w:hAnsi="Times New Roman" w:cs="Times New Roman"/>
          <w:kern w:val="0"/>
          <w:sz w:val="30"/>
          <w:szCs w:val="30"/>
        </w:rPr>
        <w:lastRenderedPageBreak/>
        <w:t>附录二</w:t>
      </w:r>
      <w:bookmarkStart w:id="1" w:name="_Toc492328430"/>
      <w:bookmarkStart w:id="2" w:name="_Toc487492188"/>
      <w:bookmarkStart w:id="3" w:name="_Toc495992547"/>
      <w:bookmarkStart w:id="4" w:name="_Toc485285485"/>
      <w:bookmarkStart w:id="5" w:name="_Toc428779976"/>
      <w:bookmarkStart w:id="6" w:name="_Toc420333816"/>
      <w:bookmarkStart w:id="7" w:name="_Toc31634"/>
    </w:p>
    <w:p w:rsidR="006D0C6D" w:rsidRDefault="003B5F74">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t>境内个人参与境外上市公司股权激励计划登记表</w:t>
      </w:r>
      <w:bookmarkEnd w:id="1"/>
      <w:bookmarkEnd w:id="2"/>
      <w:bookmarkEnd w:id="3"/>
      <w:bookmarkEnd w:id="4"/>
      <w:bookmarkEnd w:id="5"/>
      <w:bookmarkEnd w:id="6"/>
      <w:bookmarkEnd w:id="7"/>
      <w:r>
        <w:rPr>
          <w:rFonts w:ascii="Times New Roman" w:eastAsia="黑体" w:hAnsi="Times New Roman" w:cs="Times New Roman"/>
          <w:sz w:val="30"/>
          <w:szCs w:val="30"/>
        </w:rPr>
        <w:t xml:space="preserve">    </w:t>
      </w:r>
    </w:p>
    <w:p w:rsidR="006D0C6D" w:rsidRDefault="003B5F74">
      <w:pPr>
        <w:ind w:right="300"/>
        <w:jc w:val="center"/>
        <w:rPr>
          <w:rFonts w:ascii="Times New Roman" w:eastAsia="黑体" w:hAnsi="Times New Roman" w:cs="Times New Roman"/>
          <w:sz w:val="30"/>
          <w:szCs w:val="30"/>
        </w:rPr>
      </w:pPr>
      <w:r>
        <w:rPr>
          <w:rFonts w:ascii="Times New Roman" w:eastAsia="黑体" w:hAnsi="Times New Roman" w:cs="Times New Roman"/>
          <w:sz w:val="30"/>
          <w:szCs w:val="30"/>
        </w:rPr>
        <w:t xml:space="preserve"> </w:t>
      </w:r>
      <w:r>
        <w:rPr>
          <w:rFonts w:ascii="Times New Roman" w:eastAsia="黑体" w:hAnsi="Times New Roman" w:cs="Times New Roman"/>
          <w:sz w:val="30"/>
          <w:szCs w:val="30"/>
        </w:rPr>
        <w:t>（示范文本）</w:t>
      </w:r>
    </w:p>
    <w:p w:rsidR="006D0C6D" w:rsidRDefault="003B5F74">
      <w:pPr>
        <w:jc w:val="left"/>
        <w:rPr>
          <w:rFonts w:ascii="Times New Roman" w:hAnsi="Times New Roman" w:cs="Times New Roman"/>
          <w:sz w:val="24"/>
        </w:rPr>
      </w:pPr>
      <w:r>
        <w:rPr>
          <w:rFonts w:ascii="Times New Roman" w:cs="Times New Roman"/>
          <w:sz w:val="24"/>
        </w:rPr>
        <w:t>登记类别：</w:t>
      </w:r>
      <w:r>
        <w:rPr>
          <w:rFonts w:ascii="Times New Roman" w:hAnsi="Times New Roman" w:cs="Times New Roman"/>
          <w:sz w:val="24"/>
        </w:rPr>
        <w:t>□</w:t>
      </w:r>
      <w:r>
        <w:rPr>
          <w:rFonts w:ascii="Times New Roman" w:cs="Times New Roman"/>
          <w:sz w:val="24"/>
        </w:rPr>
        <w:t>登记</w:t>
      </w:r>
      <w:r>
        <w:rPr>
          <w:rFonts w:ascii="Times New Roman" w:hAnsi="Times New Roman" w:cs="Times New Roman"/>
          <w:sz w:val="24"/>
        </w:rPr>
        <w:t xml:space="preserve">   □</w:t>
      </w:r>
      <w:r>
        <w:rPr>
          <w:rFonts w:ascii="Times New Roman" w:cs="Times New Roman"/>
          <w:sz w:val="24"/>
        </w:rPr>
        <w:t>变更登记</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cs="Times New Roman"/>
          <w:sz w:val="24"/>
        </w:rPr>
        <w:t>编号（外汇局填写）：</w:t>
      </w: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rsidR="006D0C6D">
        <w:trPr>
          <w:trHeight w:val="709"/>
          <w:jc w:val="center"/>
        </w:trPr>
        <w:tc>
          <w:tcPr>
            <w:tcW w:w="8832" w:type="dxa"/>
            <w:gridSpan w:val="20"/>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境外上市公司基本情况</w:t>
            </w: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境外上市公司名称</w:t>
            </w:r>
          </w:p>
        </w:tc>
        <w:tc>
          <w:tcPr>
            <w:tcW w:w="6084" w:type="dxa"/>
            <w:gridSpan w:val="14"/>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注册资本</w:t>
            </w:r>
          </w:p>
        </w:tc>
        <w:tc>
          <w:tcPr>
            <w:tcW w:w="2190" w:type="dxa"/>
            <w:gridSpan w:val="6"/>
            <w:vAlign w:val="center"/>
          </w:tcPr>
          <w:p w:rsidR="006D0C6D" w:rsidRDefault="006D0C6D">
            <w:pPr>
              <w:spacing w:line="340" w:lineRule="exact"/>
              <w:jc w:val="center"/>
              <w:rPr>
                <w:rFonts w:ascii="Times New Roman" w:hAnsi="Times New Roman" w:cs="Times New Roman"/>
                <w:sz w:val="24"/>
              </w:rPr>
            </w:pPr>
          </w:p>
        </w:tc>
        <w:tc>
          <w:tcPr>
            <w:tcW w:w="1985"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注册地</w:t>
            </w:r>
          </w:p>
        </w:tc>
        <w:tc>
          <w:tcPr>
            <w:tcW w:w="1909" w:type="dxa"/>
            <w:gridSpan w:val="2"/>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上市地及证券交易所</w:t>
            </w:r>
          </w:p>
        </w:tc>
        <w:tc>
          <w:tcPr>
            <w:tcW w:w="2190" w:type="dxa"/>
            <w:gridSpan w:val="6"/>
            <w:vAlign w:val="center"/>
          </w:tcPr>
          <w:p w:rsidR="006D0C6D" w:rsidRDefault="006D0C6D">
            <w:pPr>
              <w:spacing w:line="340" w:lineRule="exact"/>
              <w:jc w:val="center"/>
              <w:rPr>
                <w:rFonts w:ascii="Times New Roman" w:hAnsi="Times New Roman" w:cs="Times New Roman"/>
                <w:sz w:val="24"/>
              </w:rPr>
            </w:pPr>
          </w:p>
        </w:tc>
        <w:tc>
          <w:tcPr>
            <w:tcW w:w="1985"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上市时间</w:t>
            </w:r>
          </w:p>
        </w:tc>
        <w:tc>
          <w:tcPr>
            <w:tcW w:w="1909" w:type="dxa"/>
            <w:gridSpan w:val="2"/>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股票名称</w:t>
            </w:r>
          </w:p>
        </w:tc>
        <w:tc>
          <w:tcPr>
            <w:tcW w:w="2190" w:type="dxa"/>
            <w:gridSpan w:val="6"/>
            <w:vAlign w:val="center"/>
          </w:tcPr>
          <w:p w:rsidR="006D0C6D" w:rsidRDefault="006D0C6D">
            <w:pPr>
              <w:spacing w:line="340" w:lineRule="exact"/>
              <w:jc w:val="center"/>
              <w:rPr>
                <w:rFonts w:ascii="Times New Roman" w:hAnsi="Times New Roman" w:cs="Times New Roman"/>
                <w:sz w:val="24"/>
              </w:rPr>
            </w:pPr>
          </w:p>
        </w:tc>
        <w:tc>
          <w:tcPr>
            <w:tcW w:w="1985"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股票代码</w:t>
            </w:r>
          </w:p>
        </w:tc>
        <w:tc>
          <w:tcPr>
            <w:tcW w:w="1909" w:type="dxa"/>
            <w:gridSpan w:val="2"/>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境内代理机构基本情况</w:t>
            </w:r>
          </w:p>
        </w:tc>
      </w:tr>
      <w:tr w:rsidR="006D0C6D">
        <w:trPr>
          <w:trHeight w:val="709"/>
          <w:jc w:val="center"/>
        </w:trPr>
        <w:tc>
          <w:tcPr>
            <w:tcW w:w="2600" w:type="dxa"/>
            <w:gridSpan w:val="5"/>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境内代理机构名称</w:t>
            </w:r>
          </w:p>
        </w:tc>
        <w:tc>
          <w:tcPr>
            <w:tcW w:w="2601" w:type="dxa"/>
            <w:gridSpan w:val="8"/>
            <w:tcBorders>
              <w:right w:val="single" w:sz="4" w:space="0" w:color="auto"/>
            </w:tcBorders>
            <w:vAlign w:val="center"/>
          </w:tcPr>
          <w:p w:rsidR="006D0C6D" w:rsidRDefault="006D0C6D">
            <w:pPr>
              <w:spacing w:line="340" w:lineRule="exact"/>
              <w:jc w:val="center"/>
              <w:rPr>
                <w:rFonts w:ascii="Times New Roman" w:hAnsi="Times New Roman" w:cs="Times New Roman"/>
                <w:sz w:val="24"/>
              </w:rPr>
            </w:pPr>
          </w:p>
        </w:tc>
        <w:tc>
          <w:tcPr>
            <w:tcW w:w="1722" w:type="dxa"/>
            <w:gridSpan w:val="5"/>
            <w:tcBorders>
              <w:left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909" w:type="dxa"/>
            <w:gridSpan w:val="2"/>
            <w:tcBorders>
              <w:left w:val="single" w:sz="4" w:space="0" w:color="auto"/>
            </w:tcBorders>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600" w:type="dxa"/>
            <w:gridSpan w:val="5"/>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职责摘要</w:t>
            </w:r>
          </w:p>
        </w:tc>
        <w:tc>
          <w:tcPr>
            <w:tcW w:w="6232" w:type="dxa"/>
            <w:gridSpan w:val="15"/>
            <w:tcBorders>
              <w:left w:val="single" w:sz="4" w:space="0" w:color="auto"/>
            </w:tcBorders>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1685" w:type="dxa"/>
            <w:gridSpan w:val="3"/>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联系人</w:t>
            </w:r>
          </w:p>
        </w:tc>
        <w:tc>
          <w:tcPr>
            <w:tcW w:w="2705" w:type="dxa"/>
            <w:gridSpan w:val="6"/>
            <w:vAlign w:val="center"/>
          </w:tcPr>
          <w:p w:rsidR="006D0C6D" w:rsidRDefault="006D0C6D">
            <w:pPr>
              <w:spacing w:line="340" w:lineRule="exact"/>
              <w:jc w:val="center"/>
              <w:rPr>
                <w:rFonts w:ascii="Times New Roman" w:hAnsi="Times New Roman" w:cs="Times New Roman"/>
                <w:sz w:val="24"/>
              </w:rPr>
            </w:pPr>
          </w:p>
        </w:tc>
        <w:tc>
          <w:tcPr>
            <w:tcW w:w="1673"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联系电话</w:t>
            </w:r>
          </w:p>
        </w:tc>
        <w:tc>
          <w:tcPr>
            <w:tcW w:w="2769" w:type="dxa"/>
            <w:gridSpan w:val="5"/>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tcBorders>
              <w:top w:val="single" w:sz="4" w:space="0" w:color="auto"/>
            </w:tcBorders>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境外受托机构基本情况</w:t>
            </w:r>
          </w:p>
        </w:tc>
      </w:tr>
      <w:tr w:rsidR="006D0C6D">
        <w:trPr>
          <w:trHeight w:val="709"/>
          <w:jc w:val="center"/>
        </w:trPr>
        <w:tc>
          <w:tcPr>
            <w:tcW w:w="2600" w:type="dxa"/>
            <w:gridSpan w:val="5"/>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受托管理机构名称</w:t>
            </w:r>
          </w:p>
        </w:tc>
        <w:tc>
          <w:tcPr>
            <w:tcW w:w="6232" w:type="dxa"/>
            <w:gridSpan w:val="15"/>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1544" w:type="dxa"/>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注册地</w:t>
            </w:r>
          </w:p>
        </w:tc>
        <w:tc>
          <w:tcPr>
            <w:tcW w:w="2846" w:type="dxa"/>
            <w:gridSpan w:val="8"/>
            <w:vAlign w:val="center"/>
          </w:tcPr>
          <w:p w:rsidR="006D0C6D" w:rsidRDefault="006D0C6D">
            <w:pPr>
              <w:spacing w:line="340" w:lineRule="exact"/>
              <w:jc w:val="center"/>
              <w:rPr>
                <w:rFonts w:ascii="Times New Roman" w:hAnsi="Times New Roman" w:cs="Times New Roman"/>
                <w:sz w:val="24"/>
              </w:rPr>
            </w:pPr>
          </w:p>
        </w:tc>
        <w:tc>
          <w:tcPr>
            <w:tcW w:w="1673"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机构类别</w:t>
            </w:r>
          </w:p>
        </w:tc>
        <w:tc>
          <w:tcPr>
            <w:tcW w:w="2769" w:type="dxa"/>
            <w:gridSpan w:val="5"/>
            <w:vAlign w:val="center"/>
          </w:tcPr>
          <w:p w:rsidR="006D0C6D" w:rsidRDefault="006D0C6D">
            <w:pPr>
              <w:spacing w:line="340" w:lineRule="exact"/>
              <w:jc w:val="center"/>
              <w:rPr>
                <w:rFonts w:ascii="Times New Roman" w:hAnsi="Times New Roman" w:cs="Times New Roman"/>
                <w:sz w:val="24"/>
              </w:rPr>
            </w:pPr>
          </w:p>
        </w:tc>
      </w:tr>
      <w:tr w:rsidR="006D0C6D">
        <w:trPr>
          <w:trHeight w:val="648"/>
          <w:jc w:val="center"/>
        </w:trPr>
        <w:tc>
          <w:tcPr>
            <w:tcW w:w="1544" w:type="dxa"/>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职责摘要</w:t>
            </w:r>
          </w:p>
        </w:tc>
        <w:tc>
          <w:tcPr>
            <w:tcW w:w="7288" w:type="dxa"/>
            <w:gridSpan w:val="19"/>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tcBorders>
              <w:right w:val="single" w:sz="4" w:space="0" w:color="auto"/>
            </w:tcBorders>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参与股权激励计划的境内公司情况</w:t>
            </w:r>
          </w:p>
        </w:tc>
      </w:tr>
      <w:tr w:rsidR="006D0C6D">
        <w:trPr>
          <w:trHeight w:val="709"/>
          <w:jc w:val="center"/>
        </w:trPr>
        <w:tc>
          <w:tcPr>
            <w:tcW w:w="1685" w:type="dxa"/>
            <w:gridSpan w:val="3"/>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公司名称</w:t>
            </w:r>
          </w:p>
        </w:tc>
        <w:tc>
          <w:tcPr>
            <w:tcW w:w="1725" w:type="dxa"/>
            <w:gridSpan w:val="5"/>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125" w:type="dxa"/>
            <w:gridSpan w:val="2"/>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注册地</w:t>
            </w:r>
          </w:p>
        </w:tc>
        <w:tc>
          <w:tcPr>
            <w:tcW w:w="2715" w:type="dxa"/>
            <w:gridSpan w:val="9"/>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与境外上市公司股权</w:t>
            </w:r>
          </w:p>
          <w:p w:rsidR="006D0C6D" w:rsidRDefault="003B5F74">
            <w:pPr>
              <w:spacing w:line="340" w:lineRule="exact"/>
              <w:jc w:val="center"/>
              <w:rPr>
                <w:rFonts w:ascii="Times New Roman" w:hAnsi="Times New Roman" w:cs="Times New Roman"/>
                <w:sz w:val="24"/>
              </w:rPr>
            </w:pPr>
            <w:r>
              <w:rPr>
                <w:rFonts w:ascii="Times New Roman" w:cs="Times New Roman"/>
                <w:sz w:val="24"/>
              </w:rPr>
              <w:t>（或实际控制）关系</w:t>
            </w:r>
          </w:p>
        </w:tc>
        <w:tc>
          <w:tcPr>
            <w:tcW w:w="1582" w:type="dxa"/>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参与计划的个人数量</w:t>
            </w:r>
          </w:p>
        </w:tc>
      </w:tr>
      <w:tr w:rsidR="006D0C6D">
        <w:trPr>
          <w:trHeight w:val="557"/>
          <w:jc w:val="center"/>
        </w:trPr>
        <w:tc>
          <w:tcPr>
            <w:tcW w:w="1685" w:type="dxa"/>
            <w:gridSpan w:val="3"/>
          </w:tcPr>
          <w:p w:rsidR="006D0C6D" w:rsidRDefault="006D0C6D">
            <w:pPr>
              <w:spacing w:line="340" w:lineRule="exact"/>
              <w:jc w:val="center"/>
              <w:rPr>
                <w:rFonts w:ascii="Times New Roman" w:hAnsi="Times New Roman" w:cs="Times New Roman"/>
                <w:sz w:val="24"/>
              </w:rPr>
            </w:pPr>
          </w:p>
        </w:tc>
        <w:tc>
          <w:tcPr>
            <w:tcW w:w="1725" w:type="dxa"/>
            <w:gridSpan w:val="5"/>
          </w:tcPr>
          <w:p w:rsidR="006D0C6D" w:rsidRDefault="006D0C6D">
            <w:pPr>
              <w:spacing w:line="340" w:lineRule="exact"/>
              <w:jc w:val="center"/>
              <w:rPr>
                <w:rFonts w:ascii="Times New Roman" w:hAnsi="Times New Roman" w:cs="Times New Roman"/>
                <w:sz w:val="24"/>
              </w:rPr>
            </w:pPr>
          </w:p>
        </w:tc>
        <w:tc>
          <w:tcPr>
            <w:tcW w:w="1125" w:type="dxa"/>
            <w:gridSpan w:val="2"/>
          </w:tcPr>
          <w:p w:rsidR="006D0C6D" w:rsidRDefault="006D0C6D">
            <w:pPr>
              <w:spacing w:line="340" w:lineRule="exact"/>
              <w:jc w:val="center"/>
              <w:rPr>
                <w:rFonts w:ascii="Times New Roman" w:hAnsi="Times New Roman" w:cs="Times New Roman"/>
                <w:sz w:val="24"/>
              </w:rPr>
            </w:pPr>
          </w:p>
        </w:tc>
        <w:tc>
          <w:tcPr>
            <w:tcW w:w="2715" w:type="dxa"/>
            <w:gridSpan w:val="9"/>
          </w:tcPr>
          <w:p w:rsidR="006D0C6D" w:rsidRDefault="006D0C6D">
            <w:pPr>
              <w:spacing w:line="340" w:lineRule="exact"/>
              <w:jc w:val="center"/>
              <w:rPr>
                <w:rFonts w:ascii="Times New Roman" w:hAnsi="Times New Roman" w:cs="Times New Roman"/>
                <w:sz w:val="24"/>
              </w:rPr>
            </w:pPr>
          </w:p>
        </w:tc>
        <w:tc>
          <w:tcPr>
            <w:tcW w:w="1582" w:type="dxa"/>
            <w:tcBorders>
              <w:right w:val="single" w:sz="4" w:space="0" w:color="auto"/>
            </w:tcBorders>
          </w:tcPr>
          <w:p w:rsidR="006D0C6D" w:rsidRDefault="006D0C6D">
            <w:pPr>
              <w:spacing w:line="340" w:lineRule="exact"/>
              <w:jc w:val="center"/>
              <w:rPr>
                <w:rFonts w:ascii="Times New Roman" w:hAnsi="Times New Roman" w:cs="Times New Roman"/>
                <w:sz w:val="24"/>
              </w:rPr>
            </w:pPr>
          </w:p>
        </w:tc>
      </w:tr>
      <w:tr w:rsidR="006D0C6D">
        <w:trPr>
          <w:trHeight w:val="477"/>
          <w:jc w:val="center"/>
        </w:trPr>
        <w:tc>
          <w:tcPr>
            <w:tcW w:w="1685" w:type="dxa"/>
            <w:gridSpan w:val="3"/>
          </w:tcPr>
          <w:p w:rsidR="006D0C6D" w:rsidRDefault="006D0C6D">
            <w:pPr>
              <w:spacing w:line="340" w:lineRule="exact"/>
              <w:jc w:val="center"/>
              <w:rPr>
                <w:rFonts w:ascii="Times New Roman" w:hAnsi="Times New Roman" w:cs="Times New Roman"/>
                <w:sz w:val="24"/>
              </w:rPr>
            </w:pPr>
          </w:p>
        </w:tc>
        <w:tc>
          <w:tcPr>
            <w:tcW w:w="1725" w:type="dxa"/>
            <w:gridSpan w:val="5"/>
          </w:tcPr>
          <w:p w:rsidR="006D0C6D" w:rsidRDefault="006D0C6D">
            <w:pPr>
              <w:spacing w:line="340" w:lineRule="exact"/>
              <w:jc w:val="center"/>
              <w:rPr>
                <w:rFonts w:ascii="Times New Roman" w:hAnsi="Times New Roman" w:cs="Times New Roman"/>
                <w:sz w:val="24"/>
              </w:rPr>
            </w:pPr>
          </w:p>
        </w:tc>
        <w:tc>
          <w:tcPr>
            <w:tcW w:w="1125" w:type="dxa"/>
            <w:gridSpan w:val="2"/>
          </w:tcPr>
          <w:p w:rsidR="006D0C6D" w:rsidRDefault="006D0C6D">
            <w:pPr>
              <w:spacing w:line="340" w:lineRule="exact"/>
              <w:jc w:val="center"/>
              <w:rPr>
                <w:rFonts w:ascii="Times New Roman" w:hAnsi="Times New Roman" w:cs="Times New Roman"/>
                <w:sz w:val="24"/>
              </w:rPr>
            </w:pPr>
          </w:p>
        </w:tc>
        <w:tc>
          <w:tcPr>
            <w:tcW w:w="2715" w:type="dxa"/>
            <w:gridSpan w:val="9"/>
          </w:tcPr>
          <w:p w:rsidR="006D0C6D" w:rsidRDefault="006D0C6D">
            <w:pPr>
              <w:spacing w:line="340" w:lineRule="exact"/>
              <w:jc w:val="center"/>
              <w:rPr>
                <w:rFonts w:ascii="Times New Roman" w:hAnsi="Times New Roman" w:cs="Times New Roman"/>
                <w:sz w:val="24"/>
              </w:rPr>
            </w:pPr>
          </w:p>
        </w:tc>
        <w:tc>
          <w:tcPr>
            <w:tcW w:w="1582" w:type="dxa"/>
            <w:tcBorders>
              <w:right w:val="single" w:sz="4" w:space="0" w:color="auto"/>
            </w:tcBorders>
          </w:tcPr>
          <w:p w:rsidR="006D0C6D" w:rsidRDefault="006D0C6D">
            <w:pPr>
              <w:spacing w:line="340" w:lineRule="exact"/>
              <w:jc w:val="center"/>
              <w:rPr>
                <w:rFonts w:ascii="Times New Roman" w:hAnsi="Times New Roman" w:cs="Times New Roman"/>
                <w:sz w:val="24"/>
              </w:rPr>
            </w:pPr>
          </w:p>
        </w:tc>
      </w:tr>
      <w:tr w:rsidR="006D0C6D">
        <w:trPr>
          <w:trHeight w:val="473"/>
          <w:jc w:val="center"/>
        </w:trPr>
        <w:tc>
          <w:tcPr>
            <w:tcW w:w="1685" w:type="dxa"/>
            <w:gridSpan w:val="3"/>
          </w:tcPr>
          <w:p w:rsidR="006D0C6D" w:rsidRDefault="006D0C6D">
            <w:pPr>
              <w:spacing w:line="340" w:lineRule="exact"/>
              <w:jc w:val="center"/>
              <w:rPr>
                <w:rFonts w:ascii="Times New Roman" w:hAnsi="Times New Roman" w:cs="Times New Roman"/>
                <w:sz w:val="24"/>
              </w:rPr>
            </w:pPr>
          </w:p>
        </w:tc>
        <w:tc>
          <w:tcPr>
            <w:tcW w:w="1725" w:type="dxa"/>
            <w:gridSpan w:val="5"/>
          </w:tcPr>
          <w:p w:rsidR="006D0C6D" w:rsidRDefault="006D0C6D">
            <w:pPr>
              <w:spacing w:line="340" w:lineRule="exact"/>
              <w:jc w:val="center"/>
              <w:rPr>
                <w:rFonts w:ascii="Times New Roman" w:hAnsi="Times New Roman" w:cs="Times New Roman"/>
                <w:sz w:val="24"/>
              </w:rPr>
            </w:pPr>
          </w:p>
        </w:tc>
        <w:tc>
          <w:tcPr>
            <w:tcW w:w="1125" w:type="dxa"/>
            <w:gridSpan w:val="2"/>
          </w:tcPr>
          <w:p w:rsidR="006D0C6D" w:rsidRDefault="006D0C6D">
            <w:pPr>
              <w:spacing w:line="340" w:lineRule="exact"/>
              <w:jc w:val="center"/>
              <w:rPr>
                <w:rFonts w:ascii="Times New Roman" w:hAnsi="Times New Roman" w:cs="Times New Roman"/>
                <w:sz w:val="24"/>
              </w:rPr>
            </w:pPr>
          </w:p>
        </w:tc>
        <w:tc>
          <w:tcPr>
            <w:tcW w:w="2715" w:type="dxa"/>
            <w:gridSpan w:val="9"/>
          </w:tcPr>
          <w:p w:rsidR="006D0C6D" w:rsidRDefault="006D0C6D">
            <w:pPr>
              <w:spacing w:line="340" w:lineRule="exact"/>
              <w:jc w:val="center"/>
              <w:rPr>
                <w:rFonts w:ascii="Times New Roman" w:hAnsi="Times New Roman" w:cs="Times New Roman"/>
                <w:sz w:val="24"/>
              </w:rPr>
            </w:pPr>
          </w:p>
        </w:tc>
        <w:tc>
          <w:tcPr>
            <w:tcW w:w="1582" w:type="dxa"/>
            <w:tcBorders>
              <w:right w:val="single" w:sz="4" w:space="0" w:color="auto"/>
            </w:tcBorders>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tcBorders>
              <w:right w:val="single" w:sz="4" w:space="0" w:color="auto"/>
            </w:tcBorders>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股权激励计划基本情况（按计划分别填写，可添加）</w:t>
            </w:r>
          </w:p>
        </w:tc>
      </w:tr>
      <w:tr w:rsidR="006D0C6D">
        <w:trPr>
          <w:trHeight w:val="709"/>
          <w:jc w:val="center"/>
        </w:trPr>
        <w:tc>
          <w:tcPr>
            <w:tcW w:w="2070" w:type="dxa"/>
            <w:gridSpan w:val="4"/>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计划名称</w:t>
            </w:r>
          </w:p>
        </w:tc>
        <w:tc>
          <w:tcPr>
            <w:tcW w:w="6762" w:type="dxa"/>
            <w:gridSpan w:val="16"/>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070" w:type="dxa"/>
            <w:gridSpan w:val="4"/>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计划类别</w:t>
            </w:r>
          </w:p>
        </w:tc>
        <w:tc>
          <w:tcPr>
            <w:tcW w:w="6762" w:type="dxa"/>
            <w:gridSpan w:val="16"/>
            <w:vAlign w:val="center"/>
          </w:tcPr>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员工持股计划</w:t>
            </w:r>
            <w:r>
              <w:rPr>
                <w:rFonts w:ascii="Times New Roman" w:hAnsi="Times New Roman" w:cs="Times New Roman"/>
                <w:sz w:val="24"/>
              </w:rPr>
              <w:t xml:space="preserve">       □ </w:t>
            </w:r>
            <w:r>
              <w:rPr>
                <w:rFonts w:ascii="Times New Roman" w:cs="Times New Roman"/>
                <w:sz w:val="24"/>
              </w:rPr>
              <w:t>股票期权</w:t>
            </w:r>
            <w:r>
              <w:rPr>
                <w:rFonts w:ascii="Times New Roman" w:hAnsi="Times New Roman" w:cs="Times New Roman"/>
                <w:sz w:val="24"/>
              </w:rPr>
              <w:t xml:space="preserve">       □ </w:t>
            </w:r>
            <w:r>
              <w:rPr>
                <w:rFonts w:ascii="Times New Roman" w:cs="Times New Roman"/>
                <w:sz w:val="24"/>
              </w:rPr>
              <w:t>股票增值权</w:t>
            </w:r>
          </w:p>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限制性股票（单位）</w:t>
            </w:r>
            <w:r>
              <w:rPr>
                <w:rFonts w:ascii="Times New Roman" w:hAnsi="Times New Roman" w:cs="Times New Roman"/>
                <w:sz w:val="24"/>
              </w:rPr>
              <w:t xml:space="preserve"> □ </w:t>
            </w:r>
            <w:r>
              <w:rPr>
                <w:rFonts w:ascii="Times New Roman" w:cs="Times New Roman"/>
                <w:sz w:val="24"/>
              </w:rPr>
              <w:t>业绩股票（单位）</w:t>
            </w:r>
          </w:p>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虚拟股票</w:t>
            </w:r>
            <w:r>
              <w:rPr>
                <w:rFonts w:ascii="Times New Roman" w:hAnsi="Times New Roman" w:cs="Times New Roman"/>
                <w:sz w:val="24"/>
              </w:rPr>
              <w:t xml:space="preserve">           □ </w:t>
            </w:r>
            <w:r>
              <w:rPr>
                <w:rFonts w:ascii="Times New Roman" w:cs="Times New Roman"/>
                <w:sz w:val="24"/>
              </w:rPr>
              <w:t>员工购股权计划</w:t>
            </w:r>
            <w:r>
              <w:rPr>
                <w:rFonts w:ascii="Times New Roman" w:hAnsi="Times New Roman" w:cs="Times New Roman"/>
                <w:sz w:val="24"/>
              </w:rPr>
              <w:t xml:space="preserve"> □ </w:t>
            </w:r>
            <w:r>
              <w:rPr>
                <w:rFonts w:ascii="Times New Roman" w:cs="Times New Roman"/>
                <w:sz w:val="24"/>
              </w:rPr>
              <w:t>其他</w:t>
            </w:r>
          </w:p>
        </w:tc>
      </w:tr>
      <w:tr w:rsidR="006D0C6D">
        <w:trPr>
          <w:trHeight w:val="709"/>
          <w:jc w:val="center"/>
        </w:trPr>
        <w:tc>
          <w:tcPr>
            <w:tcW w:w="2758" w:type="dxa"/>
            <w:gridSpan w:val="7"/>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计划起止时间</w:t>
            </w:r>
          </w:p>
        </w:tc>
        <w:tc>
          <w:tcPr>
            <w:tcW w:w="2977" w:type="dxa"/>
            <w:gridSpan w:val="7"/>
            <w:tcBorders>
              <w:right w:val="single" w:sz="4" w:space="0" w:color="auto"/>
            </w:tcBorders>
            <w:vAlign w:val="center"/>
          </w:tcPr>
          <w:p w:rsidR="006D0C6D" w:rsidRDefault="006D0C6D">
            <w:pPr>
              <w:spacing w:line="340" w:lineRule="exact"/>
              <w:jc w:val="center"/>
              <w:rPr>
                <w:rFonts w:ascii="Times New Roman" w:hAnsi="Times New Roman" w:cs="Times New Roman"/>
                <w:sz w:val="24"/>
              </w:rPr>
            </w:pPr>
          </w:p>
        </w:tc>
        <w:tc>
          <w:tcPr>
            <w:tcW w:w="1072" w:type="dxa"/>
            <w:gridSpan w:val="2"/>
            <w:tcBorders>
              <w:left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锁定期</w:t>
            </w:r>
          </w:p>
        </w:tc>
        <w:tc>
          <w:tcPr>
            <w:tcW w:w="2025" w:type="dxa"/>
            <w:gridSpan w:val="4"/>
            <w:tcBorders>
              <w:left w:val="single" w:sz="4" w:space="0" w:color="auto"/>
            </w:tcBorders>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58" w:type="dxa"/>
            <w:gridSpan w:val="7"/>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授予方式</w:t>
            </w:r>
          </w:p>
        </w:tc>
        <w:tc>
          <w:tcPr>
            <w:tcW w:w="6074" w:type="dxa"/>
            <w:gridSpan w:val="13"/>
            <w:tcBorders>
              <w:lef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现金认购</w:t>
            </w:r>
            <w:r>
              <w:rPr>
                <w:rFonts w:ascii="Times New Roman" w:hAnsi="Times New Roman" w:cs="Times New Roman"/>
                <w:sz w:val="24"/>
              </w:rPr>
              <w:t>/</w:t>
            </w:r>
            <w:r>
              <w:rPr>
                <w:rFonts w:ascii="Times New Roman" w:cs="Times New Roman"/>
                <w:sz w:val="24"/>
              </w:rPr>
              <w:t>行权</w:t>
            </w:r>
            <w:r>
              <w:rPr>
                <w:rFonts w:ascii="Times New Roman" w:hAnsi="Times New Roman" w:cs="Times New Roman"/>
                <w:sz w:val="24"/>
              </w:rPr>
              <w:t xml:space="preserve">       □ </w:t>
            </w:r>
            <w:r>
              <w:rPr>
                <w:rFonts w:ascii="Times New Roman" w:cs="Times New Roman"/>
                <w:sz w:val="24"/>
              </w:rPr>
              <w:t>非现金认购</w:t>
            </w:r>
            <w:r>
              <w:rPr>
                <w:rFonts w:ascii="Times New Roman" w:hAnsi="Times New Roman" w:cs="Times New Roman"/>
                <w:sz w:val="24"/>
              </w:rPr>
              <w:t>/</w:t>
            </w:r>
            <w:r>
              <w:rPr>
                <w:rFonts w:ascii="Times New Roman" w:cs="Times New Roman"/>
                <w:sz w:val="24"/>
              </w:rPr>
              <w:t>行权</w:t>
            </w: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参与计划人员条件</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1140"/>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参与计划人员</w:t>
            </w:r>
          </w:p>
          <w:p w:rsidR="006D0C6D" w:rsidRDefault="003B5F74">
            <w:pPr>
              <w:spacing w:line="340" w:lineRule="exact"/>
              <w:jc w:val="center"/>
              <w:rPr>
                <w:rFonts w:ascii="Times New Roman" w:hAnsi="Times New Roman" w:cs="Times New Roman"/>
                <w:sz w:val="24"/>
              </w:rPr>
            </w:pPr>
            <w:r>
              <w:rPr>
                <w:rFonts w:ascii="Times New Roman" w:cs="Times New Roman"/>
                <w:sz w:val="24"/>
              </w:rPr>
              <w:t>离职后所持权益的</w:t>
            </w:r>
          </w:p>
          <w:p w:rsidR="006D0C6D" w:rsidRDefault="003B5F74">
            <w:pPr>
              <w:spacing w:line="340" w:lineRule="exact"/>
              <w:jc w:val="center"/>
              <w:rPr>
                <w:rFonts w:ascii="Times New Roman" w:hAnsi="Times New Roman" w:cs="Times New Roman"/>
                <w:sz w:val="24"/>
              </w:rPr>
            </w:pPr>
            <w:r>
              <w:rPr>
                <w:rFonts w:ascii="Times New Roman" w:cs="Times New Roman"/>
                <w:sz w:val="24"/>
              </w:rPr>
              <w:t>处理方法</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84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授予价格及</w:t>
            </w:r>
          </w:p>
          <w:p w:rsidR="006D0C6D" w:rsidRDefault="003B5F74">
            <w:pPr>
              <w:spacing w:line="340" w:lineRule="exact"/>
              <w:jc w:val="center"/>
              <w:rPr>
                <w:rFonts w:ascii="Times New Roman" w:hAnsi="Times New Roman" w:cs="Times New Roman"/>
                <w:sz w:val="24"/>
              </w:rPr>
            </w:pPr>
            <w:r>
              <w:rPr>
                <w:rFonts w:ascii="Times New Roman" w:cs="Times New Roman"/>
                <w:sz w:val="24"/>
              </w:rPr>
              <w:t>价格确定方式</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914"/>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出售</w:t>
            </w:r>
            <w:r>
              <w:rPr>
                <w:rFonts w:ascii="Times New Roman" w:hAnsi="Times New Roman" w:cs="Times New Roman"/>
                <w:sz w:val="24"/>
              </w:rPr>
              <w:t>/</w:t>
            </w:r>
            <w:r>
              <w:rPr>
                <w:rFonts w:ascii="Times New Roman" w:cs="Times New Roman"/>
                <w:sz w:val="24"/>
              </w:rPr>
              <w:t>行权的条件及</w:t>
            </w:r>
          </w:p>
          <w:p w:rsidR="006D0C6D" w:rsidRDefault="003B5F74">
            <w:pPr>
              <w:spacing w:line="340" w:lineRule="exact"/>
              <w:jc w:val="center"/>
              <w:rPr>
                <w:rFonts w:ascii="Times New Roman" w:hAnsi="Times New Roman" w:cs="Times New Roman"/>
                <w:sz w:val="24"/>
              </w:rPr>
            </w:pPr>
            <w:r>
              <w:rPr>
                <w:rFonts w:ascii="Times New Roman" w:cs="Times New Roman"/>
                <w:sz w:val="24"/>
              </w:rPr>
              <w:t>时间安排</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收益计算方法</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最早出售</w:t>
            </w:r>
            <w:r>
              <w:rPr>
                <w:rFonts w:ascii="Times New Roman" w:hAnsi="Times New Roman" w:cs="Times New Roman"/>
                <w:sz w:val="24"/>
              </w:rPr>
              <w:t>/</w:t>
            </w:r>
            <w:r>
              <w:rPr>
                <w:rFonts w:ascii="Times New Roman" w:cs="Times New Roman"/>
                <w:sz w:val="24"/>
              </w:rPr>
              <w:t>行权日</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资金汇划路径概述</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付汇额度</w:t>
            </w:r>
          </w:p>
          <w:p w:rsidR="006D0C6D" w:rsidRDefault="003B5F74">
            <w:pPr>
              <w:spacing w:line="340" w:lineRule="exact"/>
              <w:jc w:val="center"/>
              <w:rPr>
                <w:rFonts w:ascii="Times New Roman" w:hAnsi="Times New Roman" w:cs="Times New Roman"/>
                <w:sz w:val="24"/>
              </w:rPr>
            </w:pPr>
            <w:r>
              <w:rPr>
                <w:rFonts w:ascii="Times New Roman" w:cs="Times New Roman"/>
                <w:sz w:val="24"/>
              </w:rPr>
              <w:t>测算方法及金额</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参与计划的资金来源</w:t>
            </w:r>
          </w:p>
          <w:p w:rsidR="006D0C6D" w:rsidRDefault="003B5F74">
            <w:pPr>
              <w:spacing w:line="340" w:lineRule="exact"/>
              <w:jc w:val="center"/>
              <w:rPr>
                <w:rFonts w:ascii="Times New Roman" w:hAnsi="Times New Roman" w:cs="Times New Roman"/>
                <w:sz w:val="24"/>
              </w:rPr>
            </w:pPr>
            <w:r>
              <w:rPr>
                <w:rFonts w:ascii="Times New Roman" w:cs="Times New Roman"/>
                <w:sz w:val="24"/>
              </w:rPr>
              <w:t>（单位：万美元）</w:t>
            </w:r>
          </w:p>
        </w:tc>
        <w:tc>
          <w:tcPr>
            <w:tcW w:w="6074" w:type="dxa"/>
            <w:gridSpan w:val="13"/>
            <w:vAlign w:val="center"/>
          </w:tcPr>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购汇：金额，所占比例</w:t>
            </w:r>
          </w:p>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自有外汇：金额，所占比例</w:t>
            </w:r>
          </w:p>
          <w:p w:rsidR="006D0C6D" w:rsidRDefault="003B5F74">
            <w:pPr>
              <w:spacing w:line="3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cs="Times New Roman"/>
                <w:sz w:val="24"/>
              </w:rPr>
              <w:t>其他：金额，所占比例</w:t>
            </w:r>
          </w:p>
        </w:tc>
      </w:tr>
      <w:tr w:rsidR="006D0C6D">
        <w:trPr>
          <w:trHeight w:val="709"/>
          <w:jc w:val="center"/>
        </w:trPr>
        <w:tc>
          <w:tcPr>
            <w:tcW w:w="8832" w:type="dxa"/>
            <w:gridSpan w:val="20"/>
            <w:tcBorders>
              <w:bottom w:val="single" w:sz="4" w:space="0" w:color="auto"/>
            </w:tcBorders>
            <w:vAlign w:val="center"/>
          </w:tcPr>
          <w:p w:rsidR="006D0C6D" w:rsidRDefault="003B5F74">
            <w:pPr>
              <w:spacing w:line="340" w:lineRule="exact"/>
              <w:jc w:val="center"/>
              <w:rPr>
                <w:rFonts w:ascii="Times New Roman" w:hAnsi="Times New Roman" w:cs="Times New Roman"/>
                <w:b/>
                <w:bCs/>
                <w:sz w:val="24"/>
              </w:rPr>
            </w:pPr>
            <w:r>
              <w:rPr>
                <w:rFonts w:ascii="Times New Roman" w:cs="Times New Roman"/>
                <w:b/>
                <w:bCs/>
                <w:sz w:val="24"/>
              </w:rPr>
              <w:t>批准的付汇额度（外汇局填写）</w:t>
            </w:r>
          </w:p>
        </w:tc>
      </w:tr>
      <w:tr w:rsidR="006D0C6D">
        <w:trPr>
          <w:trHeight w:val="709"/>
          <w:jc w:val="center"/>
        </w:trPr>
        <w:tc>
          <w:tcPr>
            <w:tcW w:w="1627" w:type="dxa"/>
            <w:gridSpan w:val="2"/>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年度</w:t>
            </w:r>
          </w:p>
        </w:tc>
        <w:tc>
          <w:tcPr>
            <w:tcW w:w="3260" w:type="dxa"/>
            <w:gridSpan w:val="9"/>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付汇额度（单位：万美元）</w:t>
            </w:r>
          </w:p>
        </w:tc>
        <w:tc>
          <w:tcPr>
            <w:tcW w:w="1999" w:type="dxa"/>
            <w:gridSpan w:val="6"/>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登记日期</w:t>
            </w:r>
          </w:p>
        </w:tc>
        <w:tc>
          <w:tcPr>
            <w:tcW w:w="1946" w:type="dxa"/>
            <w:gridSpan w:val="3"/>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备注</w:t>
            </w:r>
          </w:p>
        </w:tc>
      </w:tr>
      <w:tr w:rsidR="006D0C6D">
        <w:trPr>
          <w:trHeight w:val="709"/>
          <w:jc w:val="center"/>
        </w:trPr>
        <w:tc>
          <w:tcPr>
            <w:tcW w:w="1627" w:type="dxa"/>
            <w:gridSpan w:val="2"/>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c>
          <w:tcPr>
            <w:tcW w:w="3260" w:type="dxa"/>
            <w:gridSpan w:val="9"/>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c>
          <w:tcPr>
            <w:tcW w:w="1999" w:type="dxa"/>
            <w:gridSpan w:val="6"/>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c>
          <w:tcPr>
            <w:tcW w:w="1946" w:type="dxa"/>
            <w:gridSpan w:val="3"/>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r>
      <w:tr w:rsidR="006D0C6D">
        <w:trPr>
          <w:trHeight w:val="3040"/>
          <w:jc w:val="center"/>
        </w:trPr>
        <w:tc>
          <w:tcPr>
            <w:tcW w:w="1627" w:type="dxa"/>
            <w:gridSpan w:val="2"/>
            <w:tcBorders>
              <w:bottom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外汇局</w:t>
            </w:r>
          </w:p>
          <w:p w:rsidR="006D0C6D" w:rsidRDefault="003B5F74">
            <w:pPr>
              <w:spacing w:line="340" w:lineRule="exact"/>
              <w:jc w:val="center"/>
              <w:rPr>
                <w:rFonts w:ascii="Times New Roman" w:hAnsi="Times New Roman" w:cs="Times New Roman"/>
                <w:sz w:val="24"/>
              </w:rPr>
            </w:pPr>
            <w:r>
              <w:rPr>
                <w:rFonts w:ascii="Times New Roman" w:cs="Times New Roman"/>
                <w:sz w:val="24"/>
              </w:rPr>
              <w:t>盖章</w:t>
            </w:r>
          </w:p>
        </w:tc>
        <w:tc>
          <w:tcPr>
            <w:tcW w:w="7205" w:type="dxa"/>
            <w:gridSpan w:val="18"/>
            <w:tcBorders>
              <w:bottom w:val="single" w:sz="4" w:space="0" w:color="auto"/>
            </w:tcBorders>
            <w:vAlign w:val="center"/>
          </w:tcPr>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jc w:val="center"/>
              <w:rPr>
                <w:rFonts w:ascii="Times New Roman" w:hAnsi="Times New Roman" w:cs="Times New Roman"/>
                <w:sz w:val="24"/>
              </w:rPr>
            </w:pPr>
          </w:p>
          <w:p w:rsidR="006D0C6D" w:rsidRDefault="003B5F74">
            <w:pPr>
              <w:spacing w:line="340" w:lineRule="exact"/>
              <w:jc w:val="center"/>
              <w:rPr>
                <w:rFonts w:ascii="Times New Roman" w:hAnsi="Times New Roman" w:cs="Times New Roman"/>
                <w:sz w:val="24"/>
              </w:rPr>
            </w:pPr>
            <w:r>
              <w:rPr>
                <w:rFonts w:ascii="Times New Roman" w:cs="Times New Roman"/>
                <w:sz w:val="24"/>
              </w:rPr>
              <w:t>（资本项目外汇业务专用章）</w:t>
            </w:r>
          </w:p>
          <w:p w:rsidR="006D0C6D" w:rsidRDefault="003B5F74">
            <w:pPr>
              <w:spacing w:line="340" w:lineRule="exact"/>
              <w:ind w:firstLineChars="100" w:firstLine="240"/>
              <w:jc w:val="center"/>
              <w:rPr>
                <w:rFonts w:ascii="Times New Roman" w:hAnsi="Times New Roman" w:cs="Times New Roman"/>
                <w:sz w:val="24"/>
              </w:rPr>
            </w:pPr>
            <w:r>
              <w:rPr>
                <w:rFonts w:ascii="Times New Roman" w:cs="Times New Roman"/>
                <w:sz w:val="24"/>
              </w:rPr>
              <w:t>年</w:t>
            </w:r>
            <w:r>
              <w:rPr>
                <w:rFonts w:ascii="Times New Roman" w:hAnsi="Times New Roman" w:cs="Times New Roman"/>
                <w:sz w:val="24"/>
              </w:rPr>
              <w:t xml:space="preserve">  </w:t>
            </w:r>
            <w:r>
              <w:rPr>
                <w:rFonts w:ascii="Times New Roman" w:cs="Times New Roman"/>
                <w:sz w:val="24"/>
              </w:rPr>
              <w:t>月</w:t>
            </w:r>
            <w:r>
              <w:rPr>
                <w:rFonts w:ascii="Times New Roman" w:hAnsi="Times New Roman" w:cs="Times New Roman"/>
                <w:sz w:val="24"/>
              </w:rPr>
              <w:t xml:space="preserve">  </w:t>
            </w:r>
            <w:r>
              <w:rPr>
                <w:rFonts w:ascii="Times New Roman" w:cs="Times New Roman"/>
                <w:sz w:val="24"/>
              </w:rPr>
              <w:t>日</w:t>
            </w:r>
          </w:p>
        </w:tc>
      </w:tr>
      <w:tr w:rsidR="006D0C6D">
        <w:trPr>
          <w:trHeight w:val="2335"/>
          <w:jc w:val="center"/>
        </w:trPr>
        <w:tc>
          <w:tcPr>
            <w:tcW w:w="8832" w:type="dxa"/>
            <w:gridSpan w:val="20"/>
            <w:tcBorders>
              <w:top w:val="single" w:sz="4" w:space="0" w:color="auto"/>
            </w:tcBorders>
          </w:tcPr>
          <w:p w:rsidR="006D0C6D" w:rsidRDefault="003B5F74">
            <w:pPr>
              <w:spacing w:line="340" w:lineRule="exact"/>
              <w:ind w:firstLineChars="200" w:firstLine="482"/>
              <w:rPr>
                <w:rFonts w:ascii="Times New Roman" w:hAnsi="Times New Roman" w:cs="Times New Roman"/>
                <w:b/>
                <w:sz w:val="24"/>
              </w:rPr>
            </w:pPr>
            <w:r>
              <w:rPr>
                <w:rFonts w:ascii="Times New Roman" w:cs="Times New Roman"/>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rsidR="006D0C6D" w:rsidRDefault="006D0C6D">
            <w:pPr>
              <w:spacing w:line="340" w:lineRule="exact"/>
              <w:rPr>
                <w:rFonts w:ascii="Times New Roman" w:hAnsi="Times New Roman" w:cs="Times New Roman"/>
                <w:b/>
                <w:sz w:val="24"/>
              </w:rPr>
            </w:pPr>
          </w:p>
          <w:p w:rsidR="006D0C6D" w:rsidRDefault="006D0C6D">
            <w:pPr>
              <w:spacing w:line="340" w:lineRule="exact"/>
              <w:rPr>
                <w:rFonts w:ascii="Times New Roman" w:hAnsi="Times New Roman" w:cs="Times New Roman"/>
                <w:b/>
                <w:sz w:val="24"/>
              </w:rPr>
            </w:pPr>
          </w:p>
          <w:p w:rsidR="006D0C6D" w:rsidRDefault="003B5F74">
            <w:pPr>
              <w:spacing w:line="340" w:lineRule="exact"/>
              <w:jc w:val="center"/>
              <w:rPr>
                <w:rFonts w:ascii="Times New Roman" w:hAnsi="Times New Roman" w:cs="Times New Roman"/>
                <w:b/>
                <w:sz w:val="24"/>
              </w:rPr>
            </w:pPr>
            <w:r>
              <w:rPr>
                <w:rFonts w:ascii="Times New Roman" w:cs="Times New Roman"/>
                <w:b/>
                <w:sz w:val="24"/>
              </w:rPr>
              <w:t>境内代理机构（名称及公章）：</w:t>
            </w:r>
          </w:p>
          <w:p w:rsidR="006D0C6D" w:rsidRDefault="003B5F74">
            <w:pPr>
              <w:spacing w:line="340" w:lineRule="exact"/>
              <w:jc w:val="center"/>
              <w:rPr>
                <w:rFonts w:ascii="Times New Roman" w:hAnsi="Times New Roman" w:cs="Times New Roman"/>
                <w:b/>
                <w:sz w:val="24"/>
              </w:rPr>
            </w:pPr>
            <w:r>
              <w:rPr>
                <w:rFonts w:ascii="Times New Roman" w:cs="Times New Roman" w:hint="eastAsia"/>
                <w:b/>
                <w:sz w:val="24"/>
              </w:rPr>
              <w:t xml:space="preserve">  </w:t>
            </w:r>
            <w:r>
              <w:rPr>
                <w:rFonts w:ascii="Times New Roman" w:cs="Times New Roman"/>
                <w:b/>
                <w:sz w:val="24"/>
              </w:rPr>
              <w:t>年</w:t>
            </w:r>
            <w:r>
              <w:rPr>
                <w:rFonts w:ascii="Times New Roman" w:cs="Times New Roman" w:hint="eastAsia"/>
                <w:b/>
                <w:sz w:val="24"/>
              </w:rPr>
              <w:t xml:space="preserve">  </w:t>
            </w:r>
            <w:r>
              <w:rPr>
                <w:rFonts w:ascii="Times New Roman" w:cs="Times New Roman"/>
                <w:b/>
                <w:sz w:val="24"/>
              </w:rPr>
              <w:t>月</w:t>
            </w:r>
            <w:r>
              <w:rPr>
                <w:rFonts w:ascii="Times New Roman" w:cs="Times New Roman" w:hint="eastAsia"/>
                <w:b/>
                <w:sz w:val="24"/>
              </w:rPr>
              <w:t xml:space="preserve">  </w:t>
            </w:r>
            <w:r>
              <w:rPr>
                <w:rFonts w:ascii="Times New Roman" w:cs="Times New Roman"/>
                <w:b/>
                <w:sz w:val="24"/>
              </w:rPr>
              <w:t>日</w:t>
            </w:r>
          </w:p>
        </w:tc>
      </w:tr>
    </w:tbl>
    <w:p w:rsidR="006D0C6D" w:rsidRDefault="003B5F74">
      <w:pPr>
        <w:rPr>
          <w:rFonts w:ascii="Times New Roman" w:hAnsi="Times New Roman" w:cs="Times New Roman"/>
          <w:b/>
        </w:rPr>
      </w:pPr>
      <w:r>
        <w:rPr>
          <w:rFonts w:ascii="Times New Roman" w:hAnsi="宋体" w:cs="Times New Roman"/>
          <w:b/>
        </w:rPr>
        <w:t>填表说明：</w:t>
      </w:r>
    </w:p>
    <w:p w:rsidR="006D0C6D" w:rsidRDefault="003B5F74">
      <w:pPr>
        <w:rPr>
          <w:rFonts w:ascii="Times New Roman" w:hAnsi="Times New Roman" w:cs="Times New Roman"/>
        </w:rPr>
      </w:pPr>
      <w:r>
        <w:rPr>
          <w:rFonts w:ascii="Times New Roman" w:hAnsi="Times New Roman" w:cs="Times New Roman"/>
        </w:rPr>
        <w:t>1</w:t>
      </w:r>
      <w:r>
        <w:rPr>
          <w:rFonts w:ascii="Times New Roman" w:hAnsi="宋体" w:cs="Times New Roman"/>
        </w:rPr>
        <w:t>、境内代理机构填报本登记表时一式两份，外汇局审核无误后在表中填写对应信息，并将加盖业务印章的登记表一份作为股权激励计划外汇登记证明退还境内代理机构。</w:t>
      </w:r>
    </w:p>
    <w:p w:rsidR="006D0C6D" w:rsidRDefault="003B5F74">
      <w:pPr>
        <w:rPr>
          <w:rFonts w:ascii="Times New Roman"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、若本登记表中已经外汇局登记确认的相关事项发生变更，境内代理机构申请办理变更登记时，应当按照变更后的内容重新填写本登记表一式两份报外汇局，并对变更内容进行标注。</w:t>
      </w:r>
    </w:p>
    <w:p w:rsidR="006D0C6D" w:rsidRDefault="003B5F74">
      <w:pPr>
        <w:rPr>
          <w:rFonts w:ascii="Times New Roman" w:hAnsi="Times New Roman" w:cs="Times New Roman"/>
        </w:rPr>
      </w:pPr>
      <w:r>
        <w:rPr>
          <w:rFonts w:ascii="Times New Roman" w:hAnsi="Times New Roman" w:cs="Times New Roman"/>
        </w:rPr>
        <w:t>3</w:t>
      </w:r>
      <w:r>
        <w:rPr>
          <w:rFonts w:ascii="Times New Roman" w:hAnsi="宋体" w:cs="Times New Roman"/>
        </w:rPr>
        <w:t>、境内代理机构向外汇局申请新一年度的付汇额度时，应当对本登记表中已经外汇局登记确认的内容（特别是</w:t>
      </w:r>
      <w:r>
        <w:rPr>
          <w:rFonts w:ascii="Times New Roman" w:hAnsi="Times New Roman" w:cs="Times New Roman"/>
        </w:rPr>
        <w:t>“</w:t>
      </w:r>
      <w:r>
        <w:rPr>
          <w:rFonts w:ascii="Times New Roman" w:hAnsi="宋体" w:cs="Times New Roman"/>
        </w:rPr>
        <w:t>付汇额度测算方法及金额</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参与计划的资金来源</w:t>
      </w:r>
      <w:r>
        <w:rPr>
          <w:rFonts w:ascii="Times New Roman" w:hAnsi="Times New Roman" w:cs="Times New Roman"/>
        </w:rPr>
        <w:t>”</w:t>
      </w:r>
      <w:r>
        <w:rPr>
          <w:rFonts w:ascii="Times New Roman" w:hAnsi="宋体" w:cs="Times New Roman"/>
        </w:rPr>
        <w:t>等）进行核实更新，按照更新后的内容重新填写本登记表一式两份报外汇局。</w:t>
      </w:r>
    </w:p>
    <w:p w:rsidR="006D0C6D" w:rsidRDefault="003B5F74">
      <w:pPr>
        <w:widowControl/>
        <w:spacing w:line="384" w:lineRule="auto"/>
        <w:ind w:left="240" w:hangingChars="100" w:hanging="240"/>
        <w:jc w:val="left"/>
        <w:rPr>
          <w:rFonts w:ascii="Times New Roman" w:hAnsi="Times New Roman" w:cs="Times New Roman"/>
          <w:sz w:val="28"/>
          <w:szCs w:val="28"/>
        </w:rPr>
      </w:pPr>
      <w:r>
        <w:rPr>
          <w:rFonts w:ascii="Times New Roman" w:hAnsi="Times New Roman" w:cs="Times New Roman"/>
          <w:sz w:val="24"/>
        </w:rPr>
        <w:br w:type="page"/>
      </w:r>
      <w:r>
        <w:rPr>
          <w:rFonts w:ascii="Times New Roman" w:eastAsia="仿宋_GB2312" w:hAnsi="Times New Roman" w:cs="Times New Roman"/>
          <w:kern w:val="0"/>
          <w:sz w:val="30"/>
          <w:szCs w:val="30"/>
        </w:rPr>
        <w:lastRenderedPageBreak/>
        <w:t>附录三</w:t>
      </w:r>
    </w:p>
    <w:p w:rsidR="006D0C6D" w:rsidRDefault="003B5F74">
      <w:pPr>
        <w:widowControl/>
        <w:spacing w:line="384" w:lineRule="auto"/>
        <w:ind w:left="300" w:hangingChars="100" w:hanging="300"/>
        <w:jc w:val="center"/>
        <w:rPr>
          <w:rFonts w:ascii="Times New Roman" w:eastAsia="黑体" w:hAnsi="Times New Roman" w:cs="Times New Roman"/>
          <w:sz w:val="30"/>
          <w:szCs w:val="30"/>
        </w:rPr>
      </w:pPr>
      <w:r>
        <w:rPr>
          <w:rFonts w:ascii="Times New Roman" w:eastAsia="黑体" w:hAnsi="Times New Roman" w:cs="Times New Roman"/>
          <w:sz w:val="30"/>
          <w:szCs w:val="30"/>
        </w:rPr>
        <w:t>境内个人参与境外上市公司股权激励计划登记表</w:t>
      </w:r>
      <w:r>
        <w:rPr>
          <w:rFonts w:ascii="Times New Roman" w:eastAsia="黑体" w:hAnsi="Times New Roman" w:cs="Times New Roman"/>
          <w:sz w:val="30"/>
          <w:szCs w:val="30"/>
        </w:rPr>
        <w:t xml:space="preserve">    </w:t>
      </w:r>
    </w:p>
    <w:p w:rsidR="006D0C6D" w:rsidRDefault="003B5F74">
      <w:pPr>
        <w:widowControl/>
        <w:spacing w:line="384" w:lineRule="auto"/>
        <w:ind w:left="300" w:hangingChars="100" w:hanging="300"/>
        <w:jc w:val="center"/>
        <w:rPr>
          <w:rFonts w:ascii="Times New Roman" w:eastAsia="黑体" w:hAnsi="Times New Roman" w:cs="Times New Roman"/>
          <w:sz w:val="30"/>
          <w:szCs w:val="30"/>
        </w:rPr>
      </w:pPr>
      <w:r>
        <w:rPr>
          <w:rFonts w:ascii="Times New Roman" w:eastAsia="黑体" w:hAnsi="Times New Roman" w:cs="Times New Roman"/>
          <w:sz w:val="30"/>
          <w:szCs w:val="30"/>
        </w:rPr>
        <w:t xml:space="preserve">   </w:t>
      </w:r>
      <w:r>
        <w:rPr>
          <w:rFonts w:ascii="Times New Roman" w:eastAsia="黑体" w:hAnsi="Times New Roman" w:cs="Times New Roman"/>
          <w:sz w:val="30"/>
          <w:szCs w:val="30"/>
        </w:rPr>
        <w:t>（错误示例）</w:t>
      </w:r>
    </w:p>
    <w:p w:rsidR="006D0C6D" w:rsidRDefault="003B5F74">
      <w:pPr>
        <w:jc w:val="left"/>
        <w:rPr>
          <w:rFonts w:ascii="Times New Roman" w:hAnsi="Times New Roman" w:cs="Times New Roman"/>
          <w:sz w:val="24"/>
        </w:rPr>
      </w:pPr>
      <w:r>
        <w:rPr>
          <w:rFonts w:ascii="Times New Roman" w:cs="Times New Roman"/>
          <w:sz w:val="24"/>
        </w:rPr>
        <w:t>登记类别：</w:t>
      </w:r>
      <w:r>
        <w:rPr>
          <w:rFonts w:ascii="Times New Roman" w:hAnsi="Times New Roman" w:cs="Times New Roman"/>
          <w:sz w:val="24"/>
        </w:rPr>
        <w:t>□</w:t>
      </w:r>
      <w:r>
        <w:rPr>
          <w:rFonts w:ascii="Times New Roman" w:cs="Times New Roman"/>
          <w:sz w:val="24"/>
        </w:rPr>
        <w:t>登记</w:t>
      </w:r>
      <w:r>
        <w:rPr>
          <w:rFonts w:ascii="Times New Roman" w:hAnsi="Times New Roman" w:cs="Times New Roman"/>
          <w:sz w:val="24"/>
        </w:rPr>
        <w:t xml:space="preserve">   □</w:t>
      </w:r>
      <w:r>
        <w:rPr>
          <w:rFonts w:ascii="Times New Roman" w:cs="Times New Roman"/>
          <w:sz w:val="24"/>
        </w:rPr>
        <w:t>变更登记</w:t>
      </w:r>
      <w:r>
        <w:rPr>
          <w:rFonts w:ascii="Times New Roman" w:cs="Times New Roman" w:hint="eastAsia"/>
          <w:sz w:val="24"/>
        </w:rPr>
        <w:t xml:space="preserve">                  </w:t>
      </w:r>
      <w:r>
        <w:rPr>
          <w:rFonts w:ascii="Times New Roman" w:cs="Times New Roman"/>
          <w:sz w:val="24"/>
        </w:rPr>
        <w:t>编号（外汇局填写）：</w:t>
      </w: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4"/>
        <w:gridCol w:w="83"/>
        <w:gridCol w:w="58"/>
        <w:gridCol w:w="385"/>
        <w:gridCol w:w="530"/>
        <w:gridCol w:w="148"/>
        <w:gridCol w:w="10"/>
        <w:gridCol w:w="652"/>
        <w:gridCol w:w="980"/>
        <w:gridCol w:w="145"/>
        <w:gridCol w:w="352"/>
        <w:gridCol w:w="51"/>
        <w:gridCol w:w="263"/>
        <w:gridCol w:w="534"/>
        <w:gridCol w:w="328"/>
        <w:gridCol w:w="744"/>
        <w:gridCol w:w="79"/>
        <w:gridCol w:w="37"/>
        <w:gridCol w:w="327"/>
        <w:gridCol w:w="1582"/>
      </w:tblGrid>
      <w:tr w:rsidR="006D0C6D">
        <w:trPr>
          <w:trHeight w:val="709"/>
          <w:jc w:val="center"/>
        </w:trPr>
        <w:tc>
          <w:tcPr>
            <w:tcW w:w="8832" w:type="dxa"/>
            <w:gridSpan w:val="20"/>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境外上市公司基本情况</w:t>
            </w: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境外上市公司名称</w:t>
            </w:r>
          </w:p>
        </w:tc>
        <w:tc>
          <w:tcPr>
            <w:tcW w:w="6084" w:type="dxa"/>
            <w:gridSpan w:val="14"/>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注册资本</w:t>
            </w:r>
          </w:p>
        </w:tc>
        <w:tc>
          <w:tcPr>
            <w:tcW w:w="2190" w:type="dxa"/>
            <w:gridSpan w:val="6"/>
            <w:vAlign w:val="center"/>
          </w:tcPr>
          <w:p w:rsidR="006D0C6D" w:rsidRDefault="006D0C6D">
            <w:pPr>
              <w:spacing w:line="340" w:lineRule="exact"/>
              <w:jc w:val="center"/>
              <w:rPr>
                <w:rFonts w:ascii="Times New Roman" w:hAnsi="Times New Roman" w:cs="Times New Roman"/>
                <w:sz w:val="24"/>
              </w:rPr>
            </w:pPr>
          </w:p>
        </w:tc>
        <w:tc>
          <w:tcPr>
            <w:tcW w:w="1985"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注册地</w:t>
            </w:r>
          </w:p>
        </w:tc>
        <w:tc>
          <w:tcPr>
            <w:tcW w:w="1909" w:type="dxa"/>
            <w:gridSpan w:val="2"/>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上市地及证券交易所</w:t>
            </w:r>
          </w:p>
        </w:tc>
        <w:tc>
          <w:tcPr>
            <w:tcW w:w="2190" w:type="dxa"/>
            <w:gridSpan w:val="6"/>
            <w:vAlign w:val="center"/>
          </w:tcPr>
          <w:p w:rsidR="006D0C6D" w:rsidRDefault="006D0C6D">
            <w:pPr>
              <w:spacing w:line="340" w:lineRule="exact"/>
              <w:jc w:val="center"/>
              <w:rPr>
                <w:rFonts w:ascii="Times New Roman" w:hAnsi="Times New Roman" w:cs="Times New Roman"/>
                <w:sz w:val="24"/>
              </w:rPr>
            </w:pPr>
          </w:p>
        </w:tc>
        <w:tc>
          <w:tcPr>
            <w:tcW w:w="1985"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上市时间</w:t>
            </w:r>
          </w:p>
        </w:tc>
        <w:tc>
          <w:tcPr>
            <w:tcW w:w="1909" w:type="dxa"/>
            <w:gridSpan w:val="2"/>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48"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股票名称</w:t>
            </w:r>
          </w:p>
        </w:tc>
        <w:tc>
          <w:tcPr>
            <w:tcW w:w="2190" w:type="dxa"/>
            <w:gridSpan w:val="6"/>
            <w:vAlign w:val="center"/>
          </w:tcPr>
          <w:p w:rsidR="006D0C6D" w:rsidRDefault="006D0C6D">
            <w:pPr>
              <w:spacing w:line="340" w:lineRule="exact"/>
              <w:jc w:val="center"/>
              <w:rPr>
                <w:rFonts w:ascii="Times New Roman" w:hAnsi="Times New Roman" w:cs="Times New Roman"/>
                <w:sz w:val="24"/>
              </w:rPr>
            </w:pPr>
          </w:p>
        </w:tc>
        <w:tc>
          <w:tcPr>
            <w:tcW w:w="1985"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股票代码</w:t>
            </w:r>
          </w:p>
        </w:tc>
        <w:tc>
          <w:tcPr>
            <w:tcW w:w="1909" w:type="dxa"/>
            <w:gridSpan w:val="2"/>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境内代理机构基本情况</w:t>
            </w:r>
          </w:p>
        </w:tc>
      </w:tr>
      <w:tr w:rsidR="006D0C6D">
        <w:trPr>
          <w:trHeight w:val="709"/>
          <w:jc w:val="center"/>
        </w:trPr>
        <w:tc>
          <w:tcPr>
            <w:tcW w:w="2600" w:type="dxa"/>
            <w:gridSpan w:val="5"/>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境内代理机构名称</w:t>
            </w:r>
          </w:p>
        </w:tc>
        <w:tc>
          <w:tcPr>
            <w:tcW w:w="2601" w:type="dxa"/>
            <w:gridSpan w:val="8"/>
            <w:tcBorders>
              <w:right w:val="single" w:sz="4" w:space="0" w:color="auto"/>
            </w:tcBorders>
            <w:vAlign w:val="center"/>
          </w:tcPr>
          <w:p w:rsidR="006D0C6D" w:rsidRDefault="006D0C6D">
            <w:pPr>
              <w:spacing w:line="340" w:lineRule="exact"/>
              <w:jc w:val="center"/>
              <w:rPr>
                <w:rFonts w:ascii="Times New Roman" w:hAnsi="Times New Roman" w:cs="Times New Roman"/>
                <w:sz w:val="24"/>
              </w:rPr>
            </w:pPr>
          </w:p>
        </w:tc>
        <w:tc>
          <w:tcPr>
            <w:tcW w:w="1722" w:type="dxa"/>
            <w:gridSpan w:val="5"/>
            <w:tcBorders>
              <w:left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909" w:type="dxa"/>
            <w:gridSpan w:val="2"/>
            <w:tcBorders>
              <w:left w:val="single" w:sz="4" w:space="0" w:color="auto"/>
            </w:tcBorders>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600" w:type="dxa"/>
            <w:gridSpan w:val="5"/>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职责摘要</w:t>
            </w:r>
          </w:p>
        </w:tc>
        <w:tc>
          <w:tcPr>
            <w:tcW w:w="6232" w:type="dxa"/>
            <w:gridSpan w:val="15"/>
            <w:tcBorders>
              <w:left w:val="single" w:sz="4" w:space="0" w:color="auto"/>
            </w:tcBorders>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1685" w:type="dxa"/>
            <w:gridSpan w:val="3"/>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联系人</w:t>
            </w:r>
          </w:p>
        </w:tc>
        <w:tc>
          <w:tcPr>
            <w:tcW w:w="2705" w:type="dxa"/>
            <w:gridSpan w:val="6"/>
            <w:vAlign w:val="center"/>
          </w:tcPr>
          <w:p w:rsidR="006D0C6D" w:rsidRDefault="006D0C6D">
            <w:pPr>
              <w:spacing w:line="340" w:lineRule="exact"/>
              <w:jc w:val="center"/>
              <w:rPr>
                <w:rFonts w:ascii="Times New Roman" w:hAnsi="Times New Roman" w:cs="Times New Roman"/>
                <w:sz w:val="24"/>
              </w:rPr>
            </w:pPr>
          </w:p>
        </w:tc>
        <w:tc>
          <w:tcPr>
            <w:tcW w:w="1673"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联系电话</w:t>
            </w:r>
          </w:p>
        </w:tc>
        <w:tc>
          <w:tcPr>
            <w:tcW w:w="2769" w:type="dxa"/>
            <w:gridSpan w:val="5"/>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tcBorders>
              <w:top w:val="single" w:sz="4" w:space="0" w:color="auto"/>
            </w:tcBorders>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境外受托机构基本情况</w:t>
            </w:r>
          </w:p>
        </w:tc>
      </w:tr>
      <w:tr w:rsidR="006D0C6D">
        <w:trPr>
          <w:trHeight w:val="709"/>
          <w:jc w:val="center"/>
        </w:trPr>
        <w:tc>
          <w:tcPr>
            <w:tcW w:w="2600" w:type="dxa"/>
            <w:gridSpan w:val="5"/>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受托管理机构名称</w:t>
            </w:r>
          </w:p>
        </w:tc>
        <w:tc>
          <w:tcPr>
            <w:tcW w:w="6232" w:type="dxa"/>
            <w:gridSpan w:val="15"/>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1544" w:type="dxa"/>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注册地</w:t>
            </w:r>
          </w:p>
        </w:tc>
        <w:tc>
          <w:tcPr>
            <w:tcW w:w="2846" w:type="dxa"/>
            <w:gridSpan w:val="8"/>
            <w:vAlign w:val="center"/>
          </w:tcPr>
          <w:p w:rsidR="006D0C6D" w:rsidRDefault="006D0C6D">
            <w:pPr>
              <w:spacing w:line="340" w:lineRule="exact"/>
              <w:jc w:val="center"/>
              <w:rPr>
                <w:rFonts w:ascii="Times New Roman" w:hAnsi="Times New Roman" w:cs="Times New Roman"/>
                <w:sz w:val="24"/>
              </w:rPr>
            </w:pPr>
          </w:p>
        </w:tc>
        <w:tc>
          <w:tcPr>
            <w:tcW w:w="1673" w:type="dxa"/>
            <w:gridSpan w:val="6"/>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机构类别</w:t>
            </w:r>
          </w:p>
        </w:tc>
        <w:tc>
          <w:tcPr>
            <w:tcW w:w="2769" w:type="dxa"/>
            <w:gridSpan w:val="5"/>
            <w:vAlign w:val="center"/>
          </w:tcPr>
          <w:p w:rsidR="006D0C6D" w:rsidRDefault="006D0C6D">
            <w:pPr>
              <w:spacing w:line="340" w:lineRule="exact"/>
              <w:jc w:val="center"/>
              <w:rPr>
                <w:rFonts w:ascii="Times New Roman" w:hAnsi="Times New Roman" w:cs="Times New Roman"/>
                <w:sz w:val="24"/>
              </w:rPr>
            </w:pPr>
          </w:p>
        </w:tc>
      </w:tr>
      <w:tr w:rsidR="006D0C6D">
        <w:trPr>
          <w:trHeight w:val="648"/>
          <w:jc w:val="center"/>
        </w:trPr>
        <w:tc>
          <w:tcPr>
            <w:tcW w:w="1544" w:type="dxa"/>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职责摘要</w:t>
            </w:r>
          </w:p>
        </w:tc>
        <w:tc>
          <w:tcPr>
            <w:tcW w:w="7288" w:type="dxa"/>
            <w:gridSpan w:val="19"/>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tcBorders>
              <w:right w:val="single" w:sz="4" w:space="0" w:color="auto"/>
            </w:tcBorders>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参与股权激励计划的境内公司情况</w:t>
            </w:r>
          </w:p>
        </w:tc>
      </w:tr>
      <w:tr w:rsidR="006D0C6D">
        <w:trPr>
          <w:trHeight w:val="709"/>
          <w:jc w:val="center"/>
        </w:trPr>
        <w:tc>
          <w:tcPr>
            <w:tcW w:w="1685" w:type="dxa"/>
            <w:gridSpan w:val="3"/>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公司名称</w:t>
            </w:r>
          </w:p>
        </w:tc>
        <w:tc>
          <w:tcPr>
            <w:tcW w:w="1725" w:type="dxa"/>
            <w:gridSpan w:val="5"/>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统一社会信用代码</w:t>
            </w:r>
          </w:p>
        </w:tc>
        <w:tc>
          <w:tcPr>
            <w:tcW w:w="1125" w:type="dxa"/>
            <w:gridSpan w:val="2"/>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注册地</w:t>
            </w:r>
          </w:p>
        </w:tc>
        <w:tc>
          <w:tcPr>
            <w:tcW w:w="2715" w:type="dxa"/>
            <w:gridSpan w:val="9"/>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与境外上市公司股权</w:t>
            </w:r>
          </w:p>
          <w:p w:rsidR="006D0C6D" w:rsidRDefault="003B5F74">
            <w:pPr>
              <w:spacing w:line="340" w:lineRule="exact"/>
              <w:jc w:val="center"/>
              <w:rPr>
                <w:rFonts w:ascii="Times New Roman" w:hAnsi="Times New Roman" w:cs="Times New Roman"/>
                <w:sz w:val="24"/>
              </w:rPr>
            </w:pPr>
            <w:r>
              <w:rPr>
                <w:rFonts w:ascii="Times New Roman" w:cs="Times New Roman"/>
                <w:sz w:val="24"/>
              </w:rPr>
              <w:t>（或实际控制）关系</w:t>
            </w:r>
          </w:p>
        </w:tc>
        <w:tc>
          <w:tcPr>
            <w:tcW w:w="1582" w:type="dxa"/>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参与计划的个人数量</w:t>
            </w:r>
          </w:p>
        </w:tc>
      </w:tr>
      <w:tr w:rsidR="006D0C6D">
        <w:trPr>
          <w:trHeight w:val="557"/>
          <w:jc w:val="center"/>
        </w:trPr>
        <w:tc>
          <w:tcPr>
            <w:tcW w:w="1685" w:type="dxa"/>
            <w:gridSpan w:val="3"/>
          </w:tcPr>
          <w:p w:rsidR="006D0C6D" w:rsidRDefault="006D0C6D">
            <w:pPr>
              <w:spacing w:line="340" w:lineRule="exact"/>
              <w:jc w:val="center"/>
              <w:rPr>
                <w:rFonts w:ascii="Times New Roman" w:hAnsi="Times New Roman" w:cs="Times New Roman"/>
                <w:sz w:val="24"/>
              </w:rPr>
            </w:pPr>
          </w:p>
        </w:tc>
        <w:tc>
          <w:tcPr>
            <w:tcW w:w="1725" w:type="dxa"/>
            <w:gridSpan w:val="5"/>
          </w:tcPr>
          <w:p w:rsidR="006D0C6D" w:rsidRDefault="006D0C6D">
            <w:pPr>
              <w:spacing w:line="340" w:lineRule="exact"/>
              <w:jc w:val="center"/>
              <w:rPr>
                <w:rFonts w:ascii="Times New Roman" w:hAnsi="Times New Roman" w:cs="Times New Roman"/>
                <w:sz w:val="24"/>
              </w:rPr>
            </w:pPr>
          </w:p>
        </w:tc>
        <w:tc>
          <w:tcPr>
            <w:tcW w:w="1125" w:type="dxa"/>
            <w:gridSpan w:val="2"/>
          </w:tcPr>
          <w:p w:rsidR="006D0C6D" w:rsidRDefault="006D0C6D">
            <w:pPr>
              <w:spacing w:line="340" w:lineRule="exact"/>
              <w:jc w:val="center"/>
              <w:rPr>
                <w:rFonts w:ascii="Times New Roman" w:hAnsi="Times New Roman" w:cs="Times New Roman"/>
                <w:sz w:val="24"/>
              </w:rPr>
            </w:pPr>
          </w:p>
        </w:tc>
        <w:tc>
          <w:tcPr>
            <w:tcW w:w="2715" w:type="dxa"/>
            <w:gridSpan w:val="9"/>
          </w:tcPr>
          <w:p w:rsidR="006D0C6D" w:rsidRDefault="006D0C6D">
            <w:pPr>
              <w:spacing w:line="340" w:lineRule="exact"/>
              <w:jc w:val="center"/>
              <w:rPr>
                <w:rFonts w:ascii="Times New Roman" w:hAnsi="Times New Roman" w:cs="Times New Roman"/>
                <w:sz w:val="24"/>
              </w:rPr>
            </w:pPr>
          </w:p>
        </w:tc>
        <w:tc>
          <w:tcPr>
            <w:tcW w:w="1582" w:type="dxa"/>
            <w:tcBorders>
              <w:right w:val="single" w:sz="4" w:space="0" w:color="auto"/>
            </w:tcBorders>
          </w:tcPr>
          <w:p w:rsidR="006D0C6D" w:rsidRDefault="006D0C6D">
            <w:pPr>
              <w:spacing w:line="340" w:lineRule="exact"/>
              <w:jc w:val="center"/>
              <w:rPr>
                <w:rFonts w:ascii="Times New Roman" w:hAnsi="Times New Roman" w:cs="Times New Roman"/>
                <w:sz w:val="24"/>
              </w:rPr>
            </w:pPr>
          </w:p>
        </w:tc>
      </w:tr>
      <w:tr w:rsidR="006D0C6D">
        <w:trPr>
          <w:trHeight w:val="477"/>
          <w:jc w:val="center"/>
        </w:trPr>
        <w:tc>
          <w:tcPr>
            <w:tcW w:w="1685" w:type="dxa"/>
            <w:gridSpan w:val="3"/>
          </w:tcPr>
          <w:p w:rsidR="006D0C6D" w:rsidRDefault="006D0C6D">
            <w:pPr>
              <w:spacing w:line="340" w:lineRule="exact"/>
              <w:jc w:val="center"/>
              <w:rPr>
                <w:rFonts w:ascii="Times New Roman" w:hAnsi="Times New Roman" w:cs="Times New Roman"/>
                <w:sz w:val="24"/>
              </w:rPr>
            </w:pPr>
          </w:p>
        </w:tc>
        <w:tc>
          <w:tcPr>
            <w:tcW w:w="1725" w:type="dxa"/>
            <w:gridSpan w:val="5"/>
          </w:tcPr>
          <w:p w:rsidR="006D0C6D" w:rsidRDefault="006D0C6D">
            <w:pPr>
              <w:spacing w:line="340" w:lineRule="exact"/>
              <w:jc w:val="center"/>
              <w:rPr>
                <w:rFonts w:ascii="Times New Roman" w:hAnsi="Times New Roman" w:cs="Times New Roman"/>
                <w:sz w:val="24"/>
              </w:rPr>
            </w:pPr>
          </w:p>
        </w:tc>
        <w:tc>
          <w:tcPr>
            <w:tcW w:w="1125" w:type="dxa"/>
            <w:gridSpan w:val="2"/>
          </w:tcPr>
          <w:p w:rsidR="006D0C6D" w:rsidRDefault="006D0C6D">
            <w:pPr>
              <w:spacing w:line="340" w:lineRule="exact"/>
              <w:jc w:val="center"/>
              <w:rPr>
                <w:rFonts w:ascii="Times New Roman" w:hAnsi="Times New Roman" w:cs="Times New Roman"/>
                <w:sz w:val="24"/>
              </w:rPr>
            </w:pPr>
          </w:p>
        </w:tc>
        <w:tc>
          <w:tcPr>
            <w:tcW w:w="2715" w:type="dxa"/>
            <w:gridSpan w:val="9"/>
          </w:tcPr>
          <w:p w:rsidR="006D0C6D" w:rsidRDefault="006D0C6D">
            <w:pPr>
              <w:spacing w:line="340" w:lineRule="exact"/>
              <w:jc w:val="center"/>
              <w:rPr>
                <w:rFonts w:ascii="Times New Roman" w:hAnsi="Times New Roman" w:cs="Times New Roman"/>
                <w:sz w:val="24"/>
              </w:rPr>
            </w:pPr>
          </w:p>
        </w:tc>
        <w:tc>
          <w:tcPr>
            <w:tcW w:w="1582" w:type="dxa"/>
            <w:tcBorders>
              <w:right w:val="single" w:sz="4" w:space="0" w:color="auto"/>
            </w:tcBorders>
          </w:tcPr>
          <w:p w:rsidR="006D0C6D" w:rsidRDefault="006D0C6D">
            <w:pPr>
              <w:spacing w:line="340" w:lineRule="exact"/>
              <w:jc w:val="center"/>
              <w:rPr>
                <w:rFonts w:ascii="Times New Roman" w:hAnsi="Times New Roman" w:cs="Times New Roman"/>
                <w:sz w:val="24"/>
              </w:rPr>
            </w:pPr>
          </w:p>
        </w:tc>
      </w:tr>
      <w:tr w:rsidR="006D0C6D">
        <w:trPr>
          <w:trHeight w:val="473"/>
          <w:jc w:val="center"/>
        </w:trPr>
        <w:tc>
          <w:tcPr>
            <w:tcW w:w="1685" w:type="dxa"/>
            <w:gridSpan w:val="3"/>
          </w:tcPr>
          <w:p w:rsidR="006D0C6D" w:rsidRDefault="006D0C6D">
            <w:pPr>
              <w:spacing w:line="340" w:lineRule="exact"/>
              <w:jc w:val="center"/>
              <w:rPr>
                <w:rFonts w:ascii="Times New Roman" w:hAnsi="Times New Roman" w:cs="Times New Roman"/>
                <w:sz w:val="24"/>
              </w:rPr>
            </w:pPr>
          </w:p>
        </w:tc>
        <w:tc>
          <w:tcPr>
            <w:tcW w:w="1725" w:type="dxa"/>
            <w:gridSpan w:val="5"/>
          </w:tcPr>
          <w:p w:rsidR="006D0C6D" w:rsidRDefault="006D0C6D">
            <w:pPr>
              <w:spacing w:line="340" w:lineRule="exact"/>
              <w:jc w:val="center"/>
              <w:rPr>
                <w:rFonts w:ascii="Times New Roman" w:hAnsi="Times New Roman" w:cs="Times New Roman"/>
                <w:sz w:val="24"/>
              </w:rPr>
            </w:pPr>
          </w:p>
        </w:tc>
        <w:tc>
          <w:tcPr>
            <w:tcW w:w="1125" w:type="dxa"/>
            <w:gridSpan w:val="2"/>
          </w:tcPr>
          <w:p w:rsidR="006D0C6D" w:rsidRDefault="006D0C6D">
            <w:pPr>
              <w:spacing w:line="340" w:lineRule="exact"/>
              <w:jc w:val="center"/>
              <w:rPr>
                <w:rFonts w:ascii="Times New Roman" w:hAnsi="Times New Roman" w:cs="Times New Roman"/>
                <w:sz w:val="24"/>
              </w:rPr>
            </w:pPr>
          </w:p>
        </w:tc>
        <w:tc>
          <w:tcPr>
            <w:tcW w:w="2715" w:type="dxa"/>
            <w:gridSpan w:val="9"/>
          </w:tcPr>
          <w:p w:rsidR="006D0C6D" w:rsidRDefault="006D0C6D">
            <w:pPr>
              <w:spacing w:line="340" w:lineRule="exact"/>
              <w:jc w:val="center"/>
              <w:rPr>
                <w:rFonts w:ascii="Times New Roman" w:hAnsi="Times New Roman" w:cs="Times New Roman"/>
                <w:sz w:val="24"/>
              </w:rPr>
            </w:pPr>
          </w:p>
        </w:tc>
        <w:tc>
          <w:tcPr>
            <w:tcW w:w="1582" w:type="dxa"/>
            <w:tcBorders>
              <w:right w:val="single" w:sz="4" w:space="0" w:color="auto"/>
            </w:tcBorders>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8832" w:type="dxa"/>
            <w:gridSpan w:val="20"/>
            <w:tcBorders>
              <w:right w:val="single" w:sz="4" w:space="0" w:color="auto"/>
            </w:tcBorders>
            <w:vAlign w:val="center"/>
          </w:tcPr>
          <w:p w:rsidR="006D0C6D" w:rsidRDefault="003B5F74">
            <w:pPr>
              <w:spacing w:line="340" w:lineRule="exact"/>
              <w:jc w:val="center"/>
              <w:rPr>
                <w:rFonts w:ascii="Times New Roman" w:hAnsi="Times New Roman" w:cs="Times New Roman"/>
                <w:b/>
                <w:sz w:val="24"/>
              </w:rPr>
            </w:pPr>
            <w:r>
              <w:rPr>
                <w:rFonts w:ascii="Times New Roman" w:cs="Times New Roman"/>
                <w:b/>
                <w:sz w:val="24"/>
              </w:rPr>
              <w:t>股权激励计划基本情况（按计划分别填写，可添加）</w:t>
            </w:r>
          </w:p>
        </w:tc>
      </w:tr>
      <w:tr w:rsidR="006D0C6D">
        <w:trPr>
          <w:trHeight w:val="709"/>
          <w:jc w:val="center"/>
        </w:trPr>
        <w:tc>
          <w:tcPr>
            <w:tcW w:w="2070" w:type="dxa"/>
            <w:gridSpan w:val="4"/>
            <w:vAlign w:val="center"/>
          </w:tcPr>
          <w:p w:rsidR="006D0C6D" w:rsidRDefault="003B5F74">
            <w:pPr>
              <w:spacing w:line="340" w:lineRule="exact"/>
              <w:jc w:val="center"/>
              <w:rPr>
                <w:rFonts w:ascii="Times New Roman" w:hAnsi="Times New Roman" w:cs="Times New Roman"/>
                <w:sz w:val="24"/>
              </w:rPr>
            </w:pPr>
            <w:r>
              <w:rPr>
                <w:rFonts w:ascii="Times New Roman" w:hAnsi="Times New Roman" w:cs="Times New Roman"/>
                <w:sz w:val="24"/>
              </w:rPr>
              <w:pict>
                <v:shape id="直接箭头连接符 3" o:spid="_x0000_s1061" type="#_x0000_t32" style="position:absolute;left:0;text-align:left;margin-left:-7.6pt;margin-top:15.05pt;width:23.95pt;height:26.95pt;flip:x;z-index:3;mso-position-horizontal-relative:text;mso-position-vertical-relative:text" o:preferrelative="t" filled="t" strokecolor="#c00000" strokeweight="1pt">
                  <v:stroke endarrow="block" miterlimit="2"/>
                </v:shape>
              </w:pict>
            </w:r>
            <w:r>
              <w:rPr>
                <w:rFonts w:ascii="Times New Roman" w:hAnsi="Times New Roman" w:cs="Times New Roman"/>
                <w:sz w:val="24"/>
              </w:rPr>
              <w:pict>
                <v:rect id="矩形 2" o:spid="_x0000_s1062" style="position:absolute;left:0;text-align:left;margin-left:-67.85pt;margin-top:9.7pt;width:59.3pt;height:91.5pt;z-index:2;mso-position-horizontal-relative:text;mso-position-vertical-relative:text" o:preferrelative="t" strokecolor="#c00000">
                  <v:stroke miterlimit="2"/>
                  <v:textbox>
                    <w:txbxContent>
                      <w:p w:rsidR="006D0C6D" w:rsidRDefault="003B5F74">
                        <w:r>
                          <w:rPr>
                            <w:rFonts w:hint="eastAsia"/>
                          </w:rPr>
                          <w:t>此处应与公告和申请书计划名称一致</w:t>
                        </w:r>
                      </w:p>
                    </w:txbxContent>
                  </v:textbox>
                </v:rect>
              </w:pict>
            </w:r>
            <w:r>
              <w:rPr>
                <w:rFonts w:ascii="Times New Roman" w:hAnsi="Times New Roman" w:cs="Times New Roman"/>
                <w:sz w:val="24"/>
              </w:rPr>
              <w:pict>
                <v:oval id="椭圆 1" o:spid="_x0000_s1063" style="position:absolute;left:0;text-align:left;margin-left:8.85pt;margin-top:-8.05pt;width:119.35pt;height:32.4pt;z-index:1;mso-position-horizontal-relative:text;mso-position-vertical-relative:text" o:preferrelative="t" filled="f" strokecolor="#c00000" strokeweight="1.5pt">
                  <v:stroke miterlimit="2"/>
                </v:oval>
              </w:pict>
            </w:r>
            <w:r>
              <w:rPr>
                <w:rFonts w:ascii="Times New Roman" w:cs="Times New Roman"/>
                <w:sz w:val="24"/>
              </w:rPr>
              <w:t>计划名称</w:t>
            </w:r>
          </w:p>
        </w:tc>
        <w:tc>
          <w:tcPr>
            <w:tcW w:w="6762" w:type="dxa"/>
            <w:gridSpan w:val="16"/>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070" w:type="dxa"/>
            <w:gridSpan w:val="4"/>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计划类别</w:t>
            </w:r>
          </w:p>
        </w:tc>
        <w:tc>
          <w:tcPr>
            <w:tcW w:w="6762" w:type="dxa"/>
            <w:gridSpan w:val="16"/>
            <w:vAlign w:val="center"/>
          </w:tcPr>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员工持股计划</w:t>
            </w:r>
            <w:r>
              <w:rPr>
                <w:rFonts w:ascii="Times New Roman" w:hAnsi="Times New Roman" w:cs="Times New Roman"/>
                <w:sz w:val="24"/>
              </w:rPr>
              <w:t xml:space="preserve">       □ </w:t>
            </w:r>
            <w:r>
              <w:rPr>
                <w:rFonts w:ascii="Times New Roman" w:cs="Times New Roman"/>
                <w:sz w:val="24"/>
              </w:rPr>
              <w:t>股票期权</w:t>
            </w:r>
            <w:r>
              <w:rPr>
                <w:rFonts w:ascii="Times New Roman" w:hAnsi="Times New Roman" w:cs="Times New Roman"/>
                <w:sz w:val="24"/>
              </w:rPr>
              <w:t xml:space="preserve">       □ </w:t>
            </w:r>
            <w:r>
              <w:rPr>
                <w:rFonts w:ascii="Times New Roman" w:cs="Times New Roman"/>
                <w:sz w:val="24"/>
              </w:rPr>
              <w:t>股票增值权</w:t>
            </w:r>
          </w:p>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限制性股票（单位）</w:t>
            </w:r>
            <w:r>
              <w:rPr>
                <w:rFonts w:ascii="Times New Roman" w:hAnsi="Times New Roman" w:cs="Times New Roman"/>
                <w:sz w:val="24"/>
              </w:rPr>
              <w:t xml:space="preserve"> □ </w:t>
            </w:r>
            <w:r>
              <w:rPr>
                <w:rFonts w:ascii="Times New Roman" w:cs="Times New Roman"/>
                <w:sz w:val="24"/>
              </w:rPr>
              <w:t>业绩股票（单位）</w:t>
            </w:r>
          </w:p>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虚拟股票</w:t>
            </w:r>
            <w:r>
              <w:rPr>
                <w:rFonts w:ascii="Times New Roman" w:hAnsi="Times New Roman" w:cs="Times New Roman"/>
                <w:sz w:val="24"/>
              </w:rPr>
              <w:t xml:space="preserve">           □ </w:t>
            </w:r>
            <w:r>
              <w:rPr>
                <w:rFonts w:ascii="Times New Roman" w:cs="Times New Roman"/>
                <w:sz w:val="24"/>
              </w:rPr>
              <w:t>员工购股权计划</w:t>
            </w:r>
            <w:r>
              <w:rPr>
                <w:rFonts w:ascii="Times New Roman" w:hAnsi="Times New Roman" w:cs="Times New Roman"/>
                <w:sz w:val="24"/>
              </w:rPr>
              <w:t xml:space="preserve"> □ </w:t>
            </w:r>
            <w:r>
              <w:rPr>
                <w:rFonts w:ascii="Times New Roman" w:cs="Times New Roman"/>
                <w:sz w:val="24"/>
              </w:rPr>
              <w:t>其他</w:t>
            </w:r>
          </w:p>
        </w:tc>
      </w:tr>
      <w:tr w:rsidR="006D0C6D">
        <w:trPr>
          <w:trHeight w:val="709"/>
          <w:jc w:val="center"/>
        </w:trPr>
        <w:tc>
          <w:tcPr>
            <w:tcW w:w="2758" w:type="dxa"/>
            <w:gridSpan w:val="7"/>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计划起止时间</w:t>
            </w:r>
          </w:p>
        </w:tc>
        <w:tc>
          <w:tcPr>
            <w:tcW w:w="2977" w:type="dxa"/>
            <w:gridSpan w:val="7"/>
            <w:tcBorders>
              <w:right w:val="single" w:sz="4" w:space="0" w:color="auto"/>
            </w:tcBorders>
            <w:vAlign w:val="center"/>
          </w:tcPr>
          <w:p w:rsidR="006D0C6D" w:rsidRDefault="006D0C6D">
            <w:pPr>
              <w:spacing w:line="340" w:lineRule="exact"/>
              <w:jc w:val="center"/>
              <w:rPr>
                <w:rFonts w:ascii="Times New Roman" w:hAnsi="Times New Roman" w:cs="Times New Roman"/>
                <w:sz w:val="24"/>
              </w:rPr>
            </w:pPr>
          </w:p>
        </w:tc>
        <w:tc>
          <w:tcPr>
            <w:tcW w:w="1072" w:type="dxa"/>
            <w:gridSpan w:val="2"/>
            <w:tcBorders>
              <w:left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锁定期</w:t>
            </w:r>
          </w:p>
        </w:tc>
        <w:tc>
          <w:tcPr>
            <w:tcW w:w="2025" w:type="dxa"/>
            <w:gridSpan w:val="4"/>
            <w:tcBorders>
              <w:left w:val="single" w:sz="4" w:space="0" w:color="auto"/>
            </w:tcBorders>
            <w:vAlign w:val="center"/>
          </w:tcPr>
          <w:p w:rsidR="006D0C6D" w:rsidRDefault="006D0C6D">
            <w:pPr>
              <w:spacing w:line="340" w:lineRule="exact"/>
              <w:jc w:val="center"/>
              <w:rPr>
                <w:rFonts w:ascii="Times New Roman" w:hAnsi="Times New Roman" w:cs="Times New Roman"/>
                <w:sz w:val="24"/>
              </w:rPr>
            </w:pPr>
          </w:p>
        </w:tc>
      </w:tr>
      <w:tr w:rsidR="006D0C6D">
        <w:trPr>
          <w:trHeight w:val="709"/>
          <w:jc w:val="center"/>
        </w:trPr>
        <w:tc>
          <w:tcPr>
            <w:tcW w:w="2758" w:type="dxa"/>
            <w:gridSpan w:val="7"/>
            <w:tcBorders>
              <w:righ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授予方式</w:t>
            </w:r>
          </w:p>
        </w:tc>
        <w:tc>
          <w:tcPr>
            <w:tcW w:w="6074" w:type="dxa"/>
            <w:gridSpan w:val="13"/>
            <w:tcBorders>
              <w:left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现金认购</w:t>
            </w:r>
            <w:r>
              <w:rPr>
                <w:rFonts w:ascii="Times New Roman" w:hAnsi="Times New Roman" w:cs="Times New Roman"/>
                <w:sz w:val="24"/>
              </w:rPr>
              <w:t>/</w:t>
            </w:r>
            <w:r>
              <w:rPr>
                <w:rFonts w:ascii="Times New Roman" w:cs="Times New Roman"/>
                <w:sz w:val="24"/>
              </w:rPr>
              <w:t>行权</w:t>
            </w:r>
            <w:r>
              <w:rPr>
                <w:rFonts w:ascii="Times New Roman" w:hAnsi="Times New Roman" w:cs="Times New Roman"/>
                <w:sz w:val="24"/>
              </w:rPr>
              <w:t xml:space="preserve">       □ </w:t>
            </w:r>
            <w:r>
              <w:rPr>
                <w:rFonts w:ascii="Times New Roman" w:cs="Times New Roman"/>
                <w:sz w:val="24"/>
              </w:rPr>
              <w:t>非现金认购</w:t>
            </w:r>
            <w:r>
              <w:rPr>
                <w:rFonts w:ascii="Times New Roman" w:hAnsi="Times New Roman" w:cs="Times New Roman"/>
                <w:sz w:val="24"/>
              </w:rPr>
              <w:t>/</w:t>
            </w:r>
            <w:r>
              <w:rPr>
                <w:rFonts w:ascii="Times New Roman" w:cs="Times New Roman"/>
                <w:sz w:val="24"/>
              </w:rPr>
              <w:t>行权</w:t>
            </w: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参与计划人员条件</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1140"/>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参与计划人员</w:t>
            </w:r>
          </w:p>
          <w:p w:rsidR="006D0C6D" w:rsidRDefault="003B5F74">
            <w:pPr>
              <w:spacing w:line="340" w:lineRule="exact"/>
              <w:jc w:val="center"/>
              <w:rPr>
                <w:rFonts w:ascii="Times New Roman" w:hAnsi="Times New Roman" w:cs="Times New Roman"/>
                <w:sz w:val="24"/>
              </w:rPr>
            </w:pPr>
            <w:r>
              <w:rPr>
                <w:rFonts w:ascii="Times New Roman" w:cs="Times New Roman"/>
                <w:sz w:val="24"/>
              </w:rPr>
              <w:t>离职后所持权益的</w:t>
            </w:r>
          </w:p>
          <w:p w:rsidR="006D0C6D" w:rsidRDefault="003B5F74">
            <w:pPr>
              <w:spacing w:line="340" w:lineRule="exact"/>
              <w:jc w:val="center"/>
              <w:rPr>
                <w:rFonts w:ascii="Times New Roman" w:hAnsi="Times New Roman" w:cs="Times New Roman"/>
                <w:sz w:val="24"/>
              </w:rPr>
            </w:pPr>
            <w:r>
              <w:rPr>
                <w:rFonts w:ascii="Times New Roman" w:cs="Times New Roman"/>
                <w:sz w:val="24"/>
              </w:rPr>
              <w:t>处理方法</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84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授予价格及</w:t>
            </w:r>
          </w:p>
          <w:p w:rsidR="006D0C6D" w:rsidRDefault="003B5F74">
            <w:pPr>
              <w:spacing w:line="340" w:lineRule="exact"/>
              <w:jc w:val="center"/>
              <w:rPr>
                <w:rFonts w:ascii="Times New Roman" w:hAnsi="Times New Roman" w:cs="Times New Roman"/>
                <w:sz w:val="24"/>
              </w:rPr>
            </w:pPr>
            <w:r>
              <w:rPr>
                <w:rFonts w:ascii="Times New Roman" w:cs="Times New Roman"/>
                <w:sz w:val="24"/>
              </w:rPr>
              <w:t>价格确定方式</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914"/>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出售</w:t>
            </w:r>
            <w:r>
              <w:rPr>
                <w:rFonts w:ascii="Times New Roman" w:hAnsi="Times New Roman" w:cs="Times New Roman"/>
                <w:sz w:val="24"/>
              </w:rPr>
              <w:t>/</w:t>
            </w:r>
            <w:r>
              <w:rPr>
                <w:rFonts w:ascii="Times New Roman" w:cs="Times New Roman"/>
                <w:sz w:val="24"/>
              </w:rPr>
              <w:t>行权的条件及</w:t>
            </w:r>
          </w:p>
          <w:p w:rsidR="006D0C6D" w:rsidRDefault="003B5F74">
            <w:pPr>
              <w:spacing w:line="340" w:lineRule="exact"/>
              <w:jc w:val="center"/>
              <w:rPr>
                <w:rFonts w:ascii="Times New Roman" w:hAnsi="Times New Roman" w:cs="Times New Roman"/>
                <w:sz w:val="24"/>
              </w:rPr>
            </w:pPr>
            <w:r>
              <w:rPr>
                <w:rFonts w:ascii="Times New Roman" w:cs="Times New Roman"/>
                <w:sz w:val="24"/>
              </w:rPr>
              <w:t>时间安排</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收益计算方法</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最早出售</w:t>
            </w:r>
            <w:r>
              <w:rPr>
                <w:rFonts w:ascii="Times New Roman" w:hAnsi="Times New Roman" w:cs="Times New Roman"/>
                <w:sz w:val="24"/>
              </w:rPr>
              <w:t>/</w:t>
            </w:r>
            <w:r>
              <w:rPr>
                <w:rFonts w:ascii="Times New Roman" w:cs="Times New Roman"/>
                <w:sz w:val="24"/>
              </w:rPr>
              <w:t>行权日</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资金汇划路径概述</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付汇额度</w:t>
            </w:r>
          </w:p>
          <w:p w:rsidR="006D0C6D" w:rsidRDefault="003B5F74">
            <w:pPr>
              <w:spacing w:line="340" w:lineRule="exact"/>
              <w:jc w:val="center"/>
              <w:rPr>
                <w:rFonts w:ascii="Times New Roman" w:hAnsi="Times New Roman" w:cs="Times New Roman"/>
                <w:sz w:val="24"/>
              </w:rPr>
            </w:pPr>
            <w:r>
              <w:rPr>
                <w:rFonts w:ascii="Times New Roman" w:cs="Times New Roman"/>
                <w:sz w:val="24"/>
              </w:rPr>
              <w:t>测算方法及金额</w:t>
            </w:r>
          </w:p>
        </w:tc>
        <w:tc>
          <w:tcPr>
            <w:tcW w:w="6074" w:type="dxa"/>
            <w:gridSpan w:val="13"/>
            <w:vAlign w:val="center"/>
          </w:tcPr>
          <w:p w:rsidR="006D0C6D" w:rsidRDefault="006D0C6D">
            <w:pPr>
              <w:spacing w:line="340" w:lineRule="exact"/>
              <w:rPr>
                <w:rFonts w:ascii="Times New Roman" w:hAnsi="Times New Roman" w:cs="Times New Roman"/>
                <w:sz w:val="24"/>
              </w:rPr>
            </w:pPr>
          </w:p>
        </w:tc>
      </w:tr>
      <w:tr w:rsidR="006D0C6D">
        <w:trPr>
          <w:trHeight w:val="709"/>
          <w:jc w:val="center"/>
        </w:trPr>
        <w:tc>
          <w:tcPr>
            <w:tcW w:w="2758" w:type="dxa"/>
            <w:gridSpan w:val="7"/>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参与计划的资金来源</w:t>
            </w:r>
          </w:p>
          <w:p w:rsidR="006D0C6D" w:rsidRDefault="003B5F74">
            <w:pPr>
              <w:spacing w:line="340" w:lineRule="exact"/>
              <w:jc w:val="center"/>
              <w:rPr>
                <w:rFonts w:ascii="Times New Roman" w:hAnsi="Times New Roman" w:cs="Times New Roman"/>
                <w:sz w:val="24"/>
              </w:rPr>
            </w:pPr>
            <w:r>
              <w:rPr>
                <w:rFonts w:ascii="Times New Roman" w:cs="Times New Roman"/>
                <w:sz w:val="24"/>
              </w:rPr>
              <w:t>（单位：万美元）</w:t>
            </w:r>
          </w:p>
        </w:tc>
        <w:tc>
          <w:tcPr>
            <w:tcW w:w="6074" w:type="dxa"/>
            <w:gridSpan w:val="13"/>
            <w:vAlign w:val="center"/>
          </w:tcPr>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购汇：金额，所占比例</w:t>
            </w:r>
          </w:p>
          <w:p w:rsidR="006D0C6D" w:rsidRDefault="003B5F74">
            <w:pPr>
              <w:spacing w:line="340" w:lineRule="exact"/>
              <w:rPr>
                <w:rFonts w:ascii="Times New Roman" w:hAnsi="Times New Roman" w:cs="Times New Roman"/>
                <w:sz w:val="24"/>
              </w:rPr>
            </w:pPr>
            <w:r>
              <w:rPr>
                <w:rFonts w:ascii="Times New Roman" w:hAnsi="Times New Roman" w:cs="Times New Roman"/>
                <w:sz w:val="24"/>
              </w:rPr>
              <w:t xml:space="preserve">□ </w:t>
            </w:r>
            <w:r>
              <w:rPr>
                <w:rFonts w:ascii="Times New Roman" w:cs="Times New Roman"/>
                <w:sz w:val="24"/>
              </w:rPr>
              <w:t>自有外汇：金额，所占比例</w:t>
            </w:r>
          </w:p>
          <w:p w:rsidR="006D0C6D" w:rsidRDefault="003B5F74">
            <w:pPr>
              <w:spacing w:line="340" w:lineRule="exact"/>
              <w:rPr>
                <w:rFonts w:ascii="Times New Roman" w:hAnsi="Times New Roman" w:cs="Times New Roman"/>
                <w:sz w:val="24"/>
                <w:u w:val="single"/>
              </w:rPr>
            </w:pPr>
            <w:r>
              <w:rPr>
                <w:rFonts w:ascii="Times New Roman" w:hAnsi="Times New Roman" w:cs="Times New Roman"/>
                <w:sz w:val="24"/>
              </w:rPr>
              <w:t xml:space="preserve">□ </w:t>
            </w:r>
            <w:r>
              <w:rPr>
                <w:rFonts w:ascii="Times New Roman" w:cs="Times New Roman"/>
                <w:sz w:val="24"/>
              </w:rPr>
              <w:t>其他：金额，所占比例</w:t>
            </w:r>
          </w:p>
        </w:tc>
      </w:tr>
      <w:tr w:rsidR="006D0C6D">
        <w:trPr>
          <w:trHeight w:val="709"/>
          <w:jc w:val="center"/>
        </w:trPr>
        <w:tc>
          <w:tcPr>
            <w:tcW w:w="8832" w:type="dxa"/>
            <w:gridSpan w:val="20"/>
            <w:tcBorders>
              <w:bottom w:val="single" w:sz="4" w:space="0" w:color="auto"/>
            </w:tcBorders>
            <w:vAlign w:val="center"/>
          </w:tcPr>
          <w:p w:rsidR="006D0C6D" w:rsidRDefault="003B5F74">
            <w:pPr>
              <w:spacing w:line="340" w:lineRule="exact"/>
              <w:jc w:val="center"/>
              <w:rPr>
                <w:rFonts w:ascii="Times New Roman" w:hAnsi="Times New Roman" w:cs="Times New Roman"/>
                <w:b/>
                <w:bCs/>
                <w:sz w:val="24"/>
              </w:rPr>
            </w:pPr>
            <w:r>
              <w:rPr>
                <w:rFonts w:ascii="Times New Roman" w:cs="Times New Roman"/>
                <w:b/>
                <w:bCs/>
                <w:sz w:val="24"/>
              </w:rPr>
              <w:t>批准的付汇额度（外汇局填写）</w:t>
            </w:r>
          </w:p>
        </w:tc>
      </w:tr>
      <w:tr w:rsidR="006D0C6D">
        <w:trPr>
          <w:trHeight w:val="709"/>
          <w:jc w:val="center"/>
        </w:trPr>
        <w:tc>
          <w:tcPr>
            <w:tcW w:w="1627" w:type="dxa"/>
            <w:gridSpan w:val="2"/>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年度</w:t>
            </w:r>
          </w:p>
        </w:tc>
        <w:tc>
          <w:tcPr>
            <w:tcW w:w="3260" w:type="dxa"/>
            <w:gridSpan w:val="9"/>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付汇额度（单位：万美元）</w:t>
            </w:r>
          </w:p>
        </w:tc>
        <w:tc>
          <w:tcPr>
            <w:tcW w:w="1999" w:type="dxa"/>
            <w:gridSpan w:val="6"/>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登记日期</w:t>
            </w:r>
          </w:p>
        </w:tc>
        <w:tc>
          <w:tcPr>
            <w:tcW w:w="1946" w:type="dxa"/>
            <w:gridSpan w:val="3"/>
            <w:tcBorders>
              <w:top w:val="single" w:sz="4" w:space="0" w:color="auto"/>
              <w:right w:val="single" w:sz="4" w:space="0" w:color="auto"/>
            </w:tcBorders>
            <w:vAlign w:val="center"/>
          </w:tcPr>
          <w:p w:rsidR="006D0C6D" w:rsidRDefault="003B5F74">
            <w:pPr>
              <w:spacing w:line="340" w:lineRule="exact"/>
              <w:jc w:val="center"/>
              <w:rPr>
                <w:rFonts w:ascii="Times New Roman" w:hAnsi="Times New Roman" w:cs="Times New Roman"/>
                <w:bCs/>
                <w:sz w:val="24"/>
              </w:rPr>
            </w:pPr>
            <w:r>
              <w:rPr>
                <w:rFonts w:ascii="Times New Roman" w:cs="Times New Roman"/>
                <w:bCs/>
                <w:sz w:val="24"/>
              </w:rPr>
              <w:t>备注</w:t>
            </w:r>
          </w:p>
        </w:tc>
      </w:tr>
      <w:tr w:rsidR="006D0C6D">
        <w:trPr>
          <w:trHeight w:val="709"/>
          <w:jc w:val="center"/>
        </w:trPr>
        <w:tc>
          <w:tcPr>
            <w:tcW w:w="1627" w:type="dxa"/>
            <w:gridSpan w:val="2"/>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c>
          <w:tcPr>
            <w:tcW w:w="3260" w:type="dxa"/>
            <w:gridSpan w:val="9"/>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c>
          <w:tcPr>
            <w:tcW w:w="1999" w:type="dxa"/>
            <w:gridSpan w:val="6"/>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c>
          <w:tcPr>
            <w:tcW w:w="1946" w:type="dxa"/>
            <w:gridSpan w:val="3"/>
            <w:tcBorders>
              <w:top w:val="single" w:sz="4" w:space="0" w:color="auto"/>
              <w:right w:val="single" w:sz="4" w:space="0" w:color="auto"/>
            </w:tcBorders>
            <w:vAlign w:val="center"/>
          </w:tcPr>
          <w:p w:rsidR="006D0C6D" w:rsidRDefault="006D0C6D">
            <w:pPr>
              <w:spacing w:line="340" w:lineRule="exact"/>
              <w:rPr>
                <w:rFonts w:ascii="Times New Roman" w:hAnsi="Times New Roman" w:cs="Times New Roman"/>
                <w:bCs/>
                <w:sz w:val="24"/>
              </w:rPr>
            </w:pPr>
          </w:p>
        </w:tc>
      </w:tr>
      <w:tr w:rsidR="006D0C6D">
        <w:trPr>
          <w:trHeight w:val="3040"/>
          <w:jc w:val="center"/>
        </w:trPr>
        <w:tc>
          <w:tcPr>
            <w:tcW w:w="1627" w:type="dxa"/>
            <w:gridSpan w:val="2"/>
            <w:tcBorders>
              <w:bottom w:val="single" w:sz="4" w:space="0" w:color="auto"/>
            </w:tcBorders>
            <w:vAlign w:val="center"/>
          </w:tcPr>
          <w:p w:rsidR="006D0C6D" w:rsidRDefault="003B5F74">
            <w:pPr>
              <w:spacing w:line="340" w:lineRule="exact"/>
              <w:jc w:val="center"/>
              <w:rPr>
                <w:rFonts w:ascii="Times New Roman" w:hAnsi="Times New Roman" w:cs="Times New Roman"/>
                <w:sz w:val="24"/>
              </w:rPr>
            </w:pPr>
            <w:r>
              <w:rPr>
                <w:rFonts w:ascii="Times New Roman" w:cs="Times New Roman"/>
                <w:sz w:val="24"/>
              </w:rPr>
              <w:t>外汇局</w:t>
            </w:r>
          </w:p>
          <w:p w:rsidR="006D0C6D" w:rsidRDefault="003B5F74">
            <w:pPr>
              <w:spacing w:line="340" w:lineRule="exact"/>
              <w:jc w:val="center"/>
              <w:rPr>
                <w:rFonts w:ascii="Times New Roman" w:hAnsi="Times New Roman" w:cs="Times New Roman"/>
                <w:sz w:val="24"/>
              </w:rPr>
            </w:pPr>
            <w:r>
              <w:rPr>
                <w:rFonts w:ascii="Times New Roman" w:cs="Times New Roman"/>
                <w:sz w:val="24"/>
              </w:rPr>
              <w:t>盖章</w:t>
            </w:r>
          </w:p>
        </w:tc>
        <w:tc>
          <w:tcPr>
            <w:tcW w:w="7205" w:type="dxa"/>
            <w:gridSpan w:val="18"/>
            <w:tcBorders>
              <w:bottom w:val="single" w:sz="4" w:space="0" w:color="auto"/>
            </w:tcBorders>
            <w:vAlign w:val="center"/>
          </w:tcPr>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6D0C6D">
            <w:pPr>
              <w:spacing w:line="340" w:lineRule="exact"/>
              <w:rPr>
                <w:rFonts w:ascii="Times New Roman" w:hAnsi="Times New Roman" w:cs="Times New Roman"/>
                <w:sz w:val="24"/>
              </w:rPr>
            </w:pPr>
          </w:p>
          <w:p w:rsidR="006D0C6D" w:rsidRDefault="003B5F74">
            <w:pPr>
              <w:spacing w:line="340" w:lineRule="exact"/>
              <w:jc w:val="center"/>
              <w:rPr>
                <w:rFonts w:ascii="Times New Roman" w:hAnsi="Times New Roman" w:cs="Times New Roman"/>
                <w:sz w:val="24"/>
              </w:rPr>
            </w:pPr>
            <w:r>
              <w:rPr>
                <w:rFonts w:ascii="Times New Roman" w:cs="Times New Roman"/>
                <w:sz w:val="24"/>
              </w:rPr>
              <w:t>（资本项目外汇业务专用章）</w:t>
            </w:r>
          </w:p>
          <w:p w:rsidR="006D0C6D" w:rsidRDefault="003B5F74">
            <w:pPr>
              <w:spacing w:line="340" w:lineRule="exact"/>
              <w:ind w:firstLineChars="400" w:firstLine="960"/>
              <w:jc w:val="center"/>
              <w:rPr>
                <w:rFonts w:ascii="Times New Roman" w:hAnsi="Times New Roman" w:cs="Times New Roman"/>
                <w:sz w:val="24"/>
              </w:rPr>
            </w:pPr>
            <w:r>
              <w:rPr>
                <w:rFonts w:ascii="Times New Roman" w:cs="Times New Roman"/>
                <w:sz w:val="24"/>
              </w:rPr>
              <w:t>年</w:t>
            </w:r>
            <w:r>
              <w:rPr>
                <w:rFonts w:ascii="Times New Roman" w:cs="Times New Roman" w:hint="eastAsia"/>
                <w:sz w:val="24"/>
              </w:rPr>
              <w:t xml:space="preserve">  </w:t>
            </w:r>
            <w:r>
              <w:rPr>
                <w:rFonts w:ascii="Times New Roman" w:cs="Times New Roman"/>
                <w:sz w:val="24"/>
              </w:rPr>
              <w:t>月</w:t>
            </w:r>
            <w:r>
              <w:rPr>
                <w:rFonts w:ascii="Times New Roman" w:cs="Times New Roman" w:hint="eastAsia"/>
                <w:sz w:val="24"/>
              </w:rPr>
              <w:t xml:space="preserve">  </w:t>
            </w:r>
            <w:r>
              <w:rPr>
                <w:rFonts w:ascii="Times New Roman" w:cs="Times New Roman"/>
                <w:sz w:val="24"/>
              </w:rPr>
              <w:t>日</w:t>
            </w:r>
          </w:p>
        </w:tc>
      </w:tr>
      <w:tr w:rsidR="006D0C6D">
        <w:trPr>
          <w:trHeight w:val="2335"/>
          <w:jc w:val="center"/>
        </w:trPr>
        <w:tc>
          <w:tcPr>
            <w:tcW w:w="8832" w:type="dxa"/>
            <w:gridSpan w:val="20"/>
            <w:tcBorders>
              <w:top w:val="single" w:sz="4" w:space="0" w:color="auto"/>
            </w:tcBorders>
          </w:tcPr>
          <w:p w:rsidR="006D0C6D" w:rsidRDefault="003B5F74">
            <w:pPr>
              <w:spacing w:line="340" w:lineRule="exact"/>
              <w:ind w:firstLineChars="200" w:firstLine="482"/>
              <w:rPr>
                <w:rFonts w:ascii="Times New Roman" w:hAnsi="Times New Roman" w:cs="Times New Roman"/>
                <w:b/>
                <w:sz w:val="24"/>
              </w:rPr>
            </w:pPr>
            <w:r>
              <w:rPr>
                <w:rFonts w:ascii="Times New Roman" w:cs="Times New Roman"/>
                <w:b/>
                <w:sz w:val="24"/>
              </w:rPr>
              <w:t>本公司承诺对此登记表中由本公司填写内容的真实性负责，并承诺按照外汇管理有关规定及报经国家外汇管理部门登记确认的股权激励计划办理相关业务，接受国家外汇管理部门相应的监督、管理和检查。</w:t>
            </w:r>
          </w:p>
          <w:p w:rsidR="006D0C6D" w:rsidRDefault="006D0C6D">
            <w:pPr>
              <w:spacing w:line="340" w:lineRule="exact"/>
              <w:rPr>
                <w:rFonts w:ascii="Times New Roman" w:hAnsi="Times New Roman" w:cs="Times New Roman"/>
                <w:b/>
                <w:sz w:val="24"/>
              </w:rPr>
            </w:pPr>
          </w:p>
          <w:p w:rsidR="006D0C6D" w:rsidRDefault="006D0C6D">
            <w:pPr>
              <w:spacing w:line="340" w:lineRule="exact"/>
              <w:rPr>
                <w:rFonts w:ascii="Times New Roman" w:hAnsi="Times New Roman" w:cs="Times New Roman"/>
                <w:b/>
                <w:sz w:val="24"/>
              </w:rPr>
            </w:pPr>
          </w:p>
          <w:p w:rsidR="006D0C6D" w:rsidRDefault="003B5F74">
            <w:pPr>
              <w:spacing w:line="340" w:lineRule="exact"/>
              <w:jc w:val="center"/>
              <w:rPr>
                <w:rFonts w:ascii="Times New Roman" w:hAnsi="Times New Roman" w:cs="Times New Roman"/>
                <w:b/>
                <w:sz w:val="24"/>
              </w:rPr>
            </w:pPr>
            <w:r>
              <w:rPr>
                <w:rFonts w:ascii="Times New Roman" w:cs="Times New Roman"/>
                <w:b/>
                <w:sz w:val="24"/>
              </w:rPr>
              <w:t>境内代理机构（名称及公章）：</w:t>
            </w:r>
          </w:p>
          <w:p w:rsidR="006D0C6D" w:rsidRDefault="003B5F74">
            <w:pPr>
              <w:spacing w:line="340" w:lineRule="exact"/>
              <w:jc w:val="center"/>
              <w:rPr>
                <w:rFonts w:ascii="Times New Roman" w:hAnsi="Times New Roman" w:cs="Times New Roman"/>
                <w:b/>
                <w:sz w:val="24"/>
              </w:rPr>
            </w:pPr>
            <w:r>
              <w:rPr>
                <w:rFonts w:ascii="Times New Roman" w:cs="Times New Roman"/>
                <w:b/>
                <w:sz w:val="24"/>
              </w:rPr>
              <w:t>年</w:t>
            </w:r>
            <w:r>
              <w:rPr>
                <w:rFonts w:ascii="Times New Roman" w:cs="Times New Roman" w:hint="eastAsia"/>
                <w:b/>
                <w:sz w:val="24"/>
              </w:rPr>
              <w:t xml:space="preserve">  </w:t>
            </w:r>
            <w:r>
              <w:rPr>
                <w:rFonts w:ascii="Times New Roman" w:cs="Times New Roman"/>
                <w:b/>
                <w:sz w:val="24"/>
              </w:rPr>
              <w:t>月</w:t>
            </w:r>
            <w:r>
              <w:rPr>
                <w:rFonts w:ascii="Times New Roman" w:cs="Times New Roman" w:hint="eastAsia"/>
                <w:b/>
                <w:sz w:val="24"/>
              </w:rPr>
              <w:t xml:space="preserve">  </w:t>
            </w:r>
            <w:r>
              <w:rPr>
                <w:rFonts w:ascii="Times New Roman" w:cs="Times New Roman"/>
                <w:b/>
                <w:sz w:val="24"/>
              </w:rPr>
              <w:t>日</w:t>
            </w:r>
          </w:p>
        </w:tc>
      </w:tr>
    </w:tbl>
    <w:p w:rsidR="006D0C6D" w:rsidRDefault="003B5F74">
      <w:pPr>
        <w:rPr>
          <w:rFonts w:ascii="Times New Roman" w:hAnsi="Times New Roman" w:cs="Times New Roman"/>
          <w:b/>
        </w:rPr>
      </w:pPr>
      <w:r>
        <w:rPr>
          <w:rFonts w:ascii="Times New Roman" w:hAnsi="宋体" w:cs="Times New Roman"/>
          <w:b/>
        </w:rPr>
        <w:t>填表说明：</w:t>
      </w:r>
    </w:p>
    <w:p w:rsidR="006D0C6D" w:rsidRDefault="003B5F74">
      <w:pPr>
        <w:rPr>
          <w:rFonts w:ascii="Times New Roman" w:hAnsi="Times New Roman" w:cs="Times New Roman"/>
        </w:rPr>
      </w:pPr>
      <w:r>
        <w:rPr>
          <w:rFonts w:ascii="Times New Roman" w:hAnsi="Times New Roman" w:cs="Times New Roman"/>
        </w:rPr>
        <w:t>1</w:t>
      </w:r>
      <w:r>
        <w:rPr>
          <w:rFonts w:ascii="Times New Roman" w:hAnsi="宋体" w:cs="Times New Roman"/>
        </w:rPr>
        <w:t>、境内代理机构填报本登记表时一式两份，外汇局审核无误后在表中填写对应信息，并将加盖业务印章的登记表一份作为股权激励计划外汇登记证明退还境内代理机构。</w:t>
      </w:r>
    </w:p>
    <w:p w:rsidR="006D0C6D" w:rsidRDefault="003B5F74">
      <w:pPr>
        <w:rPr>
          <w:rFonts w:ascii="Times New Roman" w:hAnsi="Times New Roman" w:cs="Times New Roman"/>
        </w:rPr>
      </w:pPr>
      <w:r>
        <w:rPr>
          <w:rFonts w:ascii="Times New Roman" w:hAnsi="Times New Roman" w:cs="Times New Roman"/>
        </w:rPr>
        <w:t>2</w:t>
      </w:r>
      <w:r>
        <w:rPr>
          <w:rFonts w:ascii="Times New Roman" w:hAnsi="宋体" w:cs="Times New Roman"/>
        </w:rPr>
        <w:t>、若本登记表中已经外汇局登记确认的相关事项发生变更，境内代理机构申请办理变更登记时，应当按照变更后的内容重新填写本登记表一式两份报外汇局，并对变更内容进行标注。</w:t>
      </w:r>
    </w:p>
    <w:p w:rsidR="006D0C6D" w:rsidRDefault="003B5F74">
      <w:pPr>
        <w:rPr>
          <w:rFonts w:ascii="Times New Roman" w:hAnsi="Times New Roman" w:cs="Times New Roman"/>
        </w:rPr>
      </w:pPr>
      <w:r>
        <w:rPr>
          <w:rFonts w:ascii="Times New Roman" w:hAnsi="Times New Roman" w:cs="Times New Roman"/>
        </w:rPr>
        <w:t>3</w:t>
      </w:r>
      <w:r>
        <w:rPr>
          <w:rFonts w:ascii="Times New Roman" w:hAnsi="宋体" w:cs="Times New Roman"/>
        </w:rPr>
        <w:t>、境内代理机构向外汇局申请新一年度的付汇额度时，应当对本登记表中已经外汇局登记确认的内容（特别是</w:t>
      </w:r>
      <w:r>
        <w:rPr>
          <w:rFonts w:ascii="Times New Roman" w:hAnsi="Times New Roman" w:cs="Times New Roman"/>
        </w:rPr>
        <w:t>“</w:t>
      </w:r>
      <w:r>
        <w:rPr>
          <w:rFonts w:ascii="Times New Roman" w:hAnsi="宋体" w:cs="Times New Roman"/>
        </w:rPr>
        <w:t>付汇额度测算方法及金额</w:t>
      </w:r>
      <w:r>
        <w:rPr>
          <w:rFonts w:ascii="Times New Roman" w:hAnsi="Times New Roman" w:cs="Times New Roman"/>
        </w:rPr>
        <w:t>”</w:t>
      </w:r>
      <w:r>
        <w:rPr>
          <w:rFonts w:ascii="Times New Roman" w:hAnsi="宋体" w:cs="Times New Roman"/>
        </w:rPr>
        <w:t>、</w:t>
      </w:r>
      <w:r>
        <w:rPr>
          <w:rFonts w:ascii="Times New Roman" w:hAnsi="Times New Roman" w:cs="Times New Roman"/>
        </w:rPr>
        <w:t>“</w:t>
      </w:r>
      <w:r>
        <w:rPr>
          <w:rFonts w:ascii="Times New Roman" w:hAnsi="宋体" w:cs="Times New Roman"/>
        </w:rPr>
        <w:t>参与计划的资金来源</w:t>
      </w:r>
      <w:r>
        <w:rPr>
          <w:rFonts w:ascii="Times New Roman" w:hAnsi="Times New Roman" w:cs="Times New Roman"/>
        </w:rPr>
        <w:t>”</w:t>
      </w:r>
      <w:r>
        <w:rPr>
          <w:rFonts w:ascii="Times New Roman" w:hAnsi="宋体" w:cs="Times New Roman"/>
        </w:rPr>
        <w:t>等）进行核实更新，按照更新后的内容重新填写本登记表一式两份报外汇局。</w:t>
      </w:r>
    </w:p>
    <w:p w:rsidR="006D0C6D" w:rsidRDefault="003B5F74">
      <w:pPr>
        <w:ind w:right="-58"/>
        <w:rPr>
          <w:rFonts w:ascii="Times New Roman" w:hAnsi="Times New Roman" w:cs="Times New Roman"/>
          <w:sz w:val="30"/>
          <w:szCs w:val="30"/>
          <w:highlight w:val="yellow"/>
        </w:rPr>
      </w:pPr>
      <w:r>
        <w:rPr>
          <w:rFonts w:ascii="Times New Roman" w:hAnsi="Times New Roman" w:cs="Times New Roman"/>
          <w:sz w:val="24"/>
        </w:rPr>
        <w:br w:type="page"/>
      </w:r>
      <w:r>
        <w:rPr>
          <w:rFonts w:ascii="Times New Roman" w:eastAsia="仿宋_GB2312" w:hAnsi="Times New Roman" w:cs="Times New Roman"/>
          <w:sz w:val="30"/>
          <w:szCs w:val="30"/>
        </w:rPr>
        <w:lastRenderedPageBreak/>
        <w:t>附录四</w:t>
      </w:r>
      <w:r>
        <w:rPr>
          <w:rFonts w:ascii="Times New Roman" w:eastAsia="仿宋_GB2312" w:hAnsi="Times New Roman" w:cs="Times New Roman"/>
          <w:sz w:val="30"/>
          <w:szCs w:val="30"/>
        </w:rPr>
        <w:t xml:space="preserve">  </w:t>
      </w:r>
    </w:p>
    <w:p w:rsidR="006D0C6D" w:rsidRDefault="003B5F74">
      <w:pPr>
        <w:ind w:right="-58"/>
        <w:jc w:val="center"/>
        <w:rPr>
          <w:rFonts w:ascii="Times New Roman" w:eastAsia="黑体" w:hAnsi="Times New Roman" w:cs="Times New Roman"/>
          <w:sz w:val="30"/>
          <w:szCs w:val="30"/>
        </w:rPr>
      </w:pPr>
      <w:r>
        <w:rPr>
          <w:rFonts w:ascii="Times New Roman" w:eastAsia="黑体" w:hAnsi="Times New Roman" w:cs="Times New Roman"/>
          <w:sz w:val="30"/>
          <w:szCs w:val="30"/>
        </w:rPr>
        <w:t>常见问题</w:t>
      </w:r>
    </w:p>
    <w:p w:rsidR="006D0C6D" w:rsidRDefault="003B5F74">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问：因股权激励计划到期或因境外上市公司在境外证券市场退市、境内公司并购重组等重大事项导致股权激励计划终止的，境内代理机构应在股权激励计划终止后多少个工作日内，到所在地外汇局申请办理股权激励计划登记注销手续？</w:t>
      </w:r>
    </w:p>
    <w:p w:rsidR="006D0C6D" w:rsidRDefault="003B5F74">
      <w:pPr>
        <w:ind w:firstLineChars="200" w:firstLine="600"/>
        <w:rPr>
          <w:rFonts w:ascii="Times New Roman" w:eastAsia="黑体" w:hAnsi="Times New Roman" w:cs="Times New Roman"/>
          <w:sz w:val="30"/>
          <w:szCs w:val="30"/>
        </w:rPr>
      </w:pPr>
      <w:r>
        <w:rPr>
          <w:rFonts w:ascii="Times New Roman" w:eastAsia="仿宋_GB2312" w:hAnsi="Times New Roman" w:cs="Times New Roman"/>
          <w:sz w:val="30"/>
          <w:szCs w:val="30"/>
        </w:rPr>
        <w:t>答：因股权激励计划到期或因境外上市公司在境外证券市场退市、境内公司并购重组等重大事项导致股权激励计划终止的，境内代理机构应在股权激励计划终止后</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个工作日内，到所在地外汇局申请办理股权激励计划登记注销手续。外汇局应收回原《境内个人参与境内上市公司股权激励计划登记表》。</w:t>
      </w:r>
    </w:p>
    <w:p w:rsidR="006D0C6D" w:rsidRDefault="006D0C6D">
      <w:pPr>
        <w:adjustRightInd w:val="0"/>
        <w:snapToGrid w:val="0"/>
        <w:spacing w:line="360" w:lineRule="auto"/>
        <w:rPr>
          <w:rFonts w:ascii="Times New Roman" w:eastAsia="华文仿宋" w:hAnsi="Times New Roman" w:cs="Times New Roman"/>
        </w:rPr>
      </w:pPr>
    </w:p>
    <w:sectPr w:rsidR="006D0C6D">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74" w:rsidRDefault="003B5F74">
      <w:r>
        <w:separator/>
      </w:r>
    </w:p>
  </w:endnote>
  <w:endnote w:type="continuationSeparator" w:id="0">
    <w:p w:rsidR="003B5F74" w:rsidRDefault="003B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6D" w:rsidRDefault="003B5F74">
    <w:pPr>
      <w:pStyle w:val="a6"/>
      <w:jc w:val="center"/>
    </w:pPr>
    <w:r>
      <w:fldChar w:fldCharType="begin"/>
    </w:r>
    <w:r>
      <w:instrText xml:space="preserve"> PAGE   \* MERGEFORMAT </w:instrText>
    </w:r>
    <w:r>
      <w:fldChar w:fldCharType="separate"/>
    </w:r>
    <w:r w:rsidR="00800478" w:rsidRPr="00800478">
      <w:rPr>
        <w:noProof/>
        <w:lang w:val="zh-CN"/>
      </w:rPr>
      <w:t>1</w:t>
    </w:r>
    <w:r>
      <w:rPr>
        <w:lang w:val="zh-CN"/>
      </w:rPr>
      <w:fldChar w:fldCharType="end"/>
    </w:r>
  </w:p>
  <w:p w:rsidR="006D0C6D" w:rsidRDefault="006D0C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6D" w:rsidRDefault="003B5F74">
    <w:pPr>
      <w:pStyle w:val="a6"/>
      <w:jc w:val="center"/>
    </w:pPr>
    <w:r>
      <w:fldChar w:fldCharType="begin"/>
    </w:r>
    <w:r>
      <w:instrText xml:space="preserve"> PAGE   \* MERGE</w:instrText>
    </w:r>
    <w:r>
      <w:instrText xml:space="preserve">FORMAT </w:instrText>
    </w:r>
    <w:r>
      <w:fldChar w:fldCharType="separate"/>
    </w:r>
    <w:r w:rsidR="00800478" w:rsidRPr="00800478">
      <w:rPr>
        <w:noProof/>
        <w:lang w:val="zh-CN"/>
      </w:rPr>
      <w:t>6</w:t>
    </w:r>
    <w:r>
      <w:rPr>
        <w:lang w:val="zh-CN"/>
      </w:rPr>
      <w:fldChar w:fldCharType="end"/>
    </w:r>
  </w:p>
  <w:p w:rsidR="006D0C6D" w:rsidRDefault="006D0C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74" w:rsidRDefault="003B5F74">
      <w:r>
        <w:separator/>
      </w:r>
    </w:p>
  </w:footnote>
  <w:footnote w:type="continuationSeparator" w:id="0">
    <w:p w:rsidR="003B5F74" w:rsidRDefault="003B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31E"/>
    <w:rsid w:val="00003372"/>
    <w:rsid w:val="00022191"/>
    <w:rsid w:val="00023783"/>
    <w:rsid w:val="000333B8"/>
    <w:rsid w:val="0003577E"/>
    <w:rsid w:val="00037757"/>
    <w:rsid w:val="00041960"/>
    <w:rsid w:val="00042B58"/>
    <w:rsid w:val="00054B00"/>
    <w:rsid w:val="00055270"/>
    <w:rsid w:val="00055809"/>
    <w:rsid w:val="0006560A"/>
    <w:rsid w:val="00072F8A"/>
    <w:rsid w:val="000750C8"/>
    <w:rsid w:val="00076EB1"/>
    <w:rsid w:val="00080630"/>
    <w:rsid w:val="00091661"/>
    <w:rsid w:val="00092D53"/>
    <w:rsid w:val="00096CBB"/>
    <w:rsid w:val="00097F7B"/>
    <w:rsid w:val="000B644B"/>
    <w:rsid w:val="000B6901"/>
    <w:rsid w:val="000B728B"/>
    <w:rsid w:val="000C15B3"/>
    <w:rsid w:val="000C2B33"/>
    <w:rsid w:val="000D1995"/>
    <w:rsid w:val="000D7478"/>
    <w:rsid w:val="0010367E"/>
    <w:rsid w:val="00105B00"/>
    <w:rsid w:val="0012032E"/>
    <w:rsid w:val="0012267E"/>
    <w:rsid w:val="0012271F"/>
    <w:rsid w:val="00130519"/>
    <w:rsid w:val="0013274F"/>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E1407"/>
    <w:rsid w:val="001E6F07"/>
    <w:rsid w:val="001F4BD4"/>
    <w:rsid w:val="001F7297"/>
    <w:rsid w:val="00205D07"/>
    <w:rsid w:val="00212F39"/>
    <w:rsid w:val="00217116"/>
    <w:rsid w:val="00231EED"/>
    <w:rsid w:val="00233841"/>
    <w:rsid w:val="00235F24"/>
    <w:rsid w:val="002417D2"/>
    <w:rsid w:val="00241FE8"/>
    <w:rsid w:val="0024527E"/>
    <w:rsid w:val="00252C70"/>
    <w:rsid w:val="00253F7B"/>
    <w:rsid w:val="00263B1F"/>
    <w:rsid w:val="00272327"/>
    <w:rsid w:val="00291C17"/>
    <w:rsid w:val="0029313A"/>
    <w:rsid w:val="002B0B1C"/>
    <w:rsid w:val="002B598D"/>
    <w:rsid w:val="002B61C1"/>
    <w:rsid w:val="002E1323"/>
    <w:rsid w:val="002E4F44"/>
    <w:rsid w:val="002F3868"/>
    <w:rsid w:val="00302119"/>
    <w:rsid w:val="00302E87"/>
    <w:rsid w:val="00310261"/>
    <w:rsid w:val="00311434"/>
    <w:rsid w:val="0033463C"/>
    <w:rsid w:val="00343044"/>
    <w:rsid w:val="0034427F"/>
    <w:rsid w:val="00344B01"/>
    <w:rsid w:val="00353AC4"/>
    <w:rsid w:val="003616B4"/>
    <w:rsid w:val="00396ED2"/>
    <w:rsid w:val="003A57B2"/>
    <w:rsid w:val="003B5F74"/>
    <w:rsid w:val="003C7132"/>
    <w:rsid w:val="003D77A5"/>
    <w:rsid w:val="003E627D"/>
    <w:rsid w:val="003E6BF6"/>
    <w:rsid w:val="003F221D"/>
    <w:rsid w:val="003F3097"/>
    <w:rsid w:val="003F5EF3"/>
    <w:rsid w:val="003F6BFA"/>
    <w:rsid w:val="00402AE8"/>
    <w:rsid w:val="00405FE6"/>
    <w:rsid w:val="004105BC"/>
    <w:rsid w:val="00421C27"/>
    <w:rsid w:val="004245D7"/>
    <w:rsid w:val="00426B97"/>
    <w:rsid w:val="00440A1F"/>
    <w:rsid w:val="00443603"/>
    <w:rsid w:val="00443604"/>
    <w:rsid w:val="004501EA"/>
    <w:rsid w:val="0045656F"/>
    <w:rsid w:val="00460436"/>
    <w:rsid w:val="00460458"/>
    <w:rsid w:val="0046792D"/>
    <w:rsid w:val="004767DF"/>
    <w:rsid w:val="004863C6"/>
    <w:rsid w:val="00493CCC"/>
    <w:rsid w:val="004A0218"/>
    <w:rsid w:val="004A7840"/>
    <w:rsid w:val="004B45CC"/>
    <w:rsid w:val="004B545A"/>
    <w:rsid w:val="004B7E80"/>
    <w:rsid w:val="004C457E"/>
    <w:rsid w:val="004C48D5"/>
    <w:rsid w:val="004D03B7"/>
    <w:rsid w:val="004D1436"/>
    <w:rsid w:val="004D57AE"/>
    <w:rsid w:val="004D6752"/>
    <w:rsid w:val="004D73B9"/>
    <w:rsid w:val="004E6DD4"/>
    <w:rsid w:val="005056D4"/>
    <w:rsid w:val="00526B2B"/>
    <w:rsid w:val="005362B0"/>
    <w:rsid w:val="00542447"/>
    <w:rsid w:val="00557FD0"/>
    <w:rsid w:val="00564312"/>
    <w:rsid w:val="0059362C"/>
    <w:rsid w:val="005A177F"/>
    <w:rsid w:val="005A2981"/>
    <w:rsid w:val="005C6937"/>
    <w:rsid w:val="005C7F02"/>
    <w:rsid w:val="005F0A86"/>
    <w:rsid w:val="005F144A"/>
    <w:rsid w:val="005F1C00"/>
    <w:rsid w:val="005F24F0"/>
    <w:rsid w:val="005F5EA2"/>
    <w:rsid w:val="0061621E"/>
    <w:rsid w:val="00630AA8"/>
    <w:rsid w:val="00630B2E"/>
    <w:rsid w:val="006359DD"/>
    <w:rsid w:val="006379EB"/>
    <w:rsid w:val="00643D2A"/>
    <w:rsid w:val="00664E11"/>
    <w:rsid w:val="00673B30"/>
    <w:rsid w:val="00684464"/>
    <w:rsid w:val="00696E5D"/>
    <w:rsid w:val="006B1C0D"/>
    <w:rsid w:val="006B5B86"/>
    <w:rsid w:val="006C2B88"/>
    <w:rsid w:val="006C4404"/>
    <w:rsid w:val="006C5908"/>
    <w:rsid w:val="006C633E"/>
    <w:rsid w:val="006D0C6D"/>
    <w:rsid w:val="006D46AA"/>
    <w:rsid w:val="006D734F"/>
    <w:rsid w:val="006E043F"/>
    <w:rsid w:val="006E18C5"/>
    <w:rsid w:val="006E4695"/>
    <w:rsid w:val="006E4B8B"/>
    <w:rsid w:val="006E5901"/>
    <w:rsid w:val="0071091C"/>
    <w:rsid w:val="00714961"/>
    <w:rsid w:val="007337C5"/>
    <w:rsid w:val="00744BD5"/>
    <w:rsid w:val="00745748"/>
    <w:rsid w:val="00750E36"/>
    <w:rsid w:val="00753CB0"/>
    <w:rsid w:val="00755460"/>
    <w:rsid w:val="00761FB7"/>
    <w:rsid w:val="00762107"/>
    <w:rsid w:val="00764CB9"/>
    <w:rsid w:val="00765B05"/>
    <w:rsid w:val="00785F45"/>
    <w:rsid w:val="007A2780"/>
    <w:rsid w:val="007A68EA"/>
    <w:rsid w:val="007B06FC"/>
    <w:rsid w:val="007B0FEF"/>
    <w:rsid w:val="007B2DB5"/>
    <w:rsid w:val="007D2C11"/>
    <w:rsid w:val="007D6171"/>
    <w:rsid w:val="007D69EA"/>
    <w:rsid w:val="007E2C7B"/>
    <w:rsid w:val="007E411B"/>
    <w:rsid w:val="007F0863"/>
    <w:rsid w:val="007F2F3B"/>
    <w:rsid w:val="007F3138"/>
    <w:rsid w:val="00800478"/>
    <w:rsid w:val="00802307"/>
    <w:rsid w:val="0082168E"/>
    <w:rsid w:val="00821968"/>
    <w:rsid w:val="008471B6"/>
    <w:rsid w:val="00851521"/>
    <w:rsid w:val="0085686A"/>
    <w:rsid w:val="00860878"/>
    <w:rsid w:val="008731FF"/>
    <w:rsid w:val="0088294A"/>
    <w:rsid w:val="00882CF9"/>
    <w:rsid w:val="0089282A"/>
    <w:rsid w:val="008A4538"/>
    <w:rsid w:val="008A704B"/>
    <w:rsid w:val="008B08D2"/>
    <w:rsid w:val="008B4EE5"/>
    <w:rsid w:val="008B5807"/>
    <w:rsid w:val="008D5FA0"/>
    <w:rsid w:val="008E2D38"/>
    <w:rsid w:val="008F5724"/>
    <w:rsid w:val="00902633"/>
    <w:rsid w:val="009027D8"/>
    <w:rsid w:val="0090372F"/>
    <w:rsid w:val="00911E27"/>
    <w:rsid w:val="00920142"/>
    <w:rsid w:val="0092129A"/>
    <w:rsid w:val="00925BB2"/>
    <w:rsid w:val="00930C8C"/>
    <w:rsid w:val="0093562D"/>
    <w:rsid w:val="009360EA"/>
    <w:rsid w:val="0094694C"/>
    <w:rsid w:val="00947C57"/>
    <w:rsid w:val="00950A25"/>
    <w:rsid w:val="00951149"/>
    <w:rsid w:val="00960EDB"/>
    <w:rsid w:val="009622DB"/>
    <w:rsid w:val="009664BC"/>
    <w:rsid w:val="00977D7E"/>
    <w:rsid w:val="00980F02"/>
    <w:rsid w:val="00991B77"/>
    <w:rsid w:val="00997523"/>
    <w:rsid w:val="009A0C5D"/>
    <w:rsid w:val="009C4672"/>
    <w:rsid w:val="009C491B"/>
    <w:rsid w:val="009D0911"/>
    <w:rsid w:val="009D24F8"/>
    <w:rsid w:val="009D4F7F"/>
    <w:rsid w:val="009D688C"/>
    <w:rsid w:val="009F7A36"/>
    <w:rsid w:val="00A022A4"/>
    <w:rsid w:val="00A1259F"/>
    <w:rsid w:val="00A249C2"/>
    <w:rsid w:val="00A24FAB"/>
    <w:rsid w:val="00A26D7A"/>
    <w:rsid w:val="00A301E7"/>
    <w:rsid w:val="00A31A90"/>
    <w:rsid w:val="00A33809"/>
    <w:rsid w:val="00A40838"/>
    <w:rsid w:val="00A42E69"/>
    <w:rsid w:val="00A45CA7"/>
    <w:rsid w:val="00A51415"/>
    <w:rsid w:val="00A6014E"/>
    <w:rsid w:val="00A60356"/>
    <w:rsid w:val="00A71B3E"/>
    <w:rsid w:val="00A71B7E"/>
    <w:rsid w:val="00A80C14"/>
    <w:rsid w:val="00A81DF1"/>
    <w:rsid w:val="00A90EF3"/>
    <w:rsid w:val="00AA22D7"/>
    <w:rsid w:val="00AA7717"/>
    <w:rsid w:val="00AB131E"/>
    <w:rsid w:val="00AB142C"/>
    <w:rsid w:val="00AB644F"/>
    <w:rsid w:val="00AC3F5E"/>
    <w:rsid w:val="00AD114B"/>
    <w:rsid w:val="00AE416D"/>
    <w:rsid w:val="00AE7ACF"/>
    <w:rsid w:val="00AE7B46"/>
    <w:rsid w:val="00B06409"/>
    <w:rsid w:val="00B17D66"/>
    <w:rsid w:val="00B35D3A"/>
    <w:rsid w:val="00B40A6C"/>
    <w:rsid w:val="00B422F1"/>
    <w:rsid w:val="00B656E9"/>
    <w:rsid w:val="00B71531"/>
    <w:rsid w:val="00B730D9"/>
    <w:rsid w:val="00B7456C"/>
    <w:rsid w:val="00B84131"/>
    <w:rsid w:val="00B8630E"/>
    <w:rsid w:val="00B931F4"/>
    <w:rsid w:val="00B95573"/>
    <w:rsid w:val="00B96395"/>
    <w:rsid w:val="00BA2AF8"/>
    <w:rsid w:val="00BB2650"/>
    <w:rsid w:val="00BB48C2"/>
    <w:rsid w:val="00BB5BDC"/>
    <w:rsid w:val="00BB7B76"/>
    <w:rsid w:val="00BC5384"/>
    <w:rsid w:val="00BD233D"/>
    <w:rsid w:val="00BF039C"/>
    <w:rsid w:val="00BF4EF0"/>
    <w:rsid w:val="00C02E44"/>
    <w:rsid w:val="00C072A1"/>
    <w:rsid w:val="00C147D2"/>
    <w:rsid w:val="00C1661C"/>
    <w:rsid w:val="00C2075F"/>
    <w:rsid w:val="00C23799"/>
    <w:rsid w:val="00C274C9"/>
    <w:rsid w:val="00C31E02"/>
    <w:rsid w:val="00C54291"/>
    <w:rsid w:val="00C672C3"/>
    <w:rsid w:val="00C712B2"/>
    <w:rsid w:val="00C8125B"/>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1265E"/>
    <w:rsid w:val="00D33A4D"/>
    <w:rsid w:val="00D33F76"/>
    <w:rsid w:val="00D41F5E"/>
    <w:rsid w:val="00D43DC0"/>
    <w:rsid w:val="00D54E56"/>
    <w:rsid w:val="00D6407D"/>
    <w:rsid w:val="00D67CAC"/>
    <w:rsid w:val="00D93E78"/>
    <w:rsid w:val="00DB2CA5"/>
    <w:rsid w:val="00DB304F"/>
    <w:rsid w:val="00DB4B28"/>
    <w:rsid w:val="00DC6E91"/>
    <w:rsid w:val="00DC700C"/>
    <w:rsid w:val="00DC7514"/>
    <w:rsid w:val="00DD3845"/>
    <w:rsid w:val="00DF32AC"/>
    <w:rsid w:val="00E002F1"/>
    <w:rsid w:val="00E0672C"/>
    <w:rsid w:val="00E1687A"/>
    <w:rsid w:val="00E20A2E"/>
    <w:rsid w:val="00E277DE"/>
    <w:rsid w:val="00E27EE9"/>
    <w:rsid w:val="00E3239D"/>
    <w:rsid w:val="00E3439B"/>
    <w:rsid w:val="00E42C5F"/>
    <w:rsid w:val="00E53418"/>
    <w:rsid w:val="00E65A1B"/>
    <w:rsid w:val="00E72F1F"/>
    <w:rsid w:val="00E934AB"/>
    <w:rsid w:val="00E96BB6"/>
    <w:rsid w:val="00EA06AC"/>
    <w:rsid w:val="00EA08BF"/>
    <w:rsid w:val="00EA24FB"/>
    <w:rsid w:val="00EB3204"/>
    <w:rsid w:val="00EB50BA"/>
    <w:rsid w:val="00EC3D33"/>
    <w:rsid w:val="00ED302A"/>
    <w:rsid w:val="00ED3A42"/>
    <w:rsid w:val="00EE02BC"/>
    <w:rsid w:val="00EE6970"/>
    <w:rsid w:val="00EF38D0"/>
    <w:rsid w:val="00EF3DDF"/>
    <w:rsid w:val="00EF4A8C"/>
    <w:rsid w:val="00F2678C"/>
    <w:rsid w:val="00F27B38"/>
    <w:rsid w:val="00F40278"/>
    <w:rsid w:val="00F41832"/>
    <w:rsid w:val="00F41ABD"/>
    <w:rsid w:val="00F56988"/>
    <w:rsid w:val="00F620FB"/>
    <w:rsid w:val="00F6571F"/>
    <w:rsid w:val="00F75451"/>
    <w:rsid w:val="00F8255C"/>
    <w:rsid w:val="00F8687E"/>
    <w:rsid w:val="00F903F5"/>
    <w:rsid w:val="00F90E20"/>
    <w:rsid w:val="00F93331"/>
    <w:rsid w:val="00F95549"/>
    <w:rsid w:val="00FA1E24"/>
    <w:rsid w:val="00FA24FB"/>
    <w:rsid w:val="00FA632B"/>
    <w:rsid w:val="00FB38EA"/>
    <w:rsid w:val="00FB5E0F"/>
    <w:rsid w:val="00FB6AFF"/>
    <w:rsid w:val="00FC4D8F"/>
    <w:rsid w:val="00FD06D3"/>
    <w:rsid w:val="00FE3157"/>
    <w:rsid w:val="00FE6865"/>
    <w:rsid w:val="00FE6993"/>
    <w:rsid w:val="00FF1EEA"/>
    <w:rsid w:val="17400AFD"/>
    <w:rsid w:val="4869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rules v:ext="edit">
        <o:r id="V:Rule1" type="connector" idref="#直接箭头连接符 3"/>
        <o:r id="V:Rule2" type="connector" idref="#AutoShape 9"/>
        <o:r id="V:Rule3" type="connector" idref="#AutoShape 11"/>
        <o:r id="V:Rule4" type="connector" idref="#AutoShape 10"/>
        <o:r id="V:Rule5" type="connector" idref="#AutoShape 17"/>
        <o:r id="V:Rule6" type="connector" idref="#AutoShape 15"/>
        <o:r id="V:Rule7" type="connector" idref="#AutoShape 12"/>
        <o:r id="V:Rule8" type="connector" idref="#AutoShape 13"/>
        <o:r id="V:Rule9" type="connector" idref="#AutoShape 27"/>
        <o:r id="V:Rule10" type="connector" idref="#AutoShape 29"/>
        <o:r id="V:Rule11" type="connector" idref="#AutoShape 33"/>
        <o:r id="V:Rule12" type="connector" idref="#AutoShape 30"/>
        <o:r id="V:Rule13" type="connector" idref="#AutoShape 19"/>
        <o:r id="V:Rule14" type="connector" idref="#AutoShape 38"/>
        <o:r id="V:Rule15" type="connector" idref="#AutoShape 26"/>
        <o:r id="V:Rule16" type="connector" idref="#AutoShape 34"/>
        <o:r id="V:Rule17" type="connector" idref="#AutoShape 35"/>
      </o:rules>
    </o:shapelayout>
  </w:shapeDefaults>
  <w:decimalSymbol w:val="."/>
  <w:listSeparator w:val=","/>
  <w15:docId w15:val="{F5FDAC2D-F617-445D-8370-100EB7DB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pPr>
      <w:ind w:right="300"/>
      <w:outlineLvl w:val="2"/>
    </w:pPr>
    <w:rPr>
      <w:rFonts w:ascii="仿宋_GB2312" w:eastAsia="仿宋_GB2312"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sz w:val="18"/>
      <w:szCs w:val="18"/>
    </w:rPr>
  </w:style>
  <w:style w:type="paragraph" w:styleId="a4">
    <w:name w:val="annotation text"/>
    <w:basedOn w:val="a"/>
    <w:link w:val="Char0"/>
    <w:uiPriority w:val="99"/>
    <w:unhideWhenUsed/>
    <w:pPr>
      <w:jc w:val="left"/>
    </w:pPr>
    <w:rPr>
      <w:rFonts w:cs="Times New Roman"/>
    </w:rPr>
  </w:style>
  <w:style w:type="paragraph" w:styleId="a5">
    <w:name w:val="Balloon Text"/>
    <w:basedOn w:val="a"/>
    <w:link w:val="Char1"/>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0"/>
    <w:semiHidden/>
    <w:qFormat/>
    <w:pPr>
      <w:snapToGrid w:val="0"/>
      <w:jc w:val="left"/>
    </w:pPr>
    <w:rPr>
      <w:rFonts w:ascii="Times New Roman" w:hAnsi="Times New Roman"/>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Pr>
      <w:rFonts w:ascii="ˎ̥" w:hAnsi="ˎ̥" w:hint="default"/>
      <w:color w:val="0453CC"/>
      <w:sz w:val="20"/>
      <w:szCs w:val="20"/>
      <w:u w:val="none"/>
    </w:rPr>
  </w:style>
  <w:style w:type="character" w:styleId="ab">
    <w:name w:val="annotation reference"/>
    <w:unhideWhenUsed/>
    <w:qFormat/>
    <w:rPr>
      <w:sz w:val="21"/>
      <w:szCs w:val="21"/>
    </w:rPr>
  </w:style>
  <w:style w:type="character" w:styleId="ac">
    <w:name w:val="footnote reference"/>
    <w:unhideWhenUsed/>
    <w:qFormat/>
    <w:rPr>
      <w:rFonts w:ascii="Times New Roman" w:hAnsi="Times New Roman" w:cs="Times New Roman"/>
      <w:vertAlign w:val="superscript"/>
    </w:rPr>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juzhong">
    <w:name w:val="juzhong"/>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修订1"/>
    <w:hidden/>
    <w:uiPriority w:val="99"/>
    <w:semiHidden/>
    <w:qFormat/>
    <w:rPr>
      <w:rFonts w:ascii="Calibri" w:hAnsi="Calibri" w:cs="黑体"/>
      <w:kern w:val="2"/>
      <w:sz w:val="21"/>
      <w:szCs w:val="22"/>
    </w:rPr>
  </w:style>
  <w:style w:type="paragraph" w:customStyle="1" w:styleId="12">
    <w:name w:val="列出段落1"/>
    <w:basedOn w:val="a"/>
    <w:uiPriority w:val="34"/>
    <w:qFormat/>
    <w:pPr>
      <w:ind w:firstLineChars="200" w:firstLine="420"/>
    </w:pPr>
    <w:rPr>
      <w:rFonts w:cs="Times New Roman"/>
    </w:rPr>
  </w:style>
  <w:style w:type="paragraph" w:customStyle="1" w:styleId="4">
    <w:name w:val="列出段落4"/>
    <w:basedOn w:val="a"/>
    <w:qFormat/>
    <w:pPr>
      <w:ind w:firstLineChars="200" w:firstLine="200"/>
    </w:pPr>
    <w:rPr>
      <w:rFonts w:cs="Times New Roman"/>
    </w:rPr>
  </w:style>
  <w:style w:type="paragraph" w:customStyle="1" w:styleId="30">
    <w:name w:val="列出段落3"/>
    <w:basedOn w:val="a"/>
    <w:qFormat/>
    <w:pPr>
      <w:ind w:firstLineChars="200" w:firstLine="420"/>
    </w:pPr>
    <w:rPr>
      <w:rFonts w:ascii="Times New Roman" w:hAnsi="Times New Roman" w:cs="Times New Roman"/>
      <w:szCs w:val="24"/>
    </w:rPr>
  </w:style>
  <w:style w:type="paragraph" w:customStyle="1" w:styleId="p0">
    <w:name w:val="p0"/>
    <w:basedOn w:val="a"/>
    <w:pPr>
      <w:widowControl/>
    </w:pPr>
    <w:rPr>
      <w:rFonts w:cs="宋体"/>
      <w:kern w:val="0"/>
      <w:szCs w:val="21"/>
    </w:rPr>
  </w:style>
  <w:style w:type="character" w:customStyle="1" w:styleId="Char3">
    <w:name w:val="页眉 Char"/>
    <w:link w:val="a7"/>
    <w:uiPriority w:val="99"/>
    <w:rPr>
      <w:sz w:val="18"/>
      <w:szCs w:val="18"/>
    </w:rPr>
  </w:style>
  <w:style w:type="character" w:customStyle="1" w:styleId="Char2">
    <w:name w:val="页脚 Char"/>
    <w:link w:val="a6"/>
    <w:uiPriority w:val="99"/>
    <w:rPr>
      <w:sz w:val="18"/>
      <w:szCs w:val="18"/>
    </w:rPr>
  </w:style>
  <w:style w:type="character" w:customStyle="1" w:styleId="Char1">
    <w:name w:val="批注框文本 Char"/>
    <w:link w:val="a5"/>
    <w:semiHidden/>
    <w:rPr>
      <w:sz w:val="18"/>
      <w:szCs w:val="18"/>
    </w:rPr>
  </w:style>
  <w:style w:type="character" w:customStyle="1" w:styleId="HTMLChar">
    <w:name w:val="HTML 预设格式 Char"/>
    <w:link w:val="HTML"/>
    <w:uiPriority w:val="99"/>
    <w:rPr>
      <w:rFonts w:ascii="宋体" w:eastAsia="宋体" w:hAnsi="宋体" w:cs="宋体"/>
      <w:kern w:val="0"/>
      <w:sz w:val="24"/>
      <w:szCs w:val="24"/>
    </w:rPr>
  </w:style>
  <w:style w:type="character" w:customStyle="1" w:styleId="Char0">
    <w:name w:val="批注文字 Char"/>
    <w:link w:val="a4"/>
    <w:semiHidden/>
    <w:qFormat/>
    <w:rPr>
      <w:rFonts w:ascii="Calibri" w:eastAsia="宋体" w:hAnsi="Calibri" w:cs="Times New Roman"/>
    </w:rPr>
  </w:style>
  <w:style w:type="character" w:customStyle="1" w:styleId="1Char">
    <w:name w:val="标题 1 Char"/>
    <w:link w:val="1"/>
    <w:uiPriority w:val="9"/>
    <w:qFormat/>
    <w:rPr>
      <w:rFonts w:ascii="黑体" w:eastAsia="黑体" w:hAnsi="黑体" w:cs="宋体"/>
      <w:color w:val="000000"/>
      <w:kern w:val="0"/>
      <w:sz w:val="30"/>
      <w:szCs w:val="30"/>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uiPriority w:val="9"/>
    <w:qFormat/>
    <w:rPr>
      <w:rFonts w:ascii="仿宋_GB2312" w:eastAsia="仿宋_GB2312" w:hAnsi="Calibri" w:cs="Times New Roman"/>
      <w:sz w:val="30"/>
      <w:szCs w:val="30"/>
    </w:rPr>
  </w:style>
  <w:style w:type="character" w:customStyle="1" w:styleId="Char4">
    <w:name w:val="脚注文本 Char"/>
    <w:uiPriority w:val="99"/>
    <w:semiHidden/>
    <w:rPr>
      <w:kern w:val="2"/>
      <w:sz w:val="18"/>
      <w:szCs w:val="18"/>
    </w:rPr>
  </w:style>
  <w:style w:type="character" w:customStyle="1" w:styleId="Char10">
    <w:name w:val="脚注文本 Char1"/>
    <w:link w:val="a8"/>
    <w:semiHidden/>
    <w:qFormat/>
    <w:rPr>
      <w:rFonts w:ascii="Times New Roman" w:hAnsi="Times New Roman"/>
      <w:sz w:val="18"/>
      <w:szCs w:val="18"/>
    </w:rPr>
  </w:style>
  <w:style w:type="character" w:customStyle="1" w:styleId="4CharChar">
    <w:name w:val="标题 4 Char Char"/>
    <w:qFormat/>
    <w:rPr>
      <w:rFonts w:ascii="Calibri" w:hAnsi="Calibri"/>
      <w:b/>
      <w:bCs/>
      <w:sz w:val="28"/>
      <w:szCs w:val="28"/>
      <w:lang w:eastAsia="en-US" w:bidi="en-US"/>
    </w:rPr>
  </w:style>
  <w:style w:type="character" w:customStyle="1" w:styleId="Char">
    <w:name w:val="文档结构图 Char"/>
    <w:link w:val="a3"/>
    <w:rPr>
      <w:rFonts w:ascii="宋体"/>
      <w:sz w:val="18"/>
      <w:szCs w:val="18"/>
    </w:rPr>
  </w:style>
  <w:style w:type="character" w:customStyle="1" w:styleId="Char11">
    <w:name w:val="批注文字 Char1"/>
    <w:uiPriority w:val="99"/>
    <w:semiHidden/>
    <w:qFormat/>
    <w:rPr>
      <w:kern w:val="2"/>
      <w:sz w:val="21"/>
      <w:szCs w:val="22"/>
    </w:rPr>
  </w:style>
  <w:style w:type="character" w:customStyle="1" w:styleId="13">
    <w:name w:val="明显强调1"/>
    <w:uiPriority w:val="21"/>
    <w:qFormat/>
    <w:rPr>
      <w:b/>
      <w:bCs/>
      <w:i/>
      <w:iCs/>
      <w:color w:val="4F81BD"/>
    </w:rPr>
  </w:style>
  <w:style w:type="character" w:customStyle="1" w:styleId="Char12">
    <w:name w:val="文档结构图 Char1"/>
    <w:uiPriority w:val="99"/>
    <w:semiHidden/>
    <w:qFormat/>
    <w:rPr>
      <w:rFonts w:ascii="宋体" w:eastAsia="宋体"/>
      <w:sz w:val="18"/>
      <w:szCs w:val="18"/>
    </w:rPr>
  </w:style>
  <w:style w:type="character" w:customStyle="1" w:styleId="Char20">
    <w:name w:val="脚注文本 Char2"/>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javascript:SLC(107240,52)" TargetMode="External"/><Relationship Id="rId4" Type="http://schemas.openxmlformats.org/officeDocument/2006/relationships/webSettings" Target="webSettings.xml"/><Relationship Id="rId9" Type="http://schemas.openxmlformats.org/officeDocument/2006/relationships/hyperlink" Target="javascript:SLC(10724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编号：57004                 _x0001_</dc:title>
  <dc:creator>裴建君2</dc:creator>
  <cp:lastModifiedBy>孟田</cp:lastModifiedBy>
  <cp:revision>1</cp:revision>
  <cp:lastPrinted>2017-11-24T00:22:00Z</cp:lastPrinted>
  <dcterms:created xsi:type="dcterms:W3CDTF">2020-02-26T07:37:00Z</dcterms:created>
  <dcterms:modified xsi:type="dcterms:W3CDTF">2021-02-04T06:21:00Z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