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D5" w:rsidRDefault="00C225D5">
      <w:pPr>
        <w:tabs>
          <w:tab w:val="right" w:pos="8505"/>
        </w:tabs>
        <w:snapToGrid w:val="0"/>
        <w:spacing w:line="500" w:lineRule="atLeast"/>
        <w:jc w:val="center"/>
        <w:rPr>
          <w:rFonts w:ascii="方正小标宋_GBK" w:eastAsia="方正小标宋_GBK" w:hint="eastAsia"/>
          <w:sz w:val="40"/>
        </w:rPr>
      </w:pPr>
      <w:bookmarkStart w:id="0" w:name="TTitle_1"/>
      <w:bookmarkEnd w:id="0"/>
      <w:r>
        <w:rPr>
          <w:rFonts w:ascii="方正小标宋_GBK" w:eastAsia="方正小标宋_GBK" w:hint="eastAsia"/>
          <w:sz w:val="40"/>
        </w:rPr>
        <w:t>关于印发《江苏省外汇指定银行</w:t>
      </w:r>
    </w:p>
    <w:p w:rsidR="00C225D5" w:rsidRDefault="00C225D5">
      <w:pPr>
        <w:tabs>
          <w:tab w:val="right" w:pos="8505"/>
        </w:tabs>
        <w:snapToGrid w:val="0"/>
        <w:spacing w:line="500" w:lineRule="atLeast"/>
        <w:jc w:val="center"/>
        <w:rPr>
          <w:rFonts w:ascii="方正小标宋_GBK" w:eastAsia="方正小标宋_GBK" w:hint="eastAsia"/>
          <w:sz w:val="40"/>
        </w:rPr>
      </w:pPr>
      <w:r>
        <w:rPr>
          <w:rFonts w:ascii="方正小标宋_GBK" w:eastAsia="方正小标宋_GBK" w:hint="eastAsia"/>
          <w:spacing w:val="10"/>
          <w:sz w:val="40"/>
        </w:rPr>
        <w:t>结售汇业务回访工作制</w:t>
      </w:r>
      <w:r>
        <w:rPr>
          <w:rFonts w:ascii="方正小标宋_GBK" w:eastAsia="方正小标宋_GBK" w:hint="eastAsia"/>
          <w:sz w:val="40"/>
        </w:rPr>
        <w:t>度》</w:t>
      </w:r>
      <w:r>
        <w:rPr>
          <w:rFonts w:ascii="方正小标宋_GBK" w:eastAsia="方正小标宋_GBK" w:hint="eastAsia"/>
          <w:spacing w:val="10"/>
          <w:sz w:val="40"/>
        </w:rPr>
        <w:t>的通</w:t>
      </w:r>
      <w:r>
        <w:rPr>
          <w:rFonts w:ascii="方正小标宋_GBK" w:eastAsia="方正小标宋_GBK" w:hint="eastAsia"/>
          <w:sz w:val="40"/>
        </w:rPr>
        <w:t>知</w:t>
      </w:r>
    </w:p>
    <w:p w:rsidR="00C225D5" w:rsidRDefault="00C225D5">
      <w:pPr>
        <w:tabs>
          <w:tab w:val="right" w:pos="8505"/>
        </w:tabs>
        <w:rPr>
          <w:rFonts w:ascii="仿宋_GB2312" w:eastAsia="文鼎小标宋" w:hint="eastAsia"/>
          <w:b/>
        </w:rPr>
      </w:pPr>
    </w:p>
    <w:p w:rsidR="00C225D5" w:rsidRDefault="00C225D5">
      <w:pPr>
        <w:tabs>
          <w:tab w:val="right" w:pos="8505"/>
        </w:tabs>
        <w:rPr>
          <w:rFonts w:ascii="仿宋_GB2312" w:hint="eastAsia"/>
          <w:b/>
        </w:rPr>
      </w:pPr>
      <w:bookmarkStart w:id="1" w:name="TSendTo_1"/>
      <w:bookmarkEnd w:id="1"/>
      <w:r>
        <w:rPr>
          <w:rFonts w:ascii="仿宋_GB2312" w:hint="eastAsia"/>
          <w:b/>
        </w:rPr>
        <w:t>国家外汇管理局江苏省各市中心支局、南京市各支局，江苏省各省级中资外汇指定银行，江苏银行，南京银行，上海银行南京分行，宁波银行南京分行，渣打银行南京分行，比利时联合银行南京分行，恒生银行南京分行，东亚银行南京分行：</w:t>
      </w:r>
    </w:p>
    <w:p w:rsidR="00C225D5" w:rsidRDefault="00C225D5">
      <w:pPr>
        <w:tabs>
          <w:tab w:val="right" w:pos="8505"/>
        </w:tabs>
        <w:ind w:firstLine="624"/>
        <w:rPr>
          <w:rFonts w:ascii="仿宋_GB2312" w:hint="eastAsia"/>
          <w:b/>
        </w:rPr>
      </w:pPr>
      <w:bookmarkStart w:id="2" w:name="zw"/>
      <w:bookmarkEnd w:id="2"/>
      <w:r>
        <w:rPr>
          <w:rFonts w:ascii="仿宋_GB2312" w:hint="eastAsia"/>
          <w:b/>
        </w:rPr>
        <w:t>为更好地适应我国外汇管理体制深化改革的需要，转变外汇监管方式，切实改进外汇服务功能，根据《中华人民共和国外汇管理条例》、《国家外汇管理局关于调整银行即期结售汇业务市场准入和退出管理方式的通知》和《国家外汇管理局关于印发〈结售汇统计制度〉的通知》等相关文件规定，国家外汇管理局江苏省分局制定了《江苏省外汇指定银行结售汇业务回访工作制度》（以下简称《制度》），并报总局备案同意。现印发给你们，并就有关问题明确如下，请一并遵照执行。</w:t>
      </w:r>
    </w:p>
    <w:p w:rsidR="00C225D5" w:rsidRDefault="00C225D5">
      <w:pPr>
        <w:tabs>
          <w:tab w:val="right" w:pos="8505"/>
        </w:tabs>
        <w:ind w:firstLine="624"/>
        <w:rPr>
          <w:rFonts w:ascii="仿宋_GB2312" w:hint="eastAsia"/>
          <w:b/>
        </w:rPr>
      </w:pPr>
      <w:r>
        <w:rPr>
          <w:rFonts w:ascii="仿宋_GB2312" w:hint="eastAsia"/>
          <w:b/>
        </w:rPr>
        <w:t>一、各市中心支局接到本通知后，应立即转发辖内各外汇指定银行，并统筹安排年度回访计划。</w:t>
      </w:r>
    </w:p>
    <w:p w:rsidR="00C225D5" w:rsidRDefault="00C225D5">
      <w:pPr>
        <w:tabs>
          <w:tab w:val="right" w:pos="8505"/>
        </w:tabs>
        <w:ind w:firstLine="624"/>
        <w:rPr>
          <w:rFonts w:ascii="仿宋_GB2312" w:hint="eastAsia"/>
          <w:b/>
        </w:rPr>
      </w:pPr>
      <w:r>
        <w:rPr>
          <w:rFonts w:ascii="仿宋_GB2312" w:hint="eastAsia"/>
          <w:b/>
        </w:rPr>
        <w:t>二、各外汇指定银行应积极配合外汇局做好结售汇业务回访工作，认真落实《制度》提出的相关要求，提供真实、全面的业务资料，切实为回访工作的有效开展创造便利条件。</w:t>
      </w:r>
    </w:p>
    <w:p w:rsidR="00C225D5" w:rsidRDefault="00C225D5">
      <w:pPr>
        <w:tabs>
          <w:tab w:val="right" w:pos="8505"/>
        </w:tabs>
        <w:ind w:firstLine="624"/>
        <w:rPr>
          <w:rFonts w:ascii="仿宋_GB2312" w:hint="eastAsia"/>
          <w:b/>
        </w:rPr>
      </w:pPr>
      <w:r>
        <w:rPr>
          <w:rFonts w:ascii="仿宋_GB2312" w:hint="eastAsia"/>
          <w:b/>
        </w:rPr>
        <w:t>三、执行中如遇问题，请及时向国家外汇管理局江苏省分局国际收支处银行管理科反馈。联系电话：84790218，84790233，传真：84790226。</w:t>
      </w: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r>
        <w:rPr>
          <w:rFonts w:ascii="仿宋_GB2312" w:hint="eastAsia"/>
          <w:b/>
        </w:rPr>
        <w:t>附件：1．</w:t>
      </w:r>
      <w:bookmarkStart w:id="3" w:name="TAttachment_1"/>
      <w:bookmarkEnd w:id="3"/>
      <w:r>
        <w:rPr>
          <w:rFonts w:ascii="仿宋_GB2312" w:hint="eastAsia"/>
          <w:b/>
        </w:rPr>
        <w:t>江苏省外汇指定银行结售汇业务回访工作制度</w:t>
      </w:r>
    </w:p>
    <w:p w:rsidR="00C225D5" w:rsidRDefault="00C225D5" w:rsidP="00EE2B64">
      <w:pPr>
        <w:tabs>
          <w:tab w:val="right" w:pos="8505"/>
        </w:tabs>
        <w:ind w:leftChars="492" w:left="2055" w:hangingChars="158" w:hanging="501"/>
        <w:rPr>
          <w:rFonts w:ascii="仿宋_GB2312" w:hint="eastAsia"/>
          <w:b/>
        </w:rPr>
      </w:pPr>
      <w:r>
        <w:rPr>
          <w:rFonts w:ascii="仿宋_GB2312" w:hint="eastAsia"/>
          <w:b/>
        </w:rPr>
        <w:lastRenderedPageBreak/>
        <w:t>2．</w:t>
      </w:r>
      <w:r>
        <w:rPr>
          <w:rFonts w:ascii="仿宋_GB2312" w:hint="eastAsia"/>
          <w:b/>
          <w:spacing w:val="-4"/>
        </w:rPr>
        <w:t>国家外汇管理局江苏省分局（××中心支局）结</w:t>
      </w:r>
      <w:r>
        <w:rPr>
          <w:rFonts w:ascii="仿宋_GB2312" w:hint="eastAsia"/>
          <w:b/>
        </w:rPr>
        <w:t>售汇业务回访通知书</w:t>
      </w:r>
    </w:p>
    <w:p w:rsidR="00C225D5" w:rsidRDefault="00C225D5" w:rsidP="00EE2B64">
      <w:pPr>
        <w:tabs>
          <w:tab w:val="right" w:pos="8505"/>
        </w:tabs>
        <w:ind w:leftChars="492" w:left="2055" w:hangingChars="158" w:hanging="501"/>
        <w:rPr>
          <w:rFonts w:ascii="仿宋_GB2312" w:hint="eastAsia"/>
          <w:b/>
        </w:rPr>
      </w:pPr>
      <w:r>
        <w:rPr>
          <w:rFonts w:ascii="仿宋_GB2312" w:hint="eastAsia"/>
          <w:b/>
        </w:rPr>
        <w:t>3．</w:t>
      </w:r>
      <w:r>
        <w:rPr>
          <w:rFonts w:ascii="仿宋_GB2312" w:hint="eastAsia"/>
          <w:b/>
          <w:spacing w:val="-4"/>
        </w:rPr>
        <w:t>国家外汇管理局江苏省分局（××中心支局）现</w:t>
      </w:r>
      <w:r>
        <w:rPr>
          <w:rFonts w:ascii="仿宋_GB2312" w:hint="eastAsia"/>
          <w:b/>
        </w:rPr>
        <w:t>场回访记录</w:t>
      </w:r>
    </w:p>
    <w:p w:rsidR="00C225D5" w:rsidRDefault="00C225D5" w:rsidP="00EE2B64">
      <w:pPr>
        <w:tabs>
          <w:tab w:val="left" w:pos="2016"/>
          <w:tab w:val="right" w:pos="8505"/>
        </w:tabs>
        <w:ind w:leftChars="492" w:left="2055" w:hangingChars="158" w:hanging="501"/>
        <w:rPr>
          <w:rFonts w:ascii="仿宋_GB2312" w:hint="eastAsia"/>
          <w:b/>
        </w:rPr>
      </w:pPr>
      <w:r>
        <w:rPr>
          <w:rFonts w:ascii="仿宋_GB2312" w:hint="eastAsia"/>
          <w:b/>
        </w:rPr>
        <w:t>4．</w:t>
      </w:r>
      <w:r>
        <w:rPr>
          <w:rFonts w:ascii="仿宋_GB2312" w:hint="eastAsia"/>
          <w:b/>
          <w:spacing w:val="-4"/>
        </w:rPr>
        <w:t>国家外汇管理局江苏省分局（××中心支局）关</w:t>
      </w:r>
      <w:r>
        <w:rPr>
          <w:rFonts w:ascii="仿宋_GB2312" w:hint="eastAsia"/>
          <w:b/>
        </w:rPr>
        <w:t>于对××银行结售汇业务现场回访的结论</w:t>
      </w:r>
    </w:p>
    <w:p w:rsidR="00C225D5" w:rsidRDefault="00C225D5">
      <w:pPr>
        <w:ind w:firstLine="1588"/>
        <w:rPr>
          <w:rFonts w:ascii="仿宋_GB2312" w:hint="eastAsia"/>
          <w:b/>
        </w:rPr>
      </w:pPr>
    </w:p>
    <w:p w:rsidR="00C225D5" w:rsidRDefault="00C225D5">
      <w:pPr>
        <w:tabs>
          <w:tab w:val="right" w:pos="8505"/>
        </w:tabs>
        <w:snapToGrid w:val="0"/>
        <w:rPr>
          <w:rFonts w:ascii="仿宋_GB2312" w:hint="eastAsia"/>
          <w:b/>
        </w:rPr>
      </w:pPr>
    </w:p>
    <w:p w:rsidR="00C225D5" w:rsidRDefault="00C225D5">
      <w:pPr>
        <w:tabs>
          <w:tab w:val="right" w:pos="8505"/>
        </w:tabs>
        <w:snapToGrid w:val="0"/>
        <w:rPr>
          <w:rFonts w:ascii="仿宋_GB2312" w:hint="eastAsia"/>
          <w:b/>
        </w:rPr>
      </w:pPr>
    </w:p>
    <w:p w:rsidR="00C225D5" w:rsidRDefault="00C225D5">
      <w:pPr>
        <w:ind w:right="1284"/>
        <w:jc w:val="right"/>
        <w:rPr>
          <w:rFonts w:ascii="仿宋_GB2312" w:hint="eastAsia"/>
          <w:b/>
        </w:rPr>
      </w:pPr>
      <w:bookmarkStart w:id="4" w:name="TCSignYear"/>
      <w:bookmarkEnd w:id="4"/>
      <w:r>
        <w:rPr>
          <w:rFonts w:ascii="仿宋_GB2312" w:hint="eastAsia"/>
          <w:b/>
        </w:rPr>
        <w:t>二○○九年</w:t>
      </w:r>
      <w:bookmarkStart w:id="5" w:name="TCSignMonth"/>
      <w:bookmarkEnd w:id="5"/>
      <w:r>
        <w:rPr>
          <w:rFonts w:ascii="仿宋_GB2312" w:hint="eastAsia"/>
          <w:b/>
        </w:rPr>
        <w:t>七月</w:t>
      </w:r>
      <w:bookmarkStart w:id="6" w:name="TCSignDay"/>
      <w:bookmarkEnd w:id="6"/>
      <w:r>
        <w:rPr>
          <w:rFonts w:ascii="仿宋_GB2312" w:hint="eastAsia"/>
          <w:b/>
        </w:rPr>
        <w:t>七日</w:t>
      </w:r>
    </w:p>
    <w:p w:rsidR="00C225D5" w:rsidRDefault="00C225D5">
      <w:pPr>
        <w:tabs>
          <w:tab w:val="right" w:pos="8505"/>
        </w:tabs>
        <w:rPr>
          <w:rFonts w:hint="eastAsia"/>
        </w:rPr>
      </w:pPr>
      <w:bookmarkStart w:id="7" w:name="fjnr"/>
      <w:bookmarkEnd w:id="7"/>
      <w:r>
        <w:rPr>
          <w:rFonts w:ascii="仿宋_GB2312" w:hint="eastAsia"/>
          <w:b/>
        </w:rPr>
        <w:t>附件</w:t>
      </w:r>
      <w:r>
        <w:rPr>
          <w:rFonts w:ascii="仿宋_GB2312"/>
          <w:b/>
        </w:rPr>
        <w:t>1</w:t>
      </w:r>
    </w:p>
    <w:p w:rsidR="00C225D5" w:rsidRDefault="00C225D5">
      <w:pPr>
        <w:tabs>
          <w:tab w:val="right" w:pos="8505"/>
        </w:tabs>
        <w:rPr>
          <w:rFonts w:ascii="仿宋_GB2312" w:hint="eastAsia"/>
          <w:b/>
        </w:rPr>
      </w:pPr>
    </w:p>
    <w:p w:rsidR="00C225D5" w:rsidRDefault="00C225D5">
      <w:pPr>
        <w:tabs>
          <w:tab w:val="right" w:pos="8505"/>
        </w:tabs>
        <w:snapToGrid w:val="0"/>
        <w:jc w:val="center"/>
        <w:rPr>
          <w:rFonts w:ascii="方正小标宋_GBK" w:eastAsia="方正小标宋_GBK"/>
          <w:bCs/>
          <w:sz w:val="40"/>
        </w:rPr>
      </w:pPr>
      <w:r>
        <w:rPr>
          <w:rFonts w:ascii="方正小标宋_GBK" w:eastAsia="方正小标宋_GBK" w:hint="eastAsia"/>
          <w:bCs/>
          <w:spacing w:val="-14"/>
          <w:sz w:val="40"/>
        </w:rPr>
        <w:t>江苏省外汇指定银行结售汇业务回访工作制</w:t>
      </w:r>
      <w:r>
        <w:rPr>
          <w:rFonts w:ascii="方正小标宋_GBK" w:eastAsia="方正小标宋_GBK" w:hint="eastAsia"/>
          <w:bCs/>
          <w:sz w:val="40"/>
        </w:rPr>
        <w:t>度</w:t>
      </w:r>
    </w:p>
    <w:p w:rsidR="00C225D5" w:rsidRDefault="00C225D5">
      <w:pPr>
        <w:tabs>
          <w:tab w:val="right" w:pos="8505"/>
        </w:tabs>
        <w:snapToGrid w:val="0"/>
        <w:ind w:firstLine="624"/>
        <w:rPr>
          <w:rFonts w:ascii="仿宋_GB2312"/>
          <w:b/>
        </w:rPr>
      </w:pPr>
    </w:p>
    <w:p w:rsidR="00C225D5" w:rsidRDefault="00C225D5">
      <w:pPr>
        <w:tabs>
          <w:tab w:val="right" w:pos="8505"/>
        </w:tabs>
        <w:spacing w:line="480" w:lineRule="auto"/>
        <w:jc w:val="center"/>
        <w:rPr>
          <w:rFonts w:ascii="方正黑体_GBK" w:eastAsia="方正黑体_GBK"/>
          <w:b/>
          <w:sz w:val="32"/>
        </w:rPr>
      </w:pPr>
      <w:r>
        <w:rPr>
          <w:rFonts w:ascii="方正黑体_GBK" w:eastAsia="方正黑体_GBK" w:hint="eastAsia"/>
          <w:b/>
          <w:sz w:val="32"/>
        </w:rPr>
        <w:t>第一章</w:t>
      </w:r>
      <w:r>
        <w:rPr>
          <w:rFonts w:ascii="方正黑体_GBK" w:eastAsia="方正黑体_GBK"/>
          <w:b/>
          <w:sz w:val="32"/>
        </w:rPr>
        <w:t xml:space="preserve">  </w:t>
      </w:r>
      <w:r>
        <w:rPr>
          <w:rFonts w:ascii="方正黑体_GBK" w:eastAsia="方正黑体_GBK" w:hint="eastAsia"/>
          <w:b/>
          <w:sz w:val="32"/>
        </w:rPr>
        <w:t>总    则</w:t>
      </w:r>
    </w:p>
    <w:p w:rsidR="00C225D5" w:rsidRDefault="00C225D5">
      <w:pPr>
        <w:tabs>
          <w:tab w:val="right" w:pos="8505"/>
        </w:tabs>
        <w:ind w:firstLine="624"/>
        <w:rPr>
          <w:rFonts w:ascii="仿宋_GB2312"/>
          <w:b/>
        </w:rPr>
      </w:pPr>
      <w:r>
        <w:rPr>
          <w:rFonts w:ascii="仿宋_GB2312" w:hint="eastAsia"/>
          <w:b/>
        </w:rPr>
        <w:t>第一条</w:t>
      </w:r>
      <w:r>
        <w:rPr>
          <w:rFonts w:ascii="仿宋_GB2312"/>
          <w:b/>
        </w:rPr>
        <w:t xml:space="preserve">  </w:t>
      </w:r>
      <w:r>
        <w:rPr>
          <w:rFonts w:ascii="仿宋_GB2312" w:hint="eastAsia"/>
          <w:b/>
        </w:rPr>
        <w:t>为进一步规范外汇指定银行（以下简称银行）结售汇业务后续管理，不断提高银行执行外汇管理政策的自觉性，根据《中华人民共和国外汇管理条例》、《国家外汇管理局关于调整银行即期结售汇业务市场准入和退出管理方式的通知》和《国家外汇管理局关于印发〈结售汇统计制度〉的通知》等相关规定，特制定本制度。</w:t>
      </w:r>
    </w:p>
    <w:p w:rsidR="00C225D5" w:rsidRDefault="00C225D5">
      <w:pPr>
        <w:tabs>
          <w:tab w:val="right" w:pos="8505"/>
        </w:tabs>
        <w:ind w:firstLine="624"/>
        <w:rPr>
          <w:rFonts w:ascii="仿宋_GB2312"/>
          <w:b/>
        </w:rPr>
      </w:pPr>
      <w:r>
        <w:rPr>
          <w:rFonts w:ascii="仿宋_GB2312" w:hint="eastAsia"/>
          <w:b/>
        </w:rPr>
        <w:t>第二条</w:t>
      </w:r>
      <w:r>
        <w:rPr>
          <w:rFonts w:ascii="仿宋_GB2312"/>
          <w:b/>
        </w:rPr>
        <w:t xml:space="preserve">  </w:t>
      </w:r>
      <w:r>
        <w:rPr>
          <w:rFonts w:ascii="仿宋_GB2312" w:hint="eastAsia"/>
          <w:b/>
        </w:rPr>
        <w:t>银行结售汇业务回访工作是指国家外汇管理局江苏省分局及其下属支局的国际收支部门（以下简称国际收支部门）定期对银行执行结售汇相关政策情况进行现场走访，通过现场交流和查阅银行结售汇管理的各项内控制度和相关业务材料，及时</w:t>
      </w:r>
      <w:r>
        <w:rPr>
          <w:rFonts w:ascii="仿宋_GB2312" w:hint="eastAsia"/>
          <w:b/>
        </w:rPr>
        <w:lastRenderedPageBreak/>
        <w:t>了解银行结售汇业务经营情况和执行结售汇管理政策情况，加强对银行一线业务人员的现场指导，提高对银行结售汇监管的有效性。</w:t>
      </w:r>
    </w:p>
    <w:p w:rsidR="00C225D5" w:rsidRDefault="00C225D5">
      <w:pPr>
        <w:tabs>
          <w:tab w:val="right" w:pos="8505"/>
        </w:tabs>
        <w:ind w:firstLine="624"/>
        <w:rPr>
          <w:rFonts w:ascii="仿宋_GB2312"/>
          <w:b/>
        </w:rPr>
      </w:pPr>
      <w:r>
        <w:rPr>
          <w:rFonts w:ascii="仿宋_GB2312" w:hint="eastAsia"/>
          <w:b/>
        </w:rPr>
        <w:t>第三条</w:t>
      </w:r>
      <w:r>
        <w:rPr>
          <w:rFonts w:ascii="仿宋_GB2312"/>
          <w:b/>
        </w:rPr>
        <w:t xml:space="preserve">  </w:t>
      </w:r>
      <w:r>
        <w:rPr>
          <w:rFonts w:ascii="仿宋_GB2312" w:hint="eastAsia"/>
          <w:b/>
        </w:rPr>
        <w:t>国际收支部门要统筹安排年度现场回访计划，每年对所辖银行进行一次业务回访，并根据银行分支机构数量及业务量情况，每季度选择部分银行开展结售汇业务回访。</w:t>
      </w:r>
    </w:p>
    <w:p w:rsidR="00C225D5" w:rsidRDefault="00C225D5">
      <w:pPr>
        <w:tabs>
          <w:tab w:val="right" w:pos="8505"/>
        </w:tabs>
        <w:ind w:firstLine="624"/>
        <w:rPr>
          <w:b/>
        </w:rPr>
      </w:pPr>
      <w:r>
        <w:rPr>
          <w:rFonts w:ascii="仿宋_GB2312" w:hint="eastAsia"/>
          <w:b/>
        </w:rPr>
        <w:t>第四条</w:t>
      </w:r>
      <w:r>
        <w:rPr>
          <w:rFonts w:ascii="仿宋_GB2312"/>
          <w:b/>
        </w:rPr>
        <w:t xml:space="preserve">  </w:t>
      </w:r>
      <w:r>
        <w:rPr>
          <w:rFonts w:ascii="仿宋_GB2312" w:hint="eastAsia"/>
          <w:b/>
        </w:rPr>
        <w:t>国际收支部门开展银行结售汇业务回访工作，应与外汇检查部门年度工作计划紧密结合，合理制定业务回访工作方案，做到有计划、有步骤地开展</w:t>
      </w:r>
      <w:r>
        <w:rPr>
          <w:rFonts w:hint="eastAsia"/>
          <w:b/>
        </w:rPr>
        <w:t>银行结售汇业务现场回访工作，减少银行负担。</w:t>
      </w:r>
    </w:p>
    <w:p w:rsidR="00C225D5" w:rsidRDefault="00C225D5">
      <w:pPr>
        <w:tabs>
          <w:tab w:val="right" w:pos="8505"/>
        </w:tabs>
        <w:ind w:firstLine="624"/>
        <w:rPr>
          <w:rFonts w:ascii="仿宋_GB2312"/>
          <w:b/>
        </w:rPr>
      </w:pPr>
      <w:r>
        <w:rPr>
          <w:rFonts w:hint="eastAsia"/>
          <w:b/>
        </w:rPr>
        <w:t>第五条</w:t>
      </w:r>
      <w:r>
        <w:rPr>
          <w:b/>
        </w:rPr>
        <w:t xml:space="preserve">  </w:t>
      </w:r>
      <w:r>
        <w:rPr>
          <w:rFonts w:ascii="仿宋_GB2312" w:hint="eastAsia"/>
          <w:b/>
        </w:rPr>
        <w:t>国际收支部门要规范结售汇业务回访工作程序，必须做到：回访前要书面通知被回访单位，回访中要有详细的业务回访记录，回访后要有正式的业务回访报告，并要求被回访银行就回访中发现的问题上报相应的整改报告。</w:t>
      </w:r>
    </w:p>
    <w:p w:rsidR="00C225D5" w:rsidRDefault="00C225D5">
      <w:pPr>
        <w:tabs>
          <w:tab w:val="right" w:pos="8505"/>
        </w:tabs>
        <w:spacing w:line="480" w:lineRule="auto"/>
        <w:jc w:val="center"/>
        <w:rPr>
          <w:rFonts w:ascii="方正黑体_GBK" w:eastAsia="方正黑体_GBK"/>
          <w:b/>
          <w:sz w:val="32"/>
        </w:rPr>
      </w:pPr>
      <w:r>
        <w:rPr>
          <w:rFonts w:ascii="方正黑体_GBK" w:eastAsia="方正黑体_GBK" w:hint="eastAsia"/>
          <w:b/>
          <w:sz w:val="32"/>
        </w:rPr>
        <w:t>第二章</w:t>
      </w:r>
      <w:r>
        <w:rPr>
          <w:rFonts w:ascii="方正黑体_GBK" w:eastAsia="方正黑体_GBK"/>
          <w:b/>
          <w:sz w:val="32"/>
        </w:rPr>
        <w:t xml:space="preserve">  </w:t>
      </w:r>
      <w:r>
        <w:rPr>
          <w:rFonts w:ascii="方正黑体_GBK" w:eastAsia="方正黑体_GBK" w:hint="eastAsia"/>
          <w:b/>
          <w:sz w:val="32"/>
        </w:rPr>
        <w:t>结售汇业务回访内容</w:t>
      </w:r>
    </w:p>
    <w:p w:rsidR="00C225D5" w:rsidRDefault="00C225D5">
      <w:pPr>
        <w:tabs>
          <w:tab w:val="right" w:pos="8505"/>
        </w:tabs>
        <w:ind w:firstLine="624"/>
        <w:rPr>
          <w:rFonts w:ascii="仿宋_GB2312"/>
          <w:b/>
        </w:rPr>
      </w:pPr>
      <w:r>
        <w:rPr>
          <w:rFonts w:ascii="仿宋_GB2312" w:hint="eastAsia"/>
          <w:b/>
        </w:rPr>
        <w:t>第六条</w:t>
      </w:r>
      <w:r>
        <w:rPr>
          <w:rFonts w:ascii="仿宋_GB2312"/>
          <w:b/>
        </w:rPr>
        <w:t xml:space="preserve">  </w:t>
      </w:r>
      <w:r>
        <w:rPr>
          <w:rFonts w:ascii="仿宋_GB2312" w:hint="eastAsia"/>
          <w:b/>
        </w:rPr>
        <w:t>结售汇业务</w:t>
      </w:r>
      <w:r>
        <w:rPr>
          <w:rFonts w:hint="eastAsia"/>
          <w:b/>
        </w:rPr>
        <w:t>回访的内容主要包括</w:t>
      </w:r>
      <w:r>
        <w:rPr>
          <w:rFonts w:ascii="仿宋_GB2312" w:hint="eastAsia"/>
          <w:b/>
        </w:rPr>
        <w:t>银行结售汇业务管理合规性、结售汇业务内控制度和操作规程、结售汇统计数据的准确性、外汇综合头寸管理以及挂牌汇价管理等方面。</w:t>
      </w:r>
    </w:p>
    <w:p w:rsidR="00C225D5" w:rsidRDefault="00C225D5">
      <w:pPr>
        <w:tabs>
          <w:tab w:val="right" w:pos="8505"/>
        </w:tabs>
        <w:ind w:firstLine="624"/>
        <w:rPr>
          <w:rFonts w:ascii="仿宋_GB2312"/>
          <w:b/>
        </w:rPr>
      </w:pPr>
      <w:r>
        <w:rPr>
          <w:rFonts w:ascii="仿宋_GB2312" w:hint="eastAsia"/>
          <w:b/>
        </w:rPr>
        <w:t>（一）银行结售汇业务管理合规性。包括：1．银行开办即期、远期结售汇、人民币与外币掉期以及其他衍生业务是否按规定经过外汇局审批或备案，其开展业务的基本条件是否具备；2．办理远期结售汇、人民币与外币掉期等业务时是否具备真实性交易基础；3．是否按照规定办理银行自身结售汇业务；4．个人本外币兑换业务管理是否规范，是否按规定设置本外币兑换统一标</w:t>
      </w:r>
      <w:r>
        <w:rPr>
          <w:rFonts w:ascii="仿宋_GB2312" w:hint="eastAsia"/>
          <w:b/>
        </w:rPr>
        <w:lastRenderedPageBreak/>
        <w:t>识，是否对授权外币代兑机构实施规范管理；5．银行及其分支机构其基本信息变更或停办结售汇业务是否按照规定办理备案手续。</w:t>
      </w:r>
    </w:p>
    <w:p w:rsidR="00C225D5" w:rsidRDefault="00C225D5">
      <w:pPr>
        <w:tabs>
          <w:tab w:val="right" w:pos="8505"/>
        </w:tabs>
        <w:ind w:firstLine="624"/>
        <w:rPr>
          <w:rFonts w:ascii="仿宋_GB2312"/>
          <w:b/>
        </w:rPr>
      </w:pPr>
      <w:r>
        <w:rPr>
          <w:rFonts w:ascii="仿宋_GB2312" w:hint="eastAsia"/>
          <w:b/>
        </w:rPr>
        <w:t>（二）银行结售汇业务内控内管情况。包括银行结售汇业务内控制度、操作规章及其他相关内部管理制度的制定和执行情况。</w:t>
      </w:r>
    </w:p>
    <w:p w:rsidR="00C225D5" w:rsidRDefault="00C225D5">
      <w:pPr>
        <w:tabs>
          <w:tab w:val="right" w:pos="8505"/>
        </w:tabs>
        <w:ind w:firstLine="624"/>
        <w:rPr>
          <w:rFonts w:ascii="仿宋_GB2312"/>
          <w:b/>
        </w:rPr>
      </w:pPr>
      <w:r>
        <w:rPr>
          <w:rFonts w:ascii="仿宋_GB2312" w:hint="eastAsia"/>
          <w:b/>
        </w:rPr>
        <w:t>（三）银行结售汇统计数据管理。包括银行结售汇统计数据上报是否准确和及时，项目归类是否准确等。</w:t>
      </w:r>
    </w:p>
    <w:p w:rsidR="00C225D5" w:rsidRDefault="00C225D5">
      <w:pPr>
        <w:tabs>
          <w:tab w:val="right" w:pos="8505"/>
        </w:tabs>
        <w:ind w:firstLine="624"/>
        <w:rPr>
          <w:rFonts w:ascii="仿宋_GB2312"/>
          <w:b/>
        </w:rPr>
      </w:pPr>
      <w:r>
        <w:rPr>
          <w:rFonts w:ascii="仿宋_GB2312" w:hint="eastAsia"/>
          <w:b/>
        </w:rPr>
        <w:t>（四）银行结售汇综合头寸管理。包括银行结售汇综合头寸限额执行情况，以及每日头寸统计报表数据的报送情况。</w:t>
      </w:r>
    </w:p>
    <w:p w:rsidR="00C225D5" w:rsidRDefault="00C225D5">
      <w:pPr>
        <w:tabs>
          <w:tab w:val="right" w:pos="8505"/>
        </w:tabs>
        <w:ind w:firstLine="624"/>
        <w:rPr>
          <w:rFonts w:ascii="仿宋_GB2312"/>
          <w:b/>
        </w:rPr>
      </w:pPr>
      <w:r>
        <w:rPr>
          <w:rFonts w:ascii="仿宋_GB2312" w:hint="eastAsia"/>
          <w:b/>
        </w:rPr>
        <w:t>（五）银行挂牌汇价管理。包括银行对客户美元挂牌汇价是否符合浮动幅度管理规定，尤其是对议定客户的美元实际结算价是否存在超出牌价浮动幅度的情况，以及每日汇价数据报送情况。</w:t>
      </w:r>
    </w:p>
    <w:p w:rsidR="00C225D5" w:rsidRDefault="00C225D5">
      <w:pPr>
        <w:tabs>
          <w:tab w:val="right" w:pos="8505"/>
        </w:tabs>
        <w:ind w:firstLine="624"/>
        <w:rPr>
          <w:rFonts w:ascii="仿宋_GB2312"/>
          <w:b/>
        </w:rPr>
      </w:pPr>
      <w:r>
        <w:rPr>
          <w:rFonts w:ascii="仿宋_GB2312" w:hint="eastAsia"/>
          <w:b/>
        </w:rPr>
        <w:t>第七条</w:t>
      </w:r>
      <w:r>
        <w:rPr>
          <w:rFonts w:ascii="仿宋_GB2312"/>
          <w:b/>
        </w:rPr>
        <w:t xml:space="preserve">  </w:t>
      </w:r>
      <w:r>
        <w:rPr>
          <w:rFonts w:ascii="仿宋_GB2312" w:hint="eastAsia"/>
          <w:b/>
        </w:rPr>
        <w:t>银行应积极配合外汇局的业务回访工作，在接到外汇局业务回访通知后，按要求准备齐全下列相关资料：</w:t>
      </w:r>
    </w:p>
    <w:p w:rsidR="00C225D5" w:rsidRDefault="00C225D5">
      <w:pPr>
        <w:tabs>
          <w:tab w:val="right" w:pos="8505"/>
        </w:tabs>
        <w:ind w:firstLine="624"/>
        <w:rPr>
          <w:rFonts w:ascii="仿宋_GB2312"/>
          <w:b/>
        </w:rPr>
      </w:pPr>
      <w:r>
        <w:rPr>
          <w:rFonts w:ascii="仿宋_GB2312" w:hint="eastAsia"/>
          <w:b/>
        </w:rPr>
        <w:t>（一）结售汇相关业务内控制度，含结售汇内部操作规章、结售汇统计制度、外汇牌价和结售汇综合头寸相关内部管理制度。</w:t>
      </w:r>
    </w:p>
    <w:p w:rsidR="00C225D5" w:rsidRDefault="00C225D5">
      <w:pPr>
        <w:tabs>
          <w:tab w:val="right" w:pos="8505"/>
        </w:tabs>
        <w:ind w:firstLine="624"/>
        <w:rPr>
          <w:rFonts w:ascii="仿宋_GB2312"/>
          <w:b/>
        </w:rPr>
      </w:pPr>
      <w:r>
        <w:rPr>
          <w:rFonts w:ascii="仿宋_GB2312"/>
          <w:b/>
        </w:rPr>
        <w:t>（二）银行及其分支机构结售汇业务市场准入资料，外币代兑机构授权和管理相关资料。</w:t>
      </w:r>
    </w:p>
    <w:p w:rsidR="00C225D5" w:rsidRDefault="00C225D5">
      <w:pPr>
        <w:tabs>
          <w:tab w:val="right" w:pos="8505"/>
        </w:tabs>
        <w:ind w:firstLine="624"/>
        <w:rPr>
          <w:rFonts w:ascii="仿宋_GB2312"/>
          <w:b/>
        </w:rPr>
      </w:pPr>
      <w:r>
        <w:rPr>
          <w:rFonts w:ascii="仿宋_GB2312" w:hint="eastAsia"/>
          <w:b/>
        </w:rPr>
        <w:t>（三）结售汇统计报表及其财务报表，包括分户账（分币种、分客户）、传票。</w:t>
      </w:r>
    </w:p>
    <w:p w:rsidR="00C225D5" w:rsidRDefault="00C225D5">
      <w:pPr>
        <w:tabs>
          <w:tab w:val="right" w:pos="8505"/>
        </w:tabs>
        <w:ind w:firstLine="624"/>
        <w:rPr>
          <w:rFonts w:ascii="仿宋_GB2312"/>
          <w:b/>
        </w:rPr>
      </w:pPr>
      <w:r>
        <w:rPr>
          <w:rFonts w:ascii="仿宋_GB2312" w:hint="eastAsia"/>
          <w:b/>
        </w:rPr>
        <w:t>（四）结售汇台账及相关凭证。</w:t>
      </w:r>
    </w:p>
    <w:p w:rsidR="00C225D5" w:rsidRDefault="00C225D5">
      <w:pPr>
        <w:tabs>
          <w:tab w:val="right" w:pos="8505"/>
        </w:tabs>
        <w:ind w:firstLine="624"/>
        <w:rPr>
          <w:rFonts w:ascii="仿宋_GB2312"/>
          <w:b/>
        </w:rPr>
      </w:pPr>
      <w:r>
        <w:rPr>
          <w:rFonts w:ascii="仿宋_GB2312" w:hint="eastAsia"/>
          <w:b/>
        </w:rPr>
        <w:t>（五）外汇牌价台账，含实际交割价相关台账。</w:t>
      </w:r>
    </w:p>
    <w:p w:rsidR="00C225D5" w:rsidRDefault="00C225D5">
      <w:pPr>
        <w:tabs>
          <w:tab w:val="right" w:pos="8505"/>
        </w:tabs>
        <w:ind w:firstLine="624"/>
        <w:rPr>
          <w:rFonts w:ascii="仿宋_GB2312"/>
          <w:b/>
        </w:rPr>
      </w:pPr>
      <w:r>
        <w:rPr>
          <w:rFonts w:ascii="仿宋_GB2312" w:hint="eastAsia"/>
          <w:b/>
        </w:rPr>
        <w:lastRenderedPageBreak/>
        <w:t>（六）结售汇综合头寸相关资料。</w:t>
      </w:r>
    </w:p>
    <w:p w:rsidR="00C225D5" w:rsidRDefault="00C225D5">
      <w:pPr>
        <w:tabs>
          <w:tab w:val="right" w:pos="8505"/>
        </w:tabs>
        <w:ind w:firstLine="624"/>
        <w:rPr>
          <w:rFonts w:ascii="仿宋_GB2312"/>
          <w:b/>
        </w:rPr>
      </w:pPr>
      <w:r>
        <w:rPr>
          <w:rFonts w:ascii="仿宋_GB2312" w:hint="eastAsia"/>
          <w:b/>
        </w:rPr>
        <w:t>（七）外汇局要求的其他材料。</w:t>
      </w:r>
    </w:p>
    <w:p w:rsidR="00C225D5" w:rsidRDefault="00C225D5">
      <w:pPr>
        <w:tabs>
          <w:tab w:val="right" w:pos="8505"/>
        </w:tabs>
        <w:spacing w:line="480" w:lineRule="auto"/>
        <w:jc w:val="center"/>
        <w:rPr>
          <w:rFonts w:ascii="方正黑体_GBK" w:eastAsia="方正黑体_GBK"/>
          <w:b/>
          <w:sz w:val="32"/>
        </w:rPr>
      </w:pPr>
      <w:r>
        <w:rPr>
          <w:rFonts w:ascii="方正黑体_GBK" w:eastAsia="方正黑体_GBK" w:hint="eastAsia"/>
          <w:b/>
          <w:sz w:val="32"/>
        </w:rPr>
        <w:t>第三章</w:t>
      </w:r>
      <w:r>
        <w:rPr>
          <w:rFonts w:ascii="方正黑体_GBK" w:eastAsia="方正黑体_GBK"/>
          <w:b/>
          <w:sz w:val="32"/>
        </w:rPr>
        <w:t xml:space="preserve">  </w:t>
      </w:r>
      <w:r>
        <w:rPr>
          <w:rFonts w:ascii="方正黑体_GBK" w:eastAsia="方正黑体_GBK" w:hint="eastAsia"/>
          <w:b/>
          <w:sz w:val="32"/>
        </w:rPr>
        <w:t>结售汇业务回访工作步骤</w:t>
      </w:r>
    </w:p>
    <w:p w:rsidR="00C225D5" w:rsidRDefault="00C225D5">
      <w:pPr>
        <w:tabs>
          <w:tab w:val="right" w:pos="8505"/>
        </w:tabs>
        <w:ind w:firstLine="624"/>
        <w:rPr>
          <w:rFonts w:ascii="仿宋_GB2312"/>
          <w:b/>
        </w:rPr>
      </w:pPr>
      <w:r>
        <w:rPr>
          <w:rFonts w:ascii="仿宋_GB2312" w:hint="eastAsia"/>
          <w:b/>
        </w:rPr>
        <w:t>第八条</w:t>
      </w:r>
      <w:r>
        <w:rPr>
          <w:rFonts w:ascii="仿宋_GB2312"/>
          <w:b/>
        </w:rPr>
        <w:t xml:space="preserve">  </w:t>
      </w:r>
      <w:r>
        <w:rPr>
          <w:rFonts w:ascii="仿宋_GB2312" w:hint="eastAsia"/>
          <w:b/>
        </w:rPr>
        <w:t>国际收支部门对银行开展结售汇业务回访工作，应当做好充分的准备工作，熟悉相关的法律、法规和规章，以及被回访银行的基本情况和近期非现场监管信息。</w:t>
      </w:r>
    </w:p>
    <w:p w:rsidR="00C225D5" w:rsidRDefault="00C225D5">
      <w:pPr>
        <w:tabs>
          <w:tab w:val="right" w:pos="8505"/>
        </w:tabs>
        <w:ind w:firstLine="624"/>
        <w:rPr>
          <w:rFonts w:ascii="仿宋_GB2312" w:hint="eastAsia"/>
          <w:b/>
        </w:rPr>
      </w:pPr>
      <w:r>
        <w:rPr>
          <w:rFonts w:ascii="仿宋_GB2312" w:hint="eastAsia"/>
          <w:b/>
        </w:rPr>
        <w:t>第九条</w:t>
      </w:r>
      <w:r>
        <w:rPr>
          <w:rFonts w:ascii="仿宋_GB2312"/>
          <w:b/>
        </w:rPr>
        <w:t xml:space="preserve">  </w:t>
      </w:r>
      <w:r>
        <w:rPr>
          <w:rFonts w:ascii="仿宋_GB2312" w:hint="eastAsia"/>
          <w:b/>
        </w:rPr>
        <w:t>国际收支部门应在业务回访前5个工作日向被回访银行下发《银行结售汇业务回访通知书》（见附件1），告知具体回访事项。</w:t>
      </w:r>
    </w:p>
    <w:p w:rsidR="00C225D5" w:rsidRDefault="00C225D5">
      <w:pPr>
        <w:tabs>
          <w:tab w:val="right" w:pos="8505"/>
        </w:tabs>
        <w:ind w:firstLine="624"/>
        <w:rPr>
          <w:rFonts w:ascii="仿宋_GB2312"/>
          <w:b/>
        </w:rPr>
      </w:pPr>
      <w:r>
        <w:rPr>
          <w:rFonts w:ascii="仿宋_GB2312" w:hint="eastAsia"/>
          <w:b/>
        </w:rPr>
        <w:t>第十条</w:t>
      </w:r>
      <w:r>
        <w:rPr>
          <w:rFonts w:ascii="仿宋_GB2312"/>
          <w:b/>
        </w:rPr>
        <w:t xml:space="preserve">  </w:t>
      </w:r>
      <w:r>
        <w:rPr>
          <w:rFonts w:ascii="仿宋_GB2312" w:hint="eastAsia"/>
          <w:b/>
        </w:rPr>
        <w:t>国际收支部门现场回访人员必须2人以上方可对银行开展结售汇业务回访工作，业务回访可采取现场交流、查阅相关资料和开展必要的现场检查等手段。</w:t>
      </w:r>
    </w:p>
    <w:p w:rsidR="00C225D5" w:rsidRDefault="00C225D5">
      <w:pPr>
        <w:tabs>
          <w:tab w:val="right" w:pos="8505"/>
        </w:tabs>
        <w:ind w:firstLine="624"/>
        <w:rPr>
          <w:rFonts w:ascii="仿宋_GB2312"/>
          <w:b/>
        </w:rPr>
      </w:pPr>
      <w:r>
        <w:rPr>
          <w:rFonts w:ascii="仿宋_GB2312" w:hint="eastAsia"/>
          <w:b/>
        </w:rPr>
        <w:t>第十一条</w:t>
      </w:r>
      <w:r>
        <w:rPr>
          <w:rFonts w:ascii="仿宋_GB2312"/>
          <w:b/>
        </w:rPr>
        <w:t xml:space="preserve">  </w:t>
      </w:r>
      <w:r>
        <w:rPr>
          <w:rFonts w:ascii="仿宋_GB2312" w:hint="eastAsia"/>
          <w:b/>
        </w:rPr>
        <w:t>银行应认真配合结售汇业务回访工作，按要求提供真实、全面的业务资料及相关便利。</w:t>
      </w:r>
    </w:p>
    <w:p w:rsidR="00C225D5" w:rsidRDefault="00C225D5">
      <w:pPr>
        <w:tabs>
          <w:tab w:val="right" w:pos="8505"/>
        </w:tabs>
        <w:ind w:firstLine="624"/>
        <w:rPr>
          <w:rFonts w:ascii="仿宋_GB2312"/>
          <w:b/>
        </w:rPr>
      </w:pPr>
      <w:r>
        <w:rPr>
          <w:rFonts w:ascii="仿宋_GB2312" w:hint="eastAsia"/>
          <w:b/>
        </w:rPr>
        <w:t>第十二条</w:t>
      </w:r>
      <w:r>
        <w:rPr>
          <w:rFonts w:ascii="仿宋_GB2312"/>
          <w:b/>
        </w:rPr>
        <w:t xml:space="preserve">  </w:t>
      </w:r>
      <w:r>
        <w:rPr>
          <w:rFonts w:ascii="仿宋_GB2312" w:hint="eastAsia"/>
          <w:b/>
        </w:rPr>
        <w:t>国际收支部门业务回访小组进入外汇银行后，应按照本制度规定的业务回访的内容与被回访银行国际业务负责人及相关部门负责人进行会谈，主动通报业务回访的目的、内容及相关要求，听取被回访银行相关业务工作情况的汇报。</w:t>
      </w:r>
    </w:p>
    <w:p w:rsidR="00C225D5" w:rsidRDefault="00C225D5">
      <w:pPr>
        <w:tabs>
          <w:tab w:val="right" w:pos="8505"/>
        </w:tabs>
        <w:ind w:firstLine="624"/>
        <w:rPr>
          <w:rFonts w:ascii="仿宋_GB2312"/>
          <w:b/>
        </w:rPr>
      </w:pPr>
      <w:r>
        <w:rPr>
          <w:rFonts w:ascii="仿宋_GB2312" w:hint="eastAsia"/>
          <w:b/>
        </w:rPr>
        <w:t>第十三条</w:t>
      </w:r>
      <w:r>
        <w:rPr>
          <w:rFonts w:ascii="仿宋_GB2312"/>
          <w:b/>
        </w:rPr>
        <w:t xml:space="preserve">  国际收支部门业务回访人员</w:t>
      </w:r>
      <w:r>
        <w:rPr>
          <w:rFonts w:ascii="仿宋_GB2312" w:hint="eastAsia"/>
          <w:b/>
        </w:rPr>
        <w:t>应根据业务回访工作制度的要求，对相关业务进行核查，如发现问题如实填写《结售汇业务现场回访记录》（见附件2）。</w:t>
      </w:r>
    </w:p>
    <w:p w:rsidR="00C225D5" w:rsidRDefault="00C225D5">
      <w:pPr>
        <w:tabs>
          <w:tab w:val="right" w:pos="8505"/>
        </w:tabs>
        <w:ind w:firstLine="624"/>
        <w:rPr>
          <w:rFonts w:ascii="仿宋_GB2312"/>
          <w:b/>
        </w:rPr>
      </w:pPr>
      <w:r>
        <w:rPr>
          <w:rFonts w:ascii="仿宋_GB2312" w:hint="eastAsia"/>
          <w:b/>
        </w:rPr>
        <w:t>第十四条</w:t>
      </w:r>
      <w:r>
        <w:rPr>
          <w:rFonts w:ascii="仿宋_GB2312"/>
          <w:b/>
        </w:rPr>
        <w:t xml:space="preserve">  现场回访结束后，回访小组应现场向被回访银行通报回访的基本情况及存在的问题，并对结售汇业务现场回访记录予以确认。</w:t>
      </w:r>
    </w:p>
    <w:p w:rsidR="00C225D5" w:rsidRDefault="00C225D5">
      <w:pPr>
        <w:tabs>
          <w:tab w:val="right" w:pos="8505"/>
        </w:tabs>
        <w:ind w:firstLine="624"/>
        <w:rPr>
          <w:rFonts w:ascii="仿宋_GB2312"/>
          <w:b/>
        </w:rPr>
      </w:pPr>
      <w:r>
        <w:rPr>
          <w:rFonts w:ascii="仿宋_GB2312" w:hint="eastAsia"/>
          <w:b/>
        </w:rPr>
        <w:lastRenderedPageBreak/>
        <w:t>第十五条</w:t>
      </w:r>
      <w:r>
        <w:rPr>
          <w:rFonts w:ascii="仿宋_GB2312"/>
          <w:b/>
        </w:rPr>
        <w:t xml:space="preserve">  </w:t>
      </w:r>
      <w:r>
        <w:rPr>
          <w:rFonts w:ascii="仿宋_GB2312" w:hint="eastAsia"/>
          <w:b/>
        </w:rPr>
        <w:t>回访工作结束10个工作日内，国际收支部门应当根据现场回访记录，对回访中发现的问题进行分类整理和综合分析，撰写《结售汇业务回访结论》，报领导审定后，发送至被访银行。</w:t>
      </w:r>
    </w:p>
    <w:p w:rsidR="00C225D5" w:rsidRDefault="00C225D5">
      <w:pPr>
        <w:tabs>
          <w:tab w:val="right" w:pos="8505"/>
        </w:tabs>
        <w:ind w:firstLine="624"/>
        <w:rPr>
          <w:rFonts w:ascii="仿宋_GB2312"/>
          <w:b/>
        </w:rPr>
      </w:pPr>
      <w:r>
        <w:rPr>
          <w:rFonts w:ascii="仿宋_GB2312" w:hint="eastAsia"/>
          <w:b/>
        </w:rPr>
        <w:t>第十六条</w:t>
      </w:r>
      <w:r>
        <w:rPr>
          <w:rFonts w:ascii="仿宋_GB2312"/>
          <w:b/>
        </w:rPr>
        <w:t xml:space="preserve">  </w:t>
      </w:r>
      <w:r>
        <w:rPr>
          <w:rFonts w:ascii="仿宋_GB2312" w:hint="eastAsia"/>
          <w:b/>
        </w:rPr>
        <w:t>银行在收到国际收支部门《结售汇业务回访结论》（见附件3）后，应立即组织人员学习外汇局有关文件，认真分析工作存在的问题及其产生原因，并于10个工作日内，向国际收支部门上报《关于结售汇业务回访问题的整改报告》。</w:t>
      </w:r>
    </w:p>
    <w:p w:rsidR="00C225D5" w:rsidRDefault="00C225D5">
      <w:pPr>
        <w:tabs>
          <w:tab w:val="right" w:pos="8505"/>
        </w:tabs>
        <w:spacing w:line="480" w:lineRule="auto"/>
        <w:jc w:val="center"/>
        <w:rPr>
          <w:rFonts w:ascii="方正黑体_GBK" w:eastAsia="方正黑体_GBK"/>
          <w:b/>
          <w:sz w:val="32"/>
        </w:rPr>
      </w:pPr>
      <w:r>
        <w:rPr>
          <w:rFonts w:ascii="方正黑体_GBK" w:eastAsia="方正黑体_GBK" w:hint="eastAsia"/>
          <w:b/>
          <w:sz w:val="32"/>
        </w:rPr>
        <w:t>第四章</w:t>
      </w:r>
      <w:r>
        <w:rPr>
          <w:rFonts w:ascii="方正黑体_GBK" w:eastAsia="方正黑体_GBK"/>
          <w:b/>
          <w:sz w:val="32"/>
        </w:rPr>
        <w:t xml:space="preserve">  附</w:t>
      </w:r>
      <w:r>
        <w:rPr>
          <w:rFonts w:ascii="方正黑体_GBK" w:eastAsia="方正黑体_GBK" w:hint="eastAsia"/>
          <w:b/>
          <w:sz w:val="32"/>
        </w:rPr>
        <w:t xml:space="preserve">    </w:t>
      </w:r>
      <w:r>
        <w:rPr>
          <w:rFonts w:ascii="方正黑体_GBK" w:eastAsia="方正黑体_GBK"/>
          <w:b/>
          <w:sz w:val="32"/>
        </w:rPr>
        <w:t>则</w:t>
      </w:r>
    </w:p>
    <w:p w:rsidR="00C225D5" w:rsidRDefault="00C225D5">
      <w:pPr>
        <w:tabs>
          <w:tab w:val="right" w:pos="8505"/>
        </w:tabs>
        <w:ind w:firstLine="624"/>
        <w:rPr>
          <w:rFonts w:ascii="仿宋_GB2312"/>
          <w:b/>
        </w:rPr>
      </w:pPr>
      <w:r>
        <w:rPr>
          <w:rFonts w:ascii="仿宋_GB2312" w:hint="eastAsia"/>
          <w:b/>
        </w:rPr>
        <w:t>第十七条</w:t>
      </w:r>
      <w:r>
        <w:rPr>
          <w:rFonts w:ascii="仿宋_GB2312"/>
          <w:b/>
        </w:rPr>
        <w:t xml:space="preserve">  </w:t>
      </w:r>
      <w:r>
        <w:rPr>
          <w:rFonts w:ascii="仿宋_GB2312" w:hint="eastAsia"/>
          <w:b/>
        </w:rPr>
        <w:t>国际收支部门应跟踪银行对现场回访中所发现问题的整改情况，真正做到将监管寓于服务之中，提高外汇银行执行结售汇管理政策的整体水平。</w:t>
      </w:r>
    </w:p>
    <w:p w:rsidR="00C225D5" w:rsidRDefault="00C225D5">
      <w:pPr>
        <w:tabs>
          <w:tab w:val="right" w:pos="8505"/>
        </w:tabs>
        <w:ind w:firstLine="624"/>
        <w:rPr>
          <w:rFonts w:ascii="仿宋_GB2312"/>
          <w:b/>
        </w:rPr>
      </w:pPr>
      <w:r>
        <w:rPr>
          <w:rFonts w:ascii="仿宋_GB2312" w:hint="eastAsia"/>
          <w:b/>
        </w:rPr>
        <w:t>第十八条</w:t>
      </w:r>
      <w:r>
        <w:rPr>
          <w:rFonts w:ascii="仿宋_GB2312"/>
          <w:b/>
        </w:rPr>
        <w:t xml:space="preserve">  </w:t>
      </w:r>
      <w:r>
        <w:rPr>
          <w:rFonts w:ascii="仿宋_GB2312" w:hint="eastAsia"/>
          <w:b/>
        </w:rPr>
        <w:t>现场回访情况纳入银行当年执行外汇管理规定情况考核。</w:t>
      </w:r>
    </w:p>
    <w:p w:rsidR="00C225D5" w:rsidRDefault="00C225D5">
      <w:pPr>
        <w:tabs>
          <w:tab w:val="right" w:pos="8505"/>
        </w:tabs>
        <w:ind w:firstLine="624"/>
        <w:rPr>
          <w:rFonts w:ascii="仿宋_GB2312"/>
          <w:b/>
        </w:rPr>
      </w:pPr>
      <w:r>
        <w:rPr>
          <w:rFonts w:ascii="仿宋_GB2312" w:hint="eastAsia"/>
          <w:b/>
        </w:rPr>
        <w:t>第十九条</w:t>
      </w:r>
      <w:r>
        <w:rPr>
          <w:rFonts w:ascii="仿宋_GB2312"/>
          <w:b/>
        </w:rPr>
        <w:t xml:space="preserve">  本制度由国家外汇管理局江苏省分局负责解释。</w:t>
      </w: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tabs>
          <w:tab w:val="right" w:pos="8505"/>
        </w:tabs>
        <w:ind w:firstLine="624"/>
        <w:rPr>
          <w:rFonts w:ascii="仿宋_GB2312" w:hint="eastAsia"/>
          <w:b/>
        </w:rPr>
      </w:pPr>
    </w:p>
    <w:p w:rsidR="00C225D5" w:rsidRDefault="00C225D5">
      <w:pPr>
        <w:rPr>
          <w:rFonts w:ascii="仿宋_GB2312" w:hint="eastAsia"/>
          <w:b/>
        </w:rPr>
      </w:pPr>
      <w:r>
        <w:rPr>
          <w:rFonts w:ascii="仿宋_GB2312" w:hint="eastAsia"/>
          <w:b/>
        </w:rPr>
        <w:t>附件2</w:t>
      </w:r>
    </w:p>
    <w:p w:rsidR="00C225D5" w:rsidRDefault="00C225D5">
      <w:pPr>
        <w:rPr>
          <w:rFonts w:ascii="仿宋_GB2312" w:hint="eastAsia"/>
          <w:b/>
        </w:rPr>
      </w:pPr>
    </w:p>
    <w:p w:rsidR="00C225D5" w:rsidRDefault="00C225D5">
      <w:pPr>
        <w:snapToGrid w:val="0"/>
        <w:spacing w:line="360" w:lineRule="auto"/>
        <w:jc w:val="center"/>
        <w:rPr>
          <w:rFonts w:ascii="黑体" w:eastAsia="黑体" w:hAnsi="宋体"/>
          <w:b/>
          <w:spacing w:val="20"/>
          <w:sz w:val="32"/>
          <w:szCs w:val="36"/>
        </w:rPr>
      </w:pPr>
      <w:r>
        <w:rPr>
          <w:rFonts w:ascii="黑体" w:eastAsia="黑体" w:hAnsi="宋体" w:hint="eastAsia"/>
          <w:b/>
          <w:spacing w:val="20"/>
          <w:sz w:val="32"/>
          <w:szCs w:val="36"/>
        </w:rPr>
        <w:t>国家外汇管理局江苏省分局</w:t>
      </w:r>
      <w:r>
        <w:rPr>
          <w:rFonts w:ascii="黑体" w:eastAsia="黑体" w:hAnsi="宋体"/>
          <w:b/>
          <w:spacing w:val="20"/>
          <w:sz w:val="32"/>
          <w:szCs w:val="36"/>
        </w:rPr>
        <w:t>（</w:t>
      </w:r>
      <w:r>
        <w:rPr>
          <w:rFonts w:ascii="黑体" w:eastAsia="黑体" w:hAnsi="宋体"/>
          <w:b/>
          <w:spacing w:val="20"/>
          <w:sz w:val="32"/>
          <w:szCs w:val="36"/>
        </w:rPr>
        <w:t>××</w:t>
      </w:r>
      <w:r>
        <w:rPr>
          <w:rFonts w:ascii="黑体" w:eastAsia="黑体" w:hAnsi="宋体"/>
          <w:b/>
          <w:spacing w:val="20"/>
          <w:sz w:val="32"/>
          <w:szCs w:val="36"/>
        </w:rPr>
        <w:t>中心支局）</w:t>
      </w:r>
    </w:p>
    <w:p w:rsidR="00C225D5" w:rsidRDefault="00C225D5">
      <w:pPr>
        <w:snapToGrid w:val="0"/>
        <w:spacing w:line="360" w:lineRule="auto"/>
        <w:jc w:val="center"/>
        <w:rPr>
          <w:rFonts w:ascii="黑体" w:eastAsia="黑体" w:hAnsi="宋体"/>
          <w:bCs/>
          <w:sz w:val="32"/>
          <w:szCs w:val="44"/>
        </w:rPr>
      </w:pPr>
      <w:r>
        <w:rPr>
          <w:rFonts w:ascii="黑体" w:eastAsia="黑体" w:hAnsi="宋体" w:hint="eastAsia"/>
          <w:b/>
          <w:spacing w:val="20"/>
          <w:sz w:val="32"/>
          <w:szCs w:val="44"/>
        </w:rPr>
        <w:t>结售汇业务回访通知</w:t>
      </w:r>
      <w:r>
        <w:rPr>
          <w:rFonts w:ascii="黑体" w:eastAsia="黑体" w:hAnsi="宋体" w:hint="eastAsia"/>
          <w:b/>
          <w:sz w:val="32"/>
          <w:szCs w:val="44"/>
        </w:rPr>
        <w:t>书</w:t>
      </w:r>
    </w:p>
    <w:p w:rsidR="00C225D5" w:rsidRDefault="00C225D5">
      <w:pPr>
        <w:widowControl/>
        <w:rPr>
          <w:rFonts w:ascii="仿宋_GB2312" w:hAnsi="宋体" w:cs="宋体"/>
          <w:b/>
          <w:bCs/>
          <w:color w:val="000000"/>
          <w:sz w:val="28"/>
        </w:rPr>
      </w:pPr>
      <w:r>
        <w:rPr>
          <w:rFonts w:ascii="仿宋_GB2312" w:hAnsi="宋体" w:cs="宋体" w:hint="eastAsia"/>
          <w:b/>
          <w:bCs/>
          <w:color w:val="000000"/>
        </w:rPr>
        <w:t xml:space="preserve">　　　　　　　　　　　　　　  </w:t>
      </w:r>
      <w:r>
        <w:rPr>
          <w:rFonts w:ascii="仿宋_GB2312" w:hAnsi="宋体" w:cs="宋体"/>
          <w:b/>
          <w:bCs/>
          <w:color w:val="000000"/>
        </w:rPr>
        <w:t xml:space="preserve">             </w:t>
      </w:r>
      <w:r>
        <w:rPr>
          <w:rFonts w:ascii="仿宋_GB2312" w:hAnsi="宋体" w:cs="宋体" w:hint="eastAsia"/>
          <w:b/>
          <w:bCs/>
          <w:color w:val="000000"/>
          <w:sz w:val="28"/>
        </w:rPr>
        <w:t>〔</w:t>
      </w:r>
      <w:r>
        <w:rPr>
          <w:rFonts w:ascii="仿宋_GB2312" w:hAnsi="宋体" w:cs="宋体"/>
          <w:b/>
          <w:bCs/>
          <w:color w:val="000000"/>
          <w:sz w:val="28"/>
        </w:rPr>
        <w:t>2009〕   号</w:t>
      </w:r>
    </w:p>
    <w:p w:rsidR="00C225D5" w:rsidRDefault="00C225D5">
      <w:pPr>
        <w:widowControl/>
        <w:rPr>
          <w:rFonts w:ascii="仿宋_GB2312" w:hAnsi="宋体" w:cs="宋体"/>
          <w:b/>
          <w:bCs/>
          <w:color w:val="000000"/>
          <w:sz w:val="28"/>
        </w:rPr>
      </w:pPr>
      <w:r>
        <w:rPr>
          <w:rFonts w:ascii="仿宋_GB2312" w:hAnsi="宋体" w:cs="宋体" w:hint="eastAsia"/>
          <w:b/>
          <w:bCs/>
          <w:color w:val="000000"/>
          <w:sz w:val="28"/>
        </w:rPr>
        <w:t>（被检查单位）：</w:t>
      </w:r>
    </w:p>
    <w:p w:rsidR="00C225D5" w:rsidRDefault="00C225D5">
      <w:pPr>
        <w:widowControl/>
        <w:ind w:firstLineChars="200" w:firstLine="592"/>
        <w:rPr>
          <w:rFonts w:ascii="仿宋_GB2312" w:hAnsi="宋体" w:cs="宋体"/>
          <w:b/>
          <w:bCs/>
          <w:color w:val="000000"/>
          <w:sz w:val="28"/>
        </w:rPr>
      </w:pPr>
      <w:r>
        <w:rPr>
          <w:rFonts w:ascii="仿宋_GB2312" w:hAnsi="宋体" w:cs="宋体" w:hint="eastAsia"/>
          <w:b/>
          <w:bCs/>
          <w:color w:val="000000"/>
          <w:sz w:val="28"/>
        </w:rPr>
        <w:t>依据《</w:t>
      </w:r>
      <w:r>
        <w:rPr>
          <w:rStyle w:val="aa"/>
          <w:rFonts w:ascii="仿宋_GB2312" w:hint="eastAsia"/>
          <w:b/>
          <w:bCs/>
          <w:sz w:val="28"/>
        </w:rPr>
        <w:t>江苏省外汇指定银行结售汇业务回访工作制度</w:t>
      </w:r>
      <w:r>
        <w:rPr>
          <w:rFonts w:ascii="仿宋_GB2312" w:hAnsi="宋体" w:cs="宋体" w:hint="eastAsia"/>
          <w:b/>
          <w:bCs/>
          <w:color w:val="000000"/>
          <w:sz w:val="28"/>
        </w:rPr>
        <w:t>》，我处派员于</w:t>
      </w:r>
      <w:r>
        <w:rPr>
          <w:rFonts w:ascii="仿宋_GB2312" w:hAnsi="宋体" w:cs="宋体"/>
          <w:b/>
          <w:bCs/>
          <w:color w:val="000000"/>
          <w:sz w:val="28"/>
        </w:rPr>
        <w:t xml:space="preserve">    年  月  日至    年  月  日（必要时可延长），对你单位    </w:t>
      </w:r>
      <w:r>
        <w:rPr>
          <w:rFonts w:ascii="仿宋_GB2312" w:hAnsi="宋体" w:cs="宋体" w:hint="eastAsia"/>
          <w:b/>
          <w:bCs/>
          <w:color w:val="000000"/>
          <w:sz w:val="28"/>
        </w:rPr>
        <w:t xml:space="preserve"> </w:t>
      </w:r>
      <w:r>
        <w:rPr>
          <w:rFonts w:ascii="仿宋_GB2312" w:hAnsi="宋体" w:cs="宋体"/>
          <w:b/>
          <w:bCs/>
          <w:color w:val="000000"/>
          <w:sz w:val="28"/>
        </w:rPr>
        <w:t>年  月  日至    年  月  日的银行结售汇业务情况进行现场回访。请你单位积极配合回访小组工作，并提供所需相关资料。</w:t>
      </w:r>
    </w:p>
    <w:p w:rsidR="00C225D5" w:rsidRDefault="00C225D5">
      <w:pPr>
        <w:widowControl/>
        <w:ind w:firstLineChars="200" w:firstLine="592"/>
        <w:rPr>
          <w:rFonts w:ascii="仿宋_GB2312" w:hAnsi="宋体" w:cs="宋体"/>
          <w:b/>
          <w:bCs/>
          <w:color w:val="000000"/>
          <w:sz w:val="28"/>
        </w:rPr>
      </w:pPr>
      <w:r>
        <w:rPr>
          <w:rFonts w:ascii="仿宋_GB2312" w:hAnsi="宋体" w:cs="宋体" w:hint="eastAsia"/>
          <w:b/>
          <w:bCs/>
          <w:color w:val="000000"/>
          <w:sz w:val="28"/>
        </w:rPr>
        <w:t>回访小组组长：</w:t>
      </w:r>
      <w:r>
        <w:rPr>
          <w:rFonts w:ascii="仿宋_GB2312" w:hAnsi="宋体" w:cs="宋体"/>
          <w:b/>
          <w:bCs/>
          <w:color w:val="000000"/>
          <w:sz w:val="28"/>
        </w:rPr>
        <w:t xml:space="preserve">                  </w:t>
      </w:r>
    </w:p>
    <w:p w:rsidR="00C225D5" w:rsidRDefault="00C225D5">
      <w:pPr>
        <w:widowControl/>
        <w:ind w:firstLineChars="200" w:firstLine="592"/>
        <w:rPr>
          <w:rFonts w:ascii="仿宋_GB2312" w:hAnsi="宋体" w:cs="宋体"/>
          <w:b/>
          <w:bCs/>
          <w:color w:val="000000"/>
          <w:sz w:val="28"/>
        </w:rPr>
      </w:pPr>
      <w:r>
        <w:rPr>
          <w:rFonts w:ascii="仿宋_GB2312" w:hAnsi="宋体" w:cs="宋体" w:hint="eastAsia"/>
          <w:b/>
          <w:bCs/>
          <w:color w:val="000000"/>
          <w:sz w:val="28"/>
        </w:rPr>
        <w:t>小组成员：</w:t>
      </w:r>
    </w:p>
    <w:p w:rsidR="00C225D5" w:rsidRDefault="00C225D5">
      <w:pPr>
        <w:widowControl/>
        <w:ind w:firstLineChars="200" w:firstLine="592"/>
        <w:rPr>
          <w:rFonts w:ascii="仿宋_GB2312" w:hAnsi="宋体" w:cs="宋体"/>
          <w:b/>
          <w:bCs/>
          <w:color w:val="000000"/>
          <w:sz w:val="28"/>
        </w:rPr>
      </w:pPr>
      <w:r>
        <w:rPr>
          <w:rFonts w:ascii="仿宋_GB2312" w:hAnsi="宋体" w:cs="宋体"/>
          <w:b/>
          <w:bCs/>
          <w:color w:val="000000"/>
          <w:sz w:val="28"/>
        </w:rPr>
        <w:t xml:space="preserve">                          </w:t>
      </w:r>
    </w:p>
    <w:p w:rsidR="00C225D5" w:rsidRDefault="00C225D5">
      <w:pPr>
        <w:widowControl/>
        <w:ind w:firstLineChars="200" w:firstLine="592"/>
        <w:rPr>
          <w:rFonts w:ascii="仿宋_GB2312" w:hAnsi="宋体" w:cs="宋体"/>
          <w:b/>
          <w:bCs/>
          <w:color w:val="000000"/>
          <w:sz w:val="28"/>
        </w:rPr>
      </w:pPr>
    </w:p>
    <w:p w:rsidR="00C225D5" w:rsidRDefault="00C225D5">
      <w:pPr>
        <w:widowControl/>
        <w:ind w:firstLineChars="200" w:firstLine="592"/>
        <w:rPr>
          <w:rFonts w:ascii="仿宋_GB2312" w:hAnsi="宋体" w:cs="宋体"/>
          <w:b/>
          <w:bCs/>
          <w:color w:val="000000"/>
          <w:sz w:val="28"/>
        </w:rPr>
      </w:pPr>
      <w:r>
        <w:rPr>
          <w:rFonts w:ascii="仿宋_GB2312" w:hAnsi="宋体" w:cs="宋体" w:hint="eastAsia"/>
          <w:b/>
          <w:bCs/>
          <w:color w:val="000000"/>
          <w:sz w:val="28"/>
        </w:rPr>
        <w:t>特此通知。</w:t>
      </w:r>
    </w:p>
    <w:p w:rsidR="00C225D5" w:rsidRDefault="00C225D5">
      <w:pPr>
        <w:jc w:val="center"/>
        <w:rPr>
          <w:rFonts w:ascii="仿宋_GB2312"/>
          <w:sz w:val="28"/>
          <w:szCs w:val="30"/>
        </w:rPr>
      </w:pPr>
      <w:r>
        <w:rPr>
          <w:rFonts w:ascii="仿宋_GB2312" w:hint="eastAsia"/>
          <w:sz w:val="28"/>
          <w:szCs w:val="30"/>
        </w:rPr>
        <w:t xml:space="preserve">　　　　　　　　　　　　　　　　　　　</w:t>
      </w:r>
    </w:p>
    <w:p w:rsidR="00C225D5" w:rsidRDefault="00C225D5">
      <w:pPr>
        <w:jc w:val="center"/>
        <w:rPr>
          <w:rFonts w:ascii="仿宋_GB2312"/>
          <w:sz w:val="28"/>
          <w:szCs w:val="30"/>
        </w:rPr>
      </w:pPr>
    </w:p>
    <w:p w:rsidR="00C225D5" w:rsidRDefault="00C225D5">
      <w:pPr>
        <w:jc w:val="center"/>
        <w:rPr>
          <w:rFonts w:ascii="仿宋_GB2312"/>
          <w:sz w:val="28"/>
          <w:szCs w:val="30"/>
        </w:rPr>
      </w:pPr>
    </w:p>
    <w:p w:rsidR="00C225D5" w:rsidRDefault="00C225D5">
      <w:pPr>
        <w:widowControl/>
        <w:ind w:firstLineChars="200" w:firstLine="592"/>
        <w:rPr>
          <w:rFonts w:ascii="仿宋_GB2312" w:hAnsi="宋体" w:cs="宋体"/>
          <w:b/>
          <w:bCs/>
          <w:color w:val="000000"/>
          <w:sz w:val="28"/>
        </w:rPr>
      </w:pPr>
      <w:r>
        <w:rPr>
          <w:rFonts w:ascii="仿宋_GB2312" w:hAnsi="宋体" w:cs="宋体"/>
          <w:b/>
          <w:bCs/>
          <w:color w:val="000000"/>
          <w:sz w:val="28"/>
        </w:rPr>
        <w:t xml:space="preserve">                        </w:t>
      </w:r>
      <w:r>
        <w:rPr>
          <w:rFonts w:ascii="仿宋_GB2312" w:hAnsi="宋体" w:cs="宋体" w:hint="eastAsia"/>
          <w:b/>
          <w:bCs/>
          <w:color w:val="000000"/>
          <w:sz w:val="28"/>
        </w:rPr>
        <w:t xml:space="preserve"> </w:t>
      </w:r>
      <w:r>
        <w:rPr>
          <w:rFonts w:ascii="仿宋_GB2312" w:hAnsi="宋体" w:cs="宋体"/>
          <w:b/>
          <w:bCs/>
          <w:color w:val="000000"/>
          <w:sz w:val="28"/>
        </w:rPr>
        <w:t xml:space="preserve">     </w:t>
      </w:r>
      <w:r>
        <w:rPr>
          <w:rFonts w:ascii="仿宋_GB2312" w:hAnsi="宋体" w:cs="宋体" w:hint="eastAsia"/>
          <w:b/>
          <w:bCs/>
          <w:color w:val="000000"/>
          <w:sz w:val="28"/>
        </w:rPr>
        <w:t>（回访机构部门印章）</w:t>
      </w:r>
      <w:r>
        <w:rPr>
          <w:rFonts w:ascii="仿宋_GB2312" w:hAnsi="宋体" w:cs="宋体"/>
          <w:b/>
          <w:bCs/>
          <w:color w:val="000000"/>
          <w:sz w:val="28"/>
        </w:rPr>
        <w:t xml:space="preserve"> </w:t>
      </w:r>
    </w:p>
    <w:p w:rsidR="00C225D5" w:rsidRDefault="00C225D5">
      <w:pPr>
        <w:widowControl/>
        <w:ind w:firstLineChars="200" w:firstLine="592"/>
        <w:jc w:val="center"/>
        <w:rPr>
          <w:rFonts w:ascii="仿宋_GB2312" w:hAnsi="宋体" w:cs="宋体"/>
          <w:b/>
          <w:bCs/>
          <w:color w:val="000000"/>
          <w:sz w:val="28"/>
        </w:rPr>
      </w:pPr>
      <w:r>
        <w:rPr>
          <w:rFonts w:ascii="仿宋_GB2312" w:hAnsi="宋体" w:cs="宋体"/>
          <w:b/>
          <w:bCs/>
          <w:color w:val="000000"/>
          <w:sz w:val="28"/>
        </w:rPr>
        <w:t xml:space="preserve">                            </w:t>
      </w:r>
      <w:r>
        <w:rPr>
          <w:rFonts w:ascii="仿宋_GB2312" w:hAnsi="宋体" w:cs="宋体" w:hint="eastAsia"/>
          <w:b/>
          <w:bCs/>
          <w:color w:val="000000"/>
          <w:sz w:val="28"/>
        </w:rPr>
        <w:t>年</w:t>
      </w:r>
      <w:r>
        <w:rPr>
          <w:rFonts w:ascii="仿宋_GB2312" w:hAnsi="宋体" w:cs="宋体"/>
          <w:b/>
          <w:bCs/>
          <w:color w:val="000000"/>
          <w:sz w:val="28"/>
        </w:rPr>
        <w:t xml:space="preserve">  </w:t>
      </w:r>
      <w:r>
        <w:rPr>
          <w:rFonts w:ascii="仿宋_GB2312" w:hAnsi="宋体" w:cs="宋体" w:hint="eastAsia"/>
          <w:b/>
          <w:bCs/>
          <w:color w:val="000000"/>
          <w:sz w:val="28"/>
        </w:rPr>
        <w:t>月</w:t>
      </w:r>
      <w:r>
        <w:rPr>
          <w:rFonts w:ascii="仿宋_GB2312" w:hAnsi="宋体" w:cs="宋体"/>
          <w:b/>
          <w:bCs/>
          <w:color w:val="000000"/>
          <w:sz w:val="28"/>
        </w:rPr>
        <w:t xml:space="preserve">  </w:t>
      </w:r>
      <w:r>
        <w:rPr>
          <w:rFonts w:ascii="仿宋_GB2312" w:hAnsi="宋体" w:cs="宋体" w:hint="eastAsia"/>
          <w:b/>
          <w:bCs/>
          <w:color w:val="000000"/>
          <w:sz w:val="28"/>
        </w:rPr>
        <w:t>日</w:t>
      </w:r>
    </w:p>
    <w:p w:rsidR="00C225D5" w:rsidRDefault="00C225D5">
      <w:pPr>
        <w:ind w:firstLineChars="1600" w:firstLine="5058"/>
        <w:rPr>
          <w:rFonts w:ascii="仿宋_GB2312"/>
          <w:b/>
          <w:szCs w:val="30"/>
        </w:rPr>
      </w:pPr>
    </w:p>
    <w:p w:rsidR="00C225D5" w:rsidRDefault="00C225D5">
      <w:pPr>
        <w:ind w:firstLineChars="1600" w:firstLine="5058"/>
        <w:rPr>
          <w:rFonts w:ascii="仿宋_GB2312"/>
          <w:b/>
          <w:szCs w:val="30"/>
        </w:rPr>
      </w:pPr>
    </w:p>
    <w:p w:rsidR="00C225D5" w:rsidRDefault="00C225D5">
      <w:pPr>
        <w:ind w:firstLineChars="1600" w:firstLine="5058"/>
        <w:rPr>
          <w:rFonts w:ascii="仿宋_GB2312"/>
          <w:b/>
          <w:szCs w:val="30"/>
        </w:rPr>
      </w:pPr>
    </w:p>
    <w:p w:rsidR="00C225D5" w:rsidRDefault="00C225D5">
      <w:pPr>
        <w:ind w:firstLineChars="1600" w:firstLine="5058"/>
        <w:rPr>
          <w:rFonts w:ascii="仿宋_GB2312" w:hint="eastAsia"/>
          <w:b/>
          <w:szCs w:val="30"/>
        </w:rPr>
      </w:pPr>
    </w:p>
    <w:p w:rsidR="00C225D5" w:rsidRDefault="00C225D5">
      <w:pPr>
        <w:ind w:firstLineChars="1600" w:firstLine="5058"/>
        <w:rPr>
          <w:rFonts w:ascii="仿宋_GB2312" w:hint="eastAsia"/>
          <w:b/>
          <w:szCs w:val="30"/>
        </w:rPr>
      </w:pPr>
    </w:p>
    <w:p w:rsidR="00C225D5" w:rsidRDefault="00C225D5">
      <w:pPr>
        <w:tabs>
          <w:tab w:val="right" w:pos="8505"/>
        </w:tabs>
        <w:rPr>
          <w:rFonts w:ascii="仿宋_GB2312" w:hint="eastAsia"/>
          <w:b/>
        </w:rPr>
      </w:pPr>
      <w:r>
        <w:rPr>
          <w:rFonts w:ascii="仿宋_GB2312" w:hint="eastAsia"/>
          <w:b/>
        </w:rPr>
        <w:t>附件3</w:t>
      </w:r>
    </w:p>
    <w:p w:rsidR="00C225D5" w:rsidRDefault="00C225D5">
      <w:pPr>
        <w:tabs>
          <w:tab w:val="right" w:pos="8505"/>
        </w:tabs>
        <w:rPr>
          <w:rFonts w:ascii="仿宋_GB2312" w:hint="eastAsia"/>
          <w:b/>
        </w:rPr>
      </w:pPr>
    </w:p>
    <w:p w:rsidR="00C225D5" w:rsidRDefault="00C225D5">
      <w:pPr>
        <w:widowControl/>
        <w:snapToGrid w:val="0"/>
        <w:jc w:val="center"/>
        <w:rPr>
          <w:rFonts w:ascii="黑体" w:eastAsia="黑体" w:hAnsi="宋体" w:cs="宋体"/>
          <w:b/>
          <w:bCs/>
          <w:color w:val="000000"/>
          <w:sz w:val="32"/>
        </w:rPr>
      </w:pPr>
      <w:r>
        <w:rPr>
          <w:rFonts w:ascii="黑体" w:eastAsia="黑体" w:hAnsi="宋体" w:cs="宋体" w:hint="eastAsia"/>
          <w:b/>
          <w:bCs/>
          <w:color w:val="000000"/>
          <w:spacing w:val="20"/>
          <w:sz w:val="32"/>
        </w:rPr>
        <w:t>国家外汇管理局江苏省分局</w:t>
      </w:r>
      <w:r>
        <w:rPr>
          <w:rFonts w:ascii="黑体" w:eastAsia="黑体" w:hAnsi="宋体"/>
          <w:b/>
          <w:bCs/>
          <w:spacing w:val="20"/>
          <w:sz w:val="32"/>
          <w:szCs w:val="36"/>
        </w:rPr>
        <w:t>（</w:t>
      </w:r>
      <w:r>
        <w:rPr>
          <w:rFonts w:ascii="黑体" w:eastAsia="黑体" w:hAnsi="宋体"/>
          <w:b/>
          <w:bCs/>
          <w:spacing w:val="20"/>
          <w:sz w:val="32"/>
          <w:szCs w:val="36"/>
        </w:rPr>
        <w:t>××</w:t>
      </w:r>
      <w:r>
        <w:rPr>
          <w:rFonts w:ascii="黑体" w:eastAsia="黑体" w:hAnsi="宋体"/>
          <w:b/>
          <w:bCs/>
          <w:spacing w:val="20"/>
          <w:sz w:val="32"/>
          <w:szCs w:val="36"/>
        </w:rPr>
        <w:t>中心支局）</w:t>
      </w:r>
    </w:p>
    <w:p w:rsidR="00C225D5" w:rsidRDefault="00C225D5">
      <w:pPr>
        <w:widowControl/>
        <w:snapToGrid w:val="0"/>
        <w:jc w:val="center"/>
        <w:rPr>
          <w:rFonts w:ascii="黑体" w:eastAsia="黑体" w:hAnsi="宋体" w:cs="宋体"/>
          <w:color w:val="000000"/>
          <w:spacing w:val="20"/>
          <w:sz w:val="32"/>
        </w:rPr>
      </w:pPr>
      <w:r>
        <w:rPr>
          <w:rFonts w:ascii="黑体" w:eastAsia="黑体" w:hAnsi="宋体" w:cs="宋体" w:hint="eastAsia"/>
          <w:b/>
          <w:bCs/>
          <w:color w:val="000000"/>
          <w:spacing w:val="20"/>
          <w:sz w:val="32"/>
        </w:rPr>
        <w:t>结售汇业务现场回访记录</w:t>
      </w:r>
    </w:p>
    <w:p w:rsidR="00C225D5" w:rsidRDefault="00C225D5">
      <w:pPr>
        <w:widowControl/>
        <w:snapToGrid w:val="0"/>
        <w:jc w:val="center"/>
        <w:rPr>
          <w:rFonts w:ascii="仿宋_GB2312" w:cs="宋体"/>
          <w:b/>
          <w:bCs/>
          <w:color w:val="000000"/>
          <w:kern w:val="0"/>
          <w:sz w:val="28"/>
          <w:szCs w:val="28"/>
        </w:rPr>
      </w:pPr>
      <w:r>
        <w:rPr>
          <w:rFonts w:ascii="仿宋_GB2312" w:cs="宋体"/>
          <w:b/>
          <w:bCs/>
          <w:color w:val="000000"/>
          <w:kern w:val="0"/>
          <w:sz w:val="28"/>
          <w:szCs w:val="28"/>
        </w:rPr>
        <w:t xml:space="preserve">                                  </w:t>
      </w:r>
    </w:p>
    <w:p w:rsidR="00C225D5" w:rsidRDefault="00C225D5">
      <w:pPr>
        <w:widowControl/>
        <w:snapToGrid w:val="0"/>
        <w:jc w:val="center"/>
        <w:rPr>
          <w:rFonts w:ascii="黑体" w:hAnsi="宋体" w:cs="宋体"/>
          <w:color w:val="000000"/>
          <w:sz w:val="24"/>
        </w:rPr>
      </w:pPr>
      <w:r>
        <w:rPr>
          <w:rFonts w:ascii="仿宋_GB2312" w:cs="宋体"/>
          <w:b/>
          <w:bCs/>
          <w:color w:val="000000"/>
          <w:kern w:val="0"/>
          <w:sz w:val="28"/>
          <w:szCs w:val="28"/>
        </w:rPr>
        <w:t xml:space="preserve">                                     </w:t>
      </w:r>
      <w:r>
        <w:rPr>
          <w:rFonts w:ascii="仿宋_GB2312" w:cs="宋体"/>
          <w:b/>
          <w:bCs/>
          <w:color w:val="000000"/>
          <w:kern w:val="0"/>
          <w:sz w:val="24"/>
          <w:szCs w:val="28"/>
        </w:rPr>
        <w:t xml:space="preserve"> </w:t>
      </w:r>
      <w:r>
        <w:rPr>
          <w:rFonts w:ascii="仿宋_GB2312" w:cs="宋体" w:hint="eastAsia"/>
          <w:b/>
          <w:bCs/>
          <w:color w:val="000000"/>
          <w:kern w:val="0"/>
          <w:sz w:val="24"/>
          <w:szCs w:val="28"/>
        </w:rPr>
        <w:t>回访日期：</w:t>
      </w:r>
      <w:r>
        <w:rPr>
          <w:rFonts w:ascii="仿宋_GB2312" w:cs="宋体"/>
          <w:b/>
          <w:bCs/>
          <w:color w:val="000000"/>
          <w:kern w:val="0"/>
          <w:sz w:val="24"/>
          <w:szCs w:val="28"/>
        </w:rPr>
        <w:t xml:space="preserve">   </w:t>
      </w:r>
      <w:r>
        <w:rPr>
          <w:rFonts w:ascii="仿宋_GB2312" w:cs="宋体" w:hint="eastAsia"/>
          <w:b/>
          <w:bCs/>
          <w:color w:val="000000"/>
          <w:kern w:val="0"/>
          <w:sz w:val="24"/>
          <w:szCs w:val="28"/>
        </w:rPr>
        <w:t>年</w:t>
      </w:r>
      <w:r>
        <w:rPr>
          <w:rFonts w:ascii="仿宋_GB2312" w:cs="宋体"/>
          <w:b/>
          <w:bCs/>
          <w:color w:val="000000"/>
          <w:kern w:val="0"/>
          <w:sz w:val="24"/>
          <w:szCs w:val="28"/>
        </w:rPr>
        <w:t xml:space="preserve">   </w:t>
      </w:r>
      <w:r>
        <w:rPr>
          <w:rFonts w:ascii="仿宋_GB2312" w:cs="宋体" w:hint="eastAsia"/>
          <w:b/>
          <w:bCs/>
          <w:color w:val="000000"/>
          <w:kern w:val="0"/>
          <w:sz w:val="24"/>
          <w:szCs w:val="28"/>
        </w:rPr>
        <w:t>月</w:t>
      </w:r>
      <w:r>
        <w:rPr>
          <w:rFonts w:ascii="仿宋_GB2312" w:cs="宋体"/>
          <w:b/>
          <w:bCs/>
          <w:color w:val="000000"/>
          <w:kern w:val="0"/>
          <w:sz w:val="24"/>
          <w:szCs w:val="28"/>
        </w:rPr>
        <w:t xml:space="preserve">   </w:t>
      </w:r>
      <w:r>
        <w:rPr>
          <w:rFonts w:ascii="仿宋_GB2312" w:cs="宋体" w:hint="eastAsia"/>
          <w:b/>
          <w:bCs/>
          <w:color w:val="000000"/>
          <w:kern w:val="0"/>
          <w:sz w:val="24"/>
          <w:szCs w:val="28"/>
        </w:rPr>
        <w:t>日</w:t>
      </w:r>
    </w:p>
    <w:p w:rsidR="00C225D5" w:rsidRDefault="00C225D5">
      <w:pPr>
        <w:widowControl/>
        <w:spacing w:line="320" w:lineRule="exact"/>
        <w:jc w:val="left"/>
        <w:rPr>
          <w:rFonts w:ascii="仿宋_GB2312" w:cs="宋体"/>
          <w:color w:val="000000"/>
          <w:kern w:val="0"/>
          <w:sz w:val="28"/>
          <w:szCs w:val="28"/>
        </w:rPr>
      </w:pPr>
      <w:r>
        <w:pict>
          <v:line id="_x0000_s1027" style="position:absolute;z-index:251656704" from="0,2.85pt" to="442.2pt,2.85pt" strokeweight="3pt">
            <v:stroke linestyle="thinThin"/>
          </v:line>
        </w:pict>
      </w:r>
    </w:p>
    <w:p w:rsidR="00C225D5" w:rsidRDefault="00C225D5">
      <w:pPr>
        <w:widowControl/>
        <w:spacing w:line="320" w:lineRule="exact"/>
        <w:jc w:val="left"/>
        <w:rPr>
          <w:rFonts w:ascii="仿宋_GB2312" w:cs="宋体"/>
          <w:b/>
          <w:bCs/>
          <w:color w:val="000000"/>
          <w:kern w:val="0"/>
          <w:sz w:val="28"/>
          <w:szCs w:val="28"/>
        </w:rPr>
      </w:pPr>
      <w:r>
        <w:rPr>
          <w:rFonts w:ascii="仿宋_GB2312" w:cs="宋体" w:hint="eastAsia"/>
          <w:b/>
          <w:bCs/>
          <w:color w:val="000000"/>
          <w:kern w:val="0"/>
          <w:sz w:val="28"/>
          <w:szCs w:val="28"/>
        </w:rPr>
        <w:t>被回访银行：</w:t>
      </w:r>
      <w:r>
        <w:rPr>
          <w:rFonts w:ascii="仿宋_GB2312" w:cs="宋体"/>
          <w:b/>
          <w:bCs/>
          <w:color w:val="000000"/>
          <w:kern w:val="0"/>
          <w:sz w:val="28"/>
          <w:szCs w:val="28"/>
        </w:rPr>
        <w:t xml:space="preserve">                  </w:t>
      </w:r>
      <w:r>
        <w:rPr>
          <w:rFonts w:ascii="仿宋_GB2312" w:cs="宋体" w:hint="eastAsia"/>
          <w:b/>
          <w:bCs/>
          <w:color w:val="000000"/>
          <w:kern w:val="0"/>
          <w:sz w:val="28"/>
          <w:szCs w:val="28"/>
        </w:rPr>
        <w:t>牵头部门：</w:t>
      </w:r>
    </w:p>
    <w:p w:rsidR="00C225D5" w:rsidRDefault="00C225D5">
      <w:pPr>
        <w:widowControl/>
        <w:spacing w:line="320" w:lineRule="exact"/>
        <w:jc w:val="left"/>
        <w:rPr>
          <w:rFonts w:ascii="仿宋_GB2312" w:cs="宋体"/>
          <w:b/>
          <w:bCs/>
          <w:color w:val="000000"/>
          <w:kern w:val="0"/>
          <w:sz w:val="28"/>
          <w:szCs w:val="28"/>
        </w:rPr>
      </w:pPr>
    </w:p>
    <w:p w:rsidR="00C225D5" w:rsidRDefault="00C225D5">
      <w:pPr>
        <w:widowControl/>
        <w:spacing w:line="320" w:lineRule="exact"/>
        <w:jc w:val="left"/>
        <w:rPr>
          <w:rFonts w:ascii="仿宋_GB2312" w:cs="宋体"/>
          <w:b/>
          <w:bCs/>
          <w:color w:val="000000"/>
          <w:kern w:val="0"/>
          <w:sz w:val="28"/>
          <w:szCs w:val="28"/>
        </w:rPr>
      </w:pPr>
      <w:r>
        <w:rPr>
          <w:rFonts w:ascii="仿宋_GB2312" w:cs="宋体" w:hint="eastAsia"/>
          <w:b/>
          <w:bCs/>
          <w:color w:val="000000"/>
          <w:kern w:val="0"/>
          <w:sz w:val="28"/>
          <w:szCs w:val="28"/>
        </w:rPr>
        <w:t>外汇局业务回访组长：</w:t>
      </w:r>
      <w:r>
        <w:rPr>
          <w:rFonts w:ascii="仿宋_GB2312" w:cs="宋体"/>
          <w:b/>
          <w:bCs/>
          <w:color w:val="000000"/>
          <w:kern w:val="0"/>
          <w:sz w:val="28"/>
          <w:szCs w:val="28"/>
        </w:rPr>
        <w:t xml:space="preserve">          </w:t>
      </w:r>
      <w:r>
        <w:rPr>
          <w:rFonts w:ascii="仿宋_GB2312" w:cs="宋体" w:hint="eastAsia"/>
          <w:b/>
          <w:bCs/>
          <w:color w:val="000000"/>
          <w:kern w:val="0"/>
          <w:sz w:val="28"/>
          <w:szCs w:val="28"/>
        </w:rPr>
        <w:t>组员：</w:t>
      </w:r>
      <w:r>
        <w:rPr>
          <w:rFonts w:ascii="仿宋_GB2312" w:cs="宋体"/>
          <w:b/>
          <w:bCs/>
          <w:color w:val="000000"/>
          <w:kern w:val="0"/>
          <w:sz w:val="28"/>
          <w:szCs w:val="28"/>
        </w:rPr>
        <w:t xml:space="preserve">      </w:t>
      </w:r>
    </w:p>
    <w:p w:rsidR="00C225D5" w:rsidRDefault="00C225D5">
      <w:pPr>
        <w:widowControl/>
        <w:spacing w:line="320" w:lineRule="exact"/>
        <w:jc w:val="left"/>
        <w:rPr>
          <w:rFonts w:ascii="仿宋_GB2312" w:cs="宋体"/>
          <w:b/>
          <w:bCs/>
          <w:color w:val="000000"/>
          <w:kern w:val="0"/>
          <w:sz w:val="28"/>
          <w:szCs w:val="28"/>
        </w:rPr>
      </w:pPr>
      <w:r>
        <w:pict>
          <v:line id="_x0000_s1028" style="position:absolute;z-index:251657728" from="0,6.8pt" to="442.2pt,6.8pt"/>
        </w:pict>
      </w:r>
      <w:r>
        <w:rPr>
          <w:rFonts w:ascii="仿宋_GB2312" w:cs="宋体"/>
          <w:b/>
          <w:bCs/>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1.5pt">
            <v:imagedata croptop="-65520f" cropbottom="65520f"/>
            <o:lock v:ext="edit" rotation="t" position="t"/>
          </v:shape>
        </w:pict>
      </w:r>
    </w:p>
    <w:p w:rsidR="00C225D5" w:rsidRDefault="00C225D5">
      <w:pPr>
        <w:widowControl/>
        <w:spacing w:line="320" w:lineRule="exact"/>
        <w:jc w:val="left"/>
        <w:rPr>
          <w:rFonts w:ascii="仿宋_GB2312" w:cs="宋体"/>
          <w:b/>
          <w:bCs/>
          <w:color w:val="000000"/>
          <w:kern w:val="0"/>
          <w:sz w:val="28"/>
          <w:szCs w:val="28"/>
        </w:rPr>
      </w:pPr>
      <w:r>
        <w:rPr>
          <w:rFonts w:ascii="仿宋_GB2312" w:cs="宋体" w:hint="eastAsia"/>
          <w:b/>
          <w:bCs/>
          <w:color w:val="000000"/>
          <w:kern w:val="0"/>
          <w:sz w:val="28"/>
          <w:szCs w:val="18"/>
        </w:rPr>
        <w:t>现场回访内容及问题：</w:t>
      </w: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540" w:lineRule="exact"/>
        <w:jc w:val="left"/>
        <w:rPr>
          <w:rFonts w:ascii="仿宋_GB2312" w:cs="宋体" w:hint="eastAsia"/>
          <w:color w:val="000000"/>
          <w:kern w:val="0"/>
          <w:szCs w:val="18"/>
        </w:rPr>
      </w:pPr>
    </w:p>
    <w:p w:rsidR="00C225D5" w:rsidRDefault="00C225D5">
      <w:pPr>
        <w:widowControl/>
        <w:snapToGrid w:val="0"/>
        <w:jc w:val="left"/>
        <w:rPr>
          <w:rFonts w:ascii="仿宋_GB2312" w:cs="宋体"/>
          <w:color w:val="000000"/>
          <w:kern w:val="0"/>
          <w:sz w:val="10"/>
          <w:szCs w:val="18"/>
        </w:rPr>
      </w:pPr>
    </w:p>
    <w:p w:rsidR="00C225D5" w:rsidRDefault="00C225D5">
      <w:pPr>
        <w:widowControl/>
        <w:spacing w:line="540" w:lineRule="exact"/>
        <w:jc w:val="left"/>
        <w:rPr>
          <w:rFonts w:ascii="仿宋_GB2312" w:cs="宋体"/>
          <w:color w:val="000000"/>
          <w:kern w:val="0"/>
          <w:szCs w:val="18"/>
        </w:rPr>
      </w:pPr>
    </w:p>
    <w:p w:rsidR="00C225D5" w:rsidRDefault="00C225D5">
      <w:pPr>
        <w:widowControl/>
        <w:spacing w:line="320" w:lineRule="exact"/>
        <w:jc w:val="left"/>
        <w:rPr>
          <w:rFonts w:ascii="仿宋_GB2312" w:cs="宋体"/>
          <w:color w:val="000000"/>
          <w:kern w:val="0"/>
          <w:sz w:val="28"/>
          <w:szCs w:val="28"/>
        </w:rPr>
      </w:pPr>
      <w:r>
        <w:rPr>
          <w:rFonts w:ascii="仿宋_GB2312" w:cs="宋体"/>
          <w:b/>
          <w:bCs/>
          <w:color w:val="000000"/>
          <w:kern w:val="0"/>
          <w:sz w:val="28"/>
          <w:szCs w:val="28"/>
        </w:rPr>
        <w:t xml:space="preserve">  </w:t>
      </w:r>
      <w:r>
        <w:pict>
          <v:line id="_x0000_s1029" style="position:absolute;z-index:251658752;mso-position-horizontal:center;mso-position-horizontal-relative:text;mso-position-vertical-relative:text" from="0,4.05pt" to="442.2pt,4.05pt" strokeweight="3pt">
            <v:stroke linestyle="thinThin"/>
          </v:line>
        </w:pict>
      </w:r>
    </w:p>
    <w:p w:rsidR="00C225D5" w:rsidRDefault="00C225D5">
      <w:pPr>
        <w:widowControl/>
        <w:spacing w:line="540" w:lineRule="exact"/>
        <w:ind w:firstLine="570"/>
        <w:jc w:val="left"/>
        <w:rPr>
          <w:rFonts w:ascii="仿宋_GB2312" w:cs="宋体"/>
          <w:b/>
          <w:bCs/>
          <w:color w:val="000000"/>
          <w:kern w:val="0"/>
          <w:sz w:val="28"/>
          <w:szCs w:val="28"/>
        </w:rPr>
      </w:pPr>
      <w:r>
        <w:rPr>
          <w:rFonts w:ascii="仿宋_GB2312" w:cs="宋体" w:hint="eastAsia"/>
          <w:b/>
          <w:bCs/>
          <w:color w:val="000000"/>
          <w:kern w:val="0"/>
          <w:sz w:val="28"/>
          <w:szCs w:val="28"/>
        </w:rPr>
        <w:t>经审核，外汇局回访小组所述情况属实，予以确认。</w:t>
      </w:r>
    </w:p>
    <w:p w:rsidR="00C225D5" w:rsidRDefault="00C225D5">
      <w:pPr>
        <w:widowControl/>
        <w:spacing w:line="540" w:lineRule="exact"/>
        <w:ind w:firstLine="570"/>
        <w:jc w:val="left"/>
        <w:rPr>
          <w:rFonts w:ascii="仿宋_GB2312" w:cs="宋体"/>
          <w:b/>
          <w:bCs/>
          <w:color w:val="000000"/>
          <w:kern w:val="0"/>
          <w:sz w:val="28"/>
          <w:szCs w:val="28"/>
        </w:rPr>
      </w:pPr>
      <w:r>
        <w:rPr>
          <w:rFonts w:ascii="仿宋_GB2312" w:cs="宋体"/>
          <w:b/>
          <w:bCs/>
          <w:color w:val="000000"/>
          <w:kern w:val="0"/>
          <w:sz w:val="28"/>
          <w:szCs w:val="28"/>
        </w:rPr>
        <w:t xml:space="preserve">          </w:t>
      </w:r>
    </w:p>
    <w:p w:rsidR="00C225D5" w:rsidRDefault="00C225D5">
      <w:pPr>
        <w:widowControl/>
        <w:spacing w:line="540" w:lineRule="exact"/>
        <w:ind w:firstLineChars="1200" w:firstLine="3554"/>
        <w:jc w:val="left"/>
        <w:rPr>
          <w:rFonts w:ascii="仿宋_GB2312" w:cs="宋体"/>
          <w:b/>
          <w:bCs/>
          <w:color w:val="000000"/>
          <w:kern w:val="0"/>
          <w:sz w:val="28"/>
          <w:szCs w:val="28"/>
        </w:rPr>
      </w:pPr>
      <w:r>
        <w:rPr>
          <w:rFonts w:ascii="仿宋_GB2312" w:cs="宋体" w:hint="eastAsia"/>
          <w:b/>
          <w:bCs/>
          <w:color w:val="000000"/>
          <w:kern w:val="0"/>
          <w:sz w:val="28"/>
          <w:szCs w:val="28"/>
        </w:rPr>
        <w:t>被回访银行牵头部门负责人：</w:t>
      </w:r>
    </w:p>
    <w:p w:rsidR="00C225D5" w:rsidRDefault="00C225D5">
      <w:pPr>
        <w:widowControl/>
        <w:spacing w:line="540" w:lineRule="exact"/>
        <w:ind w:firstLineChars="1000" w:firstLine="2161"/>
        <w:jc w:val="left"/>
        <w:rPr>
          <w:rFonts w:ascii="仿宋_GB2312" w:cs="宋体"/>
          <w:b/>
          <w:bCs/>
          <w:color w:val="000000"/>
          <w:kern w:val="0"/>
          <w:sz w:val="28"/>
          <w:szCs w:val="28"/>
        </w:rPr>
      </w:pPr>
      <w:r>
        <w:rPr>
          <w:rFonts w:ascii="仿宋_GB2312" w:cs="宋体"/>
          <w:b/>
          <w:bCs/>
          <w:noProof/>
          <w:color w:val="000000"/>
          <w:kern w:val="0"/>
          <w:sz w:val="20"/>
          <w:szCs w:val="28"/>
        </w:rPr>
        <w:pict>
          <v:line id="_x0000_s1031" style="position:absolute;left:0;text-align:left;z-index:251659776" from="0,6.95pt" to="442.2pt,6.95pt" strokeweight="3pt">
            <v:stroke linestyle="thinThin"/>
          </v:line>
        </w:pict>
      </w:r>
    </w:p>
    <w:p w:rsidR="00C225D5" w:rsidRDefault="00C225D5">
      <w:pPr>
        <w:tabs>
          <w:tab w:val="right" w:pos="8505"/>
        </w:tabs>
        <w:rPr>
          <w:rFonts w:ascii="仿宋_GB2312" w:hint="eastAsia"/>
          <w:b/>
        </w:rPr>
      </w:pPr>
      <w:r>
        <w:rPr>
          <w:rFonts w:ascii="仿宋_GB2312" w:hint="eastAsia"/>
          <w:b/>
        </w:rPr>
        <w:t>附件4</w:t>
      </w:r>
    </w:p>
    <w:p w:rsidR="00C225D5" w:rsidRDefault="00C225D5">
      <w:pPr>
        <w:tabs>
          <w:tab w:val="right" w:pos="8505"/>
        </w:tabs>
        <w:rPr>
          <w:rFonts w:ascii="仿宋_GB2312" w:hint="eastAsia"/>
          <w:b/>
        </w:rPr>
      </w:pPr>
    </w:p>
    <w:p w:rsidR="00C225D5" w:rsidRDefault="00C225D5">
      <w:pPr>
        <w:jc w:val="center"/>
        <w:rPr>
          <w:rFonts w:ascii="黑体" w:eastAsia="黑体" w:cs="宋体"/>
          <w:b/>
          <w:bCs/>
          <w:color w:val="000000"/>
          <w:sz w:val="32"/>
        </w:rPr>
      </w:pPr>
      <w:r>
        <w:rPr>
          <w:rFonts w:ascii="黑体" w:eastAsia="黑体" w:cs="宋体" w:hint="eastAsia"/>
          <w:b/>
          <w:bCs/>
          <w:color w:val="000000"/>
          <w:sz w:val="32"/>
        </w:rPr>
        <w:t>国家外汇管理局江苏省分局</w:t>
      </w:r>
      <w:r>
        <w:rPr>
          <w:rFonts w:ascii="黑体" w:eastAsia="黑体" w:hAnsi="宋体"/>
          <w:b/>
          <w:bCs/>
          <w:spacing w:val="20"/>
          <w:sz w:val="32"/>
          <w:szCs w:val="36"/>
        </w:rPr>
        <w:t>（</w:t>
      </w:r>
      <w:r>
        <w:rPr>
          <w:rFonts w:ascii="黑体" w:eastAsia="黑体" w:hAnsi="宋体"/>
          <w:b/>
          <w:bCs/>
          <w:spacing w:val="20"/>
          <w:sz w:val="32"/>
          <w:szCs w:val="36"/>
        </w:rPr>
        <w:t>××</w:t>
      </w:r>
      <w:r>
        <w:rPr>
          <w:rFonts w:ascii="黑体" w:eastAsia="黑体" w:hAnsi="宋体"/>
          <w:b/>
          <w:bCs/>
          <w:spacing w:val="20"/>
          <w:sz w:val="32"/>
          <w:szCs w:val="36"/>
        </w:rPr>
        <w:t>中心支局）</w:t>
      </w:r>
    </w:p>
    <w:p w:rsidR="00C225D5" w:rsidRDefault="00C225D5">
      <w:pPr>
        <w:jc w:val="center"/>
        <w:rPr>
          <w:rFonts w:ascii="黑体" w:eastAsia="黑体" w:cs="宋体"/>
          <w:color w:val="000000"/>
          <w:sz w:val="32"/>
        </w:rPr>
      </w:pPr>
      <w:r>
        <w:rPr>
          <w:rFonts w:ascii="黑体" w:eastAsia="黑体" w:cs="宋体" w:hint="eastAsia"/>
          <w:b/>
          <w:bCs/>
          <w:color w:val="000000"/>
          <w:sz w:val="32"/>
        </w:rPr>
        <w:t>关于对</w:t>
      </w:r>
      <w:r>
        <w:rPr>
          <w:rFonts w:ascii="黑体" w:eastAsia="黑体" w:hAnsi="宋体" w:hint="eastAsia"/>
          <w:b/>
          <w:bCs/>
          <w:spacing w:val="20"/>
          <w:sz w:val="32"/>
          <w:szCs w:val="36"/>
        </w:rPr>
        <w:t>××</w:t>
      </w:r>
      <w:r>
        <w:rPr>
          <w:rFonts w:ascii="黑体" w:eastAsia="黑体" w:cs="宋体" w:hint="eastAsia"/>
          <w:b/>
          <w:bCs/>
          <w:color w:val="000000"/>
          <w:sz w:val="32"/>
        </w:rPr>
        <w:t>银行结售汇业务现场回访的结论</w:t>
      </w:r>
    </w:p>
    <w:p w:rsidR="00C225D5" w:rsidRDefault="00C225D5">
      <w:pPr>
        <w:widowControl/>
        <w:spacing w:line="320" w:lineRule="exact"/>
        <w:jc w:val="left"/>
        <w:rPr>
          <w:rFonts w:ascii="方正小标宋_GBK" w:eastAsia="方正小标宋_GBK" w:hAnsi="宋体" w:cs="宋体"/>
          <w:color w:val="000000"/>
          <w:spacing w:val="20"/>
          <w:sz w:val="28"/>
        </w:rPr>
      </w:pPr>
    </w:p>
    <w:p w:rsidR="00C225D5" w:rsidRDefault="00C225D5">
      <w:pPr>
        <w:widowControl/>
        <w:spacing w:line="320" w:lineRule="exact"/>
        <w:jc w:val="left"/>
        <w:rPr>
          <w:rFonts w:ascii="方正小标宋_GBK" w:eastAsia="方正小标宋_GBK" w:hAnsi="宋体" w:cs="宋体"/>
          <w:color w:val="000000"/>
          <w:spacing w:val="20"/>
          <w:sz w:val="28"/>
        </w:rPr>
      </w:pPr>
    </w:p>
    <w:p w:rsidR="00C225D5" w:rsidRDefault="00C225D5">
      <w:pPr>
        <w:widowControl/>
        <w:spacing w:line="320" w:lineRule="exact"/>
        <w:jc w:val="left"/>
        <w:rPr>
          <w:rFonts w:ascii="方正小标宋_GBK" w:eastAsia="方正小标宋_GBK" w:hAnsi="宋体" w:cs="宋体"/>
          <w:color w:val="000000"/>
          <w:spacing w:val="20"/>
          <w:sz w:val="28"/>
        </w:rPr>
      </w:pPr>
    </w:p>
    <w:p w:rsidR="00C225D5" w:rsidRDefault="00C225D5">
      <w:pPr>
        <w:widowControl/>
        <w:spacing w:line="320" w:lineRule="exact"/>
        <w:ind w:firstLineChars="200" w:firstLine="672"/>
        <w:jc w:val="left"/>
        <w:rPr>
          <w:rFonts w:ascii="仿宋_GB2312" w:hAnsi="宋体" w:cs="宋体"/>
          <w:b/>
          <w:bCs/>
          <w:color w:val="000000"/>
          <w:spacing w:val="20"/>
          <w:sz w:val="28"/>
        </w:rPr>
      </w:pPr>
      <w:r>
        <w:rPr>
          <w:rFonts w:ascii="仿宋_GB2312" w:hAnsi="宋体" w:cs="宋体" w:hint="eastAsia"/>
          <w:b/>
          <w:bCs/>
          <w:color w:val="000000"/>
          <w:spacing w:val="20"/>
          <w:sz w:val="28"/>
        </w:rPr>
        <w:t>一、业务回访基本情况</w:t>
      </w: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ind w:firstLineChars="200" w:firstLine="672"/>
        <w:jc w:val="left"/>
        <w:rPr>
          <w:rFonts w:ascii="仿宋_GB2312" w:hAnsi="宋体" w:cs="宋体"/>
          <w:b/>
          <w:bCs/>
          <w:color w:val="000000"/>
          <w:spacing w:val="20"/>
          <w:sz w:val="28"/>
        </w:rPr>
      </w:pPr>
      <w:r>
        <w:rPr>
          <w:rFonts w:ascii="仿宋_GB2312" w:hAnsi="宋体" w:cs="宋体" w:hint="eastAsia"/>
          <w:b/>
          <w:bCs/>
          <w:color w:val="000000"/>
          <w:spacing w:val="20"/>
          <w:sz w:val="28"/>
        </w:rPr>
        <w:t>二、业务回访的存在的问题</w:t>
      </w: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jc w:val="left"/>
        <w:rPr>
          <w:rFonts w:ascii="仿宋_GB2312" w:hAnsi="宋体" w:cs="宋体"/>
          <w:b/>
          <w:bCs/>
          <w:color w:val="000000"/>
          <w:spacing w:val="20"/>
          <w:sz w:val="28"/>
        </w:rPr>
      </w:pPr>
    </w:p>
    <w:p w:rsidR="00C225D5" w:rsidRDefault="00C225D5">
      <w:pPr>
        <w:widowControl/>
        <w:spacing w:line="320" w:lineRule="exact"/>
        <w:ind w:firstLineChars="200" w:firstLine="672"/>
        <w:jc w:val="left"/>
        <w:rPr>
          <w:rFonts w:ascii="仿宋_GB2312" w:hAnsi="宋体" w:cs="宋体"/>
          <w:b/>
          <w:bCs/>
          <w:color w:val="000000"/>
          <w:spacing w:val="20"/>
          <w:sz w:val="28"/>
        </w:rPr>
      </w:pPr>
      <w:r>
        <w:rPr>
          <w:rFonts w:ascii="仿宋_GB2312" w:hAnsi="宋体" w:cs="宋体" w:hint="eastAsia"/>
          <w:b/>
          <w:bCs/>
          <w:color w:val="000000"/>
          <w:spacing w:val="20"/>
          <w:sz w:val="28"/>
        </w:rPr>
        <w:t>三、整改意见</w:t>
      </w: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p>
    <w:p w:rsidR="00C225D5" w:rsidRDefault="00C225D5">
      <w:pPr>
        <w:widowControl/>
        <w:spacing w:line="320" w:lineRule="exact"/>
        <w:ind w:firstLineChars="200" w:firstLine="672"/>
        <w:jc w:val="left"/>
        <w:rPr>
          <w:rFonts w:ascii="方正小标宋_GBK" w:eastAsia="方正小标宋_GBK" w:hAnsi="宋体" w:cs="宋体"/>
          <w:b/>
          <w:bCs/>
          <w:color w:val="000000"/>
          <w:spacing w:val="20"/>
          <w:sz w:val="28"/>
        </w:rPr>
      </w:pPr>
      <w:r>
        <w:rPr>
          <w:rFonts w:ascii="方正小标宋_GBK" w:eastAsia="方正小标宋_GBK" w:hAnsi="宋体" w:cs="宋体"/>
          <w:b/>
          <w:bCs/>
          <w:color w:val="000000"/>
          <w:spacing w:val="20"/>
          <w:sz w:val="28"/>
        </w:rPr>
        <w:t xml:space="preserve"> </w:t>
      </w:r>
    </w:p>
    <w:p w:rsidR="00C225D5" w:rsidRDefault="00C225D5">
      <w:pPr>
        <w:widowControl/>
        <w:spacing w:line="320" w:lineRule="exact"/>
        <w:ind w:firstLineChars="1585" w:firstLine="4694"/>
        <w:jc w:val="left"/>
        <w:rPr>
          <w:rFonts w:ascii="仿宋_GB2312" w:hAnsi="宋体" w:cs="宋体"/>
          <w:b/>
          <w:bCs/>
          <w:color w:val="000000"/>
          <w:sz w:val="28"/>
        </w:rPr>
      </w:pPr>
      <w:r>
        <w:rPr>
          <w:rFonts w:ascii="仿宋_GB2312" w:hAnsi="宋体" w:cs="宋体" w:hint="eastAsia"/>
          <w:b/>
          <w:bCs/>
          <w:color w:val="000000"/>
          <w:sz w:val="28"/>
        </w:rPr>
        <w:t>（回访机构部门印章）</w:t>
      </w:r>
    </w:p>
    <w:p w:rsidR="00C225D5" w:rsidRDefault="00C225D5">
      <w:pPr>
        <w:widowControl/>
        <w:spacing w:line="320" w:lineRule="exact"/>
        <w:ind w:firstLineChars="1485" w:firstLine="4992"/>
        <w:jc w:val="left"/>
        <w:rPr>
          <w:rFonts w:ascii="仿宋_GB2312" w:hAnsi="宋体" w:cs="宋体"/>
          <w:b/>
          <w:bCs/>
          <w:color w:val="000000"/>
          <w:spacing w:val="20"/>
          <w:sz w:val="28"/>
        </w:rPr>
      </w:pPr>
    </w:p>
    <w:p w:rsidR="00C225D5" w:rsidRDefault="00C225D5">
      <w:pPr>
        <w:rPr>
          <w:rFonts w:hint="eastAsia"/>
        </w:rPr>
      </w:pPr>
      <w:r>
        <w:rPr>
          <w:rFonts w:ascii="仿宋_GB2312" w:hAnsi="宋体" w:cs="宋体"/>
          <w:b/>
          <w:bCs/>
          <w:color w:val="000000"/>
          <w:spacing w:val="20"/>
          <w:sz w:val="28"/>
        </w:rPr>
        <w:t xml:space="preserve"> </w:t>
      </w:r>
      <w:r>
        <w:rPr>
          <w:rFonts w:ascii="仿宋_GB2312" w:hAnsi="宋体" w:cs="宋体" w:hint="eastAsia"/>
          <w:b/>
          <w:bCs/>
          <w:color w:val="000000"/>
          <w:spacing w:val="20"/>
          <w:sz w:val="28"/>
        </w:rPr>
        <w:t xml:space="preserve">                              年</w:t>
      </w:r>
      <w:r>
        <w:rPr>
          <w:rFonts w:ascii="仿宋_GB2312" w:hAnsi="宋体" w:cs="宋体"/>
          <w:b/>
          <w:bCs/>
          <w:color w:val="000000"/>
          <w:spacing w:val="20"/>
          <w:sz w:val="28"/>
        </w:rPr>
        <w:t xml:space="preserve"> 月 日</w:t>
      </w:r>
    </w:p>
    <w:p w:rsidR="00C225D5" w:rsidRDefault="00C225D5">
      <w:pPr>
        <w:pStyle w:val="20"/>
        <w:snapToGrid w:val="0"/>
        <w:spacing w:line="500" w:lineRule="atLeast"/>
        <w:rPr>
          <w:rFonts w:ascii="方正书宋_GBK" w:eastAsia="方正书宋_GBK"/>
          <w:b w:val="0"/>
        </w:rPr>
      </w:pPr>
    </w:p>
    <w:sectPr w:rsidR="00C225D5">
      <w:footerReference w:type="even" r:id="rId7"/>
      <w:footerReference w:type="default" r:id="rId8"/>
      <w:pgSz w:w="11906" w:h="16838" w:code="9"/>
      <w:pgMar w:top="2098" w:right="1531" w:bottom="1701" w:left="1531" w:header="1191" w:footer="1361" w:gutter="0"/>
      <w:cols w:space="425"/>
      <w:docGrid w:type="linesAndChars" w:linePitch="515"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48" w:rsidRDefault="00854A48">
      <w:r>
        <w:separator/>
      </w:r>
    </w:p>
  </w:endnote>
  <w:endnote w:type="continuationSeparator" w:id="1">
    <w:p w:rsidR="00854A48" w:rsidRDefault="00854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宋体-方正超大字符集"/>
    <w:charset w:val="86"/>
    <w:family w:val="script"/>
    <w:pitch w:val="fixed"/>
    <w:sig w:usb0="00000001" w:usb1="080E0000" w:usb2="00000010" w:usb3="00000000" w:csb0="00040000" w:csb1="00000000"/>
  </w:font>
  <w:font w:name="文鼎小标宋">
    <w:altName w:val="新宋体"/>
    <w:charset w:val="86"/>
    <w:family w:val="modern"/>
    <w:pitch w:val="fixed"/>
    <w:sig w:usb0="00000001" w:usb1="080E0000" w:usb2="00000010" w:usb3="00000000" w:csb0="00040000" w:csb1="00000000"/>
  </w:font>
  <w:font w:name="方正黑体_GBK">
    <w:altName w:val="宋体-方正超大字符集"/>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书宋_GBK">
    <w:altName w:val="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D5" w:rsidRDefault="00C225D5">
    <w:pPr>
      <w:pStyle w:val="a4"/>
      <w:framePr w:w="1083" w:h="301" w:hRule="exact" w:wrap="around" w:vAnchor="text" w:hAnchor="page" w:x="1844" w:y="-29"/>
      <w:rPr>
        <w:rStyle w:val="a5"/>
        <w:sz w:val="24"/>
      </w:rPr>
    </w:pPr>
    <w:r>
      <w:rPr>
        <w:rStyle w:val="a5"/>
        <w:rFonts w:ascii="仿宋_GB2312" w:hint="eastAsia"/>
        <w:sz w:val="24"/>
      </w:rPr>
      <w:t xml:space="preserve"> —</w:t>
    </w:r>
    <w:r>
      <w:rPr>
        <w:rStyle w:val="a5"/>
        <w:rFonts w:ascii="仿宋_GB2312"/>
        <w:sz w:val="24"/>
      </w:rPr>
      <w:t xml:space="preserve"> </w:t>
    </w:r>
    <w:r>
      <w:rPr>
        <w:rStyle w:val="a5"/>
        <w:rFonts w:ascii="宋体"/>
        <w:sz w:val="24"/>
      </w:rPr>
      <w:fldChar w:fldCharType="begin"/>
    </w:r>
    <w:r>
      <w:rPr>
        <w:rStyle w:val="a5"/>
        <w:rFonts w:ascii="宋体"/>
        <w:sz w:val="24"/>
      </w:rPr>
      <w:instrText xml:space="preserve">PAGE  </w:instrText>
    </w:r>
    <w:r>
      <w:rPr>
        <w:rStyle w:val="a5"/>
        <w:rFonts w:ascii="宋体"/>
        <w:sz w:val="24"/>
      </w:rPr>
      <w:fldChar w:fldCharType="separate"/>
    </w:r>
    <w:r w:rsidR="00EE2B64">
      <w:rPr>
        <w:rStyle w:val="a5"/>
        <w:rFonts w:ascii="宋体"/>
        <w:noProof/>
        <w:sz w:val="24"/>
      </w:rPr>
      <w:t>2</w:t>
    </w:r>
    <w:r>
      <w:rPr>
        <w:rStyle w:val="a5"/>
        <w:rFonts w:ascii="宋体"/>
        <w:sz w:val="24"/>
      </w:rPr>
      <w:fldChar w:fldCharType="end"/>
    </w:r>
    <w:r>
      <w:rPr>
        <w:rStyle w:val="a5"/>
        <w:sz w:val="24"/>
      </w:rPr>
      <w:t xml:space="preserve"> </w:t>
    </w:r>
    <w:r>
      <w:rPr>
        <w:rStyle w:val="a5"/>
        <w:rFonts w:ascii="仿宋_GB2312" w:hint="eastAsia"/>
        <w:sz w:val="24"/>
      </w:rPr>
      <w:t>—</w:t>
    </w:r>
  </w:p>
  <w:p w:rsidR="00C225D5" w:rsidRDefault="00C225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D5" w:rsidRDefault="00C225D5">
    <w:pPr>
      <w:pStyle w:val="a4"/>
      <w:framePr w:w="1247" w:h="234" w:hRule="exact" w:wrap="around" w:vAnchor="text" w:hAnchor="page" w:x="8864" w:y="-14"/>
      <w:jc w:val="center"/>
      <w:rPr>
        <w:rStyle w:val="a5"/>
        <w:sz w:val="24"/>
      </w:rPr>
    </w:pPr>
    <w:r>
      <w:rPr>
        <w:rStyle w:val="a5"/>
        <w:rFonts w:ascii="仿宋_GB2312" w:hint="eastAsia"/>
        <w:sz w:val="24"/>
      </w:rPr>
      <w:t>—</w:t>
    </w:r>
    <w:r>
      <w:rPr>
        <w:rStyle w:val="a5"/>
        <w:rFonts w:ascii="仿宋_GB2312"/>
        <w:sz w:val="24"/>
      </w:rPr>
      <w:t xml:space="preserve"> </w:t>
    </w:r>
    <w:r>
      <w:rPr>
        <w:rStyle w:val="a5"/>
        <w:rFonts w:ascii="宋体"/>
        <w:sz w:val="24"/>
      </w:rPr>
      <w:fldChar w:fldCharType="begin"/>
    </w:r>
    <w:r>
      <w:rPr>
        <w:rStyle w:val="a5"/>
        <w:rFonts w:ascii="宋体"/>
        <w:sz w:val="24"/>
      </w:rPr>
      <w:instrText xml:space="preserve">PAGE  </w:instrText>
    </w:r>
    <w:r>
      <w:rPr>
        <w:rStyle w:val="a5"/>
        <w:rFonts w:ascii="宋体"/>
        <w:sz w:val="24"/>
      </w:rPr>
      <w:fldChar w:fldCharType="separate"/>
    </w:r>
    <w:r w:rsidR="00EE2B64">
      <w:rPr>
        <w:rStyle w:val="a5"/>
        <w:rFonts w:ascii="宋体"/>
        <w:noProof/>
        <w:sz w:val="24"/>
      </w:rPr>
      <w:t>1</w:t>
    </w:r>
    <w:r>
      <w:rPr>
        <w:rStyle w:val="a5"/>
        <w:rFonts w:ascii="宋体"/>
        <w:sz w:val="24"/>
      </w:rPr>
      <w:fldChar w:fldCharType="end"/>
    </w:r>
    <w:r>
      <w:rPr>
        <w:rStyle w:val="a5"/>
        <w:sz w:val="24"/>
      </w:rPr>
      <w:t xml:space="preserve"> </w:t>
    </w:r>
    <w:r>
      <w:rPr>
        <w:rStyle w:val="a5"/>
        <w:rFonts w:ascii="仿宋_GB2312" w:hint="eastAsia"/>
        <w:sz w:val="24"/>
      </w:rPr>
      <w:t>—</w:t>
    </w:r>
  </w:p>
  <w:p w:rsidR="00C225D5" w:rsidRDefault="00C225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48" w:rsidRDefault="00854A48">
      <w:r>
        <w:separator/>
      </w:r>
    </w:p>
  </w:footnote>
  <w:footnote w:type="continuationSeparator" w:id="1">
    <w:p w:rsidR="00854A48" w:rsidRDefault="00854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593"/>
    <w:multiLevelType w:val="singleLevel"/>
    <w:tmpl w:val="4B72E512"/>
    <w:lvl w:ilvl="0">
      <w:start w:val="1"/>
      <w:numFmt w:val="decimal"/>
      <w:lvlText w:val="%1、"/>
      <w:lvlJc w:val="left"/>
      <w:pPr>
        <w:tabs>
          <w:tab w:val="num" w:pos="1230"/>
        </w:tabs>
        <w:ind w:left="1230" w:hanging="495"/>
      </w:pPr>
      <w:rPr>
        <w:rFonts w:hint="eastAsia"/>
      </w:rPr>
    </w:lvl>
  </w:abstractNum>
  <w:abstractNum w:abstractNumId="1">
    <w:nsid w:val="1E9155E1"/>
    <w:multiLevelType w:val="singleLevel"/>
    <w:tmpl w:val="0409000F"/>
    <w:lvl w:ilvl="0">
      <w:start w:val="1"/>
      <w:numFmt w:val="decimal"/>
      <w:lvlText w:val="%1."/>
      <w:lvlJc w:val="left"/>
      <w:pPr>
        <w:tabs>
          <w:tab w:val="num" w:pos="425"/>
        </w:tabs>
        <w:ind w:left="425" w:hanging="425"/>
      </w:pPr>
    </w:lvl>
  </w:abstractNum>
  <w:abstractNum w:abstractNumId="2">
    <w:nsid w:val="3AE77331"/>
    <w:multiLevelType w:val="singleLevel"/>
    <w:tmpl w:val="C91E1954"/>
    <w:lvl w:ilvl="0">
      <w:start w:val="1"/>
      <w:numFmt w:val="decimal"/>
      <w:lvlText w:val="%1、"/>
      <w:lvlJc w:val="left"/>
      <w:pPr>
        <w:tabs>
          <w:tab w:val="num" w:pos="1095"/>
        </w:tabs>
        <w:ind w:left="1095" w:hanging="480"/>
      </w:pPr>
      <w:rPr>
        <w:rFonts w:ascii="楷体_GB2312" w:hint="eastAsia"/>
      </w:rPr>
    </w:lvl>
  </w:abstractNum>
  <w:abstractNum w:abstractNumId="3">
    <w:nsid w:val="43E26814"/>
    <w:multiLevelType w:val="singleLevel"/>
    <w:tmpl w:val="13CE046A"/>
    <w:lvl w:ilvl="0">
      <w:start w:val="1"/>
      <w:numFmt w:val="decimal"/>
      <w:lvlText w:val="%1、"/>
      <w:lvlJc w:val="left"/>
      <w:pPr>
        <w:tabs>
          <w:tab w:val="num" w:pos="1380"/>
        </w:tabs>
        <w:ind w:left="1380" w:hanging="720"/>
      </w:pPr>
      <w:rPr>
        <w:rFonts w:hint="eastAsia"/>
      </w:rPr>
    </w:lvl>
  </w:abstractNum>
  <w:abstractNum w:abstractNumId="4">
    <w:nsid w:val="525841C0"/>
    <w:multiLevelType w:val="singleLevel"/>
    <w:tmpl w:val="3E744D28"/>
    <w:lvl w:ilvl="0">
      <w:start w:val="1"/>
      <w:numFmt w:val="decimal"/>
      <w:lvlText w:val="%1、"/>
      <w:lvlJc w:val="left"/>
      <w:pPr>
        <w:tabs>
          <w:tab w:val="num" w:pos="1095"/>
        </w:tabs>
        <w:ind w:left="1095" w:hanging="480"/>
      </w:pPr>
      <w:rPr>
        <w:rFonts w:hint="eastAsia"/>
      </w:rPr>
    </w:lvl>
  </w:abstractNum>
  <w:abstractNum w:abstractNumId="5">
    <w:nsid w:val="541E3EA7"/>
    <w:multiLevelType w:val="singleLevel"/>
    <w:tmpl w:val="BD306F5E"/>
    <w:lvl w:ilvl="0">
      <w:start w:val="1"/>
      <w:numFmt w:val="japaneseCounting"/>
      <w:lvlText w:val="%1、"/>
      <w:lvlJc w:val="left"/>
      <w:pPr>
        <w:tabs>
          <w:tab w:val="num" w:pos="1455"/>
        </w:tabs>
        <w:ind w:left="1455" w:hanging="720"/>
      </w:pPr>
      <w:rPr>
        <w:rFonts w:hint="eastAsia"/>
      </w:rPr>
    </w:lvl>
  </w:abstractNum>
  <w:abstractNum w:abstractNumId="6">
    <w:nsid w:val="65651F0A"/>
    <w:multiLevelType w:val="singleLevel"/>
    <w:tmpl w:val="E946D2F6"/>
    <w:lvl w:ilvl="0">
      <w:start w:val="1"/>
      <w:numFmt w:val="decimal"/>
      <w:lvlText w:val="%1、"/>
      <w:lvlJc w:val="left"/>
      <w:pPr>
        <w:tabs>
          <w:tab w:val="num" w:pos="1335"/>
        </w:tabs>
        <w:ind w:left="1335" w:hanging="720"/>
      </w:pPr>
      <w:rPr>
        <w:rFonts w:hint="eastAsia"/>
      </w:rPr>
    </w:lvl>
  </w:abstractNum>
  <w:abstractNum w:abstractNumId="7">
    <w:nsid w:val="681E1869"/>
    <w:multiLevelType w:val="singleLevel"/>
    <w:tmpl w:val="5600C382"/>
    <w:lvl w:ilvl="0">
      <w:start w:val="1"/>
      <w:numFmt w:val="decimal"/>
      <w:lvlText w:val="%1、"/>
      <w:lvlJc w:val="left"/>
      <w:pPr>
        <w:tabs>
          <w:tab w:val="num" w:pos="1200"/>
        </w:tabs>
        <w:ind w:left="1200" w:hanging="465"/>
      </w:pPr>
      <w:rPr>
        <w:rFonts w:hint="eastAsia"/>
      </w:rPr>
    </w:lvl>
  </w:abstractNum>
  <w:num w:numId="1">
    <w:abstractNumId w:val="1"/>
  </w:num>
  <w:num w:numId="2">
    <w:abstractNumId w:val="5"/>
  </w:num>
  <w:num w:numId="3">
    <w:abstractNumId w:val="7"/>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evenAndOddHeaders/>
  <w:drawingGridHorizontalSpacing w:val="315"/>
  <w:drawingGridVerticalSpacing w:val="515"/>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Resoft_OriginalUserName" w:val="蔡彬"/>
  </w:docVars>
  <w:rsids>
    <w:rsidRoot w:val="00136361"/>
    <w:rsid w:val="00136361"/>
    <w:rsid w:val="00854A48"/>
    <w:rsid w:val="00BA5032"/>
    <w:rsid w:val="00C225D5"/>
    <w:rsid w:val="00EE2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snapToGrid w:val="0"/>
      <w:ind w:left="1260" w:hanging="1260"/>
    </w:pPr>
    <w:rPr>
      <w:rFonts w:ascii="楷体_GB2312" w:eastAsia="楷体_GB2312"/>
      <w:sz w:val="24"/>
    </w:rPr>
  </w:style>
  <w:style w:type="paragraph" w:styleId="2">
    <w:name w:val="Body Text Indent 2"/>
    <w:basedOn w:val="a"/>
    <w:pPr>
      <w:ind w:firstLine="600"/>
    </w:pPr>
    <w:rPr>
      <w:rFonts w:ascii="仿宋_GB2312"/>
    </w:rPr>
  </w:style>
  <w:style w:type="paragraph" w:styleId="a8">
    <w:name w:val="Body Text"/>
    <w:basedOn w:val="a"/>
    <w:pPr>
      <w:snapToGrid w:val="0"/>
      <w:spacing w:line="260" w:lineRule="exact"/>
    </w:pPr>
    <w:rPr>
      <w:rFonts w:eastAsia="宋体"/>
      <w:sz w:val="21"/>
    </w:rPr>
  </w:style>
  <w:style w:type="paragraph" w:styleId="a9">
    <w:name w:val="Date"/>
    <w:basedOn w:val="a"/>
    <w:next w:val="a"/>
  </w:style>
  <w:style w:type="paragraph" w:customStyle="1" w:styleId="Date">
    <w:name w:val="Date"/>
    <w:basedOn w:val="a"/>
    <w:next w:val="a"/>
    <w:pPr>
      <w:autoSpaceDE w:val="0"/>
      <w:autoSpaceDN w:val="0"/>
      <w:adjustRightInd w:val="0"/>
      <w:textAlignment w:val="baseline"/>
    </w:pPr>
    <w:rPr>
      <w:rFonts w:eastAsia="宋体"/>
    </w:rPr>
  </w:style>
  <w:style w:type="paragraph" w:styleId="20">
    <w:name w:val="Body Text 2"/>
    <w:basedOn w:val="a"/>
    <w:pPr>
      <w:tabs>
        <w:tab w:val="right" w:pos="8505"/>
      </w:tabs>
    </w:pPr>
    <w:rPr>
      <w:rFonts w:ascii="仿宋_GB2312"/>
      <w:b/>
    </w:rPr>
  </w:style>
  <w:style w:type="character" w:styleId="aa">
    <w:name w:val="Strong"/>
    <w:basedOn w:val="a0"/>
    <w:qFormat/>
    <w:rPr>
      <w:b w:val="0"/>
      <w:bCs w:val="0"/>
      <w:sz w:val="30"/>
    </w:rPr>
  </w:style>
  <w:style w:type="paragraph" w:styleId="3">
    <w:name w:val="Body Text Indent 3"/>
    <w:basedOn w:val="a"/>
    <w:pPr>
      <w:ind w:firstLineChars="200" w:firstLine="560"/>
    </w:pPr>
    <w:rPr>
      <w:rFonts w:ascii="仿宋_GB2312"/>
      <w:color w:val="FF0000"/>
      <w:sz w:val="28"/>
      <w:szCs w:val="24"/>
    </w:rPr>
  </w:style>
  <w:style w:type="paragraph" w:styleId="ab">
    <w:name w:val="Balloon Text"/>
    <w:basedOn w:val="a"/>
    <w:link w:val="Char"/>
    <w:rsid w:val="00BA5032"/>
    <w:rPr>
      <w:sz w:val="18"/>
      <w:szCs w:val="18"/>
    </w:rPr>
  </w:style>
  <w:style w:type="character" w:customStyle="1" w:styleId="Char">
    <w:name w:val="批注框文本 Char"/>
    <w:basedOn w:val="a0"/>
    <w:link w:val="ab"/>
    <w:rsid w:val="00BA503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oft\WebO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WebOA.dot</Template>
  <TotalTime>0</TotalTime>
  <Pages>10</Pages>
  <Words>574</Words>
  <Characters>3277</Characters>
  <Application>Microsoft Office Word</Application>
  <DocSecurity>0</DocSecurity>
  <Lines>27</Lines>
  <Paragraphs>7</Paragraphs>
  <ScaleCrop>false</ScaleCrop>
  <Company>中国人民银行办公厅</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1998年10月3日朱总理在工商银行扬州分行邗江支行白鹤储蓄所计算机盗窃案的报告上批示：这是一个信号，我们的银行家要抓电脑技术，不能落在犯罪分子的后面</dc:title>
  <dc:subject/>
  <dc:creator>WANG ZHENG</dc:creator>
  <cp:keywords/>
  <cp:lastModifiedBy>wrxn</cp:lastModifiedBy>
  <cp:revision>2</cp:revision>
  <cp:lastPrinted>2009-07-08T02:45:00Z</cp:lastPrinted>
  <dcterms:created xsi:type="dcterms:W3CDTF">2015-06-08T06:22:00Z</dcterms:created>
  <dcterms:modified xsi:type="dcterms:W3CDTF">2015-06-08T06:22:00Z</dcterms:modified>
</cp:coreProperties>
</file>