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金融机构内保外贷履约购付汇核准</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【000171111004】</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资本项目外汇资金购付汇核准【00017111100Y】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金融机构内保外贷履约购付汇核准【000171111004】</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1.金融机构内保外贷履约购付汇核准(00017111100401)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（1）《中华人民共和国外汇管理条例》第二十二条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（1）《国家外汇管理局综合司关于完善银行内保外贷外汇管理的通知》（汇综发〔2017〕108号）第七条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（3）《资本项目外汇业务指引（2024版）》（汇发[2024]12号）3.7</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金融机构内保外贷履约购付汇备案</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银行于《国家外汇管理局关于进一步推进外汇管理改革完善真实合规性审核的通知》（汇发〔2017〕3号）生效实施之日（即2017年1月18日）后提供的内保外贷；2.银行就此笔内保外贷履约后造成本外币资金不匹配。</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综合司关于完善银行内保外贷外汇管理的通知》（汇综发〔2017〕108号）第七条《国家外汇管理局关于进一步推进外汇管理改革完善真实合规性审核的通知》（汇发〔2017〕3号）实施后银行新办理的内保外贷业务，如果发生担保项下主债务违约，银行应先使用自有资金履约，不得以反担保资金直接购汇履约；银行履约后造成本外币资金不匹配的，需经所在地分局备案后方可办理结售汇相关手续。</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内保外贷业务合同（或合同简明条款及内容）复印件。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内保外贷履约证明材料。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营业执照。</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（1）《资本项目外汇业务指引（2024版）》（汇发[2024]12号）3.73.7.3审核材料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2.内保外贷业务合同（或合同简明条款及内容）复印件。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3.内保外贷履约证明材料。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4.营业执照。</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（1）《国家外汇管理局行政许可实施办法》（国家外汇管理局公告2021年第1号）第十条，第十四条外汇局收到行政许可申请后，应区分下列情况分别作出处理：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（2）第十四条 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《国家外汇管理局资本项目外汇业务核准件》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numPr>
          <w:ilvl w:val="0"/>
          <w:numId w:val="1"/>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numPr>
          <w:ilvl w:val="0"/>
          <w:numId w:val="0"/>
        </w:num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102E6A"/>
    <w:multiLevelType w:val="singleLevel"/>
    <w:tmpl w:val="43102E6A"/>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44525"/>
    <w:rsid w:val="00046CF3"/>
    <w:rsid w:val="00600BE0"/>
    <w:rsid w:val="00C44525"/>
    <w:rsid w:val="0C4725E8"/>
    <w:rsid w:val="205B64A1"/>
    <w:rsid w:val="31B8428C"/>
    <w:rsid w:val="75152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486</Words>
  <Characters>2772</Characters>
  <Lines>23</Lines>
  <Paragraphs>6</Paragraphs>
  <TotalTime>0</TotalTime>
  <ScaleCrop>false</ScaleCrop>
  <LinksUpToDate>false</LinksUpToDate>
  <CharactersWithSpaces>3252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2024-05-16T11:56:00Z</dcterms:created>
  <dc:creator>kylin</dc:creator>
  <cp:lastModifiedBy>user</cp:lastModifiedBy>
  <dcterms:modified xsi:type="dcterms:W3CDTF">2024-08-15T09:31:59Z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A85FFB06C16A4A81AD063B78394372F7</vt:lpwstr>
  </property>
</Properties>
</file>