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省级分局和计划单列市分局办理的外保内贷境外担保履约款结（购）汇核准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【000171110001】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资本项目外汇资金结汇核准【00017111000Y】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省级分局和计划单列市分局办理的外保内贷境外担保履约款结（购）汇核准【000171110001】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1.省级分局和计划单列市分局办理的外保内贷境外担保履约款结（购）汇核准(00017111000102)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（1）《中华人民共和国外汇管理条例》第二十一条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（1）《跨境担保外汇管理规定》（汇发〔 2014〕29号）附件2《跨境担保外汇管理操作指引》第五条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（3）《资本项目外汇业务指引（2024版）》（汇发[2024]12号）3.9</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外保内贷境外担保履约款结汇核准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《跨境担保外汇管理规定》（汇发〔 2014〕29号）附件2《跨境担保外汇管理操作指引》第二部分第五条：金融机构办理外保内贷履约，如担保履约资金与担保项下债务提款币种不一致而需要办理结汇或购汇的，由其分行或总行/总部汇总自身及下属分支机构的担保履约款结汇（或购汇）申请后，向其所在地外汇局集中提出申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（1）《跨境担保外汇管理规定》（汇发〔 2014〕29号）附件2《跨境担保外汇管理操作指引》第二部分第五条金融机构办理外保内贷履约，如担保履约资金与担保项下债务提款币种不一致而需要办理结汇或购汇的，应当向外汇局提出申请。金融机构办理境外担保履约款结汇（或购汇）业务，由其分行或总行汇总自身及下属分支机构的担保履约款结汇（或购汇）申请后，向其所在地外汇局集中提出申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书面申请，包括债务人相关外债登记办理情况、结汇（或购汇）资金来源等。</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（1）《资本项目外汇业务指引（2024版）》（汇发[2024]12号）3.93.9.3审核材料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书面申请，包括债务人相关外债登记办理情况、结汇（或购汇）资金来源等。</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《国家外汇管理局资本项目外汇业务核准件》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咨询投诉电话：</w:t>
      </w:r>
      <w:r>
        <w:rPr>
          <w:rFonts w:hint="eastAsia" w:ascii="仿宋_GB2312" w:hAnsi="仿宋_GB2312" w:eastAsia="仿宋_GB2312" w:cs="仿宋_GB2312"/>
          <w:sz w:val="28"/>
          <w:szCs w:val="28"/>
        </w:rPr>
        <w:t>0731-84301611。</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p>
      <w:pPr>
        <w:spacing w:line="600" w:lineRule="exact"/>
        <w:ind w:left="559" w:leftChars="266" w:firstLine="0" w:firstLineChars="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0930"/>
    <w:rsid w:val="00040930"/>
    <w:rsid w:val="00D763A8"/>
    <w:rsid w:val="00F46E48"/>
    <w:rsid w:val="132251BA"/>
    <w:rsid w:val="20AF247C"/>
    <w:rsid w:val="2B2B7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493</Words>
  <Characters>2815</Characters>
  <Lines>23</Lines>
  <Paragraphs>6</Paragraphs>
  <TotalTime>1</TotalTime>
  <ScaleCrop>false</ScaleCrop>
  <LinksUpToDate>false</LinksUpToDate>
  <CharactersWithSpaces>3302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2024-05-16T12:14:00Z</dcterms:created>
  <dc:creator>kylin</dc:creator>
  <cp:lastModifiedBy>user</cp:lastModifiedBy>
  <dcterms:modified xsi:type="dcterms:W3CDTF">2024-08-15T09:52:17Z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A1A24090D0DE4A15A8D7B5EE796CB999</vt:lpwstr>
  </property>
</Properties>
</file>