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省级分局和计划单列市分局办理的内保外贷担保履约形成对外债权登记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【000171109002】</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境内机构（不含银行业金融机构）对外债权核准【00017110900Y】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省级分局和计划单列市分局办理的内保外贷担保履约形成对外债权登记【000171109002】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1.省级分局和计划单列市分局办理的内保外贷担保履约形成对外债权登记(00017110900201)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2.省级分局和计划单列市分局办理的内保外贷担保履约形成对外债权变更登记(00017110900202)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3.省级分局和计划单列市分局办理的内保外贷担保履约形成对外债权注销登记(00017110900203)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（1）《国家外汇管理局关于发布〈跨境担保外汇管理规定〉的通知》（汇发〔2014〕29号）第十五条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（3）《资本项目外汇业务指引（2024版）》（汇发[2024]12号）3.6</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内保外贷担保履约对外债权登记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（1）省级分局和计划单列市分局办理的内保外贷担保履约形成对外债权登记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内保外贷发生担保履约的，境内担保人或境内反担保人成为对外债权人。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（2）省级分局和计划单列市分局办理的内保外贷担保履约形成对外债权变更登记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对外债权额度、变更或原协议发生变化（如利率调整、期限变更等）的。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（3）省级分局和计划单列市分局办理的内保外贷担保履约形成对外债权注销登记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对外债权到期（含展期到期）收回本息，或未到期但本息已回收完毕的。</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跨境担保外汇管理规定〉的通知》（汇发〔2014〕29号）第十五条债权人为非银行机构的，应在担保履约后15个工作日内到所在地外汇局办理对外债权登记，并按规定办理与对外债权相关的变更、注销手续。</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（1）省级分局和计划单列市分局办理的内保外贷担保履约形成对外债权登记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营业执照（统一社会信用代码证）原件或加盖公章的复印件1份。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加盖公章的书面申请（包括内保外贷签约登记办理情况、担保履约的原因、履约资金来源、境外债务人还款计划及未来还款资金来源等）原件1份。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担保履约证明材料原件及加盖公章的复印件各1份（验原件，留存复印件）。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（2）省级分局和计划单列市分局办理的内保外贷担保履约形成对外债权变更登记。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变更后的内保外贷担保履约对外债权协议。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（3）省级分局和计划单列市分局办理的内保外贷担保履约形成对外债权注销登记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到期收回对外债权本息相关证明材料。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因客观原因无法按期收回担保履约款本息（或有关债务豁免、债转股、债券转让等交易）的证明材料（如有）。</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（2）《资本项目外汇业务指引（2024版）》（汇发[2024]12号）3.6审核材料：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（1）内保外贷担保履约形成对外债权登记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①书面申请，包括内保外贷签约登记办理情况、担保履约的原因、履约资金来源、境外债务人还款计划及未来还款资金来源等。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②担保履约证明材料。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（2）内保外贷担保履约形成对外债权变更登记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②变更后的内保外贷担保履约对外债权协议。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（3）内保外贷担保履约形成对外债权注销登记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②到期收回对外债权本息相关证明材料。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③因客观原因无法按期收回担保履约款本息（或有关债务豁免、债转股、债权转让等交易）的证明材料（如有）。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（3）《国家外汇管理局关于发布〈跨境担保外汇管理规定〉的通知》（汇发〔2014〕29号）第十五条内保外贷业务发生担保履约的，成为对外债权人的境内担保人或反担保人应当按规定办理对外债权登记手续。</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3.规定法定审批时限依据：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numPr>
          <w:ilvl w:val="0"/>
          <w:numId w:val="0"/>
        </w:num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ADA80"/>
    <w:multiLevelType w:val="singleLevel"/>
    <w:tmpl w:val="D86ADA80"/>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1B38"/>
    <w:rsid w:val="007F4042"/>
    <w:rsid w:val="00AE1B38"/>
    <w:rsid w:val="0A83360B"/>
    <w:rsid w:val="192C78F5"/>
    <w:rsid w:val="47D5495C"/>
    <w:rsid w:val="4D3C2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555</Words>
  <Characters>3170</Characters>
  <Lines>26</Lines>
  <Paragraphs>7</Paragraphs>
  <TotalTime>0</TotalTime>
  <ScaleCrop>false</ScaleCrop>
  <LinksUpToDate>false</LinksUpToDate>
  <CharactersWithSpaces>3718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2024-05-16T11:30:00Z</dcterms:created>
  <dc:creator>kylin</dc:creator>
  <cp:lastModifiedBy>user</cp:lastModifiedBy>
  <dcterms:modified xsi:type="dcterms:W3CDTF">2024-08-15T09:27:30Z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221D6905679C4272945D6ECAF7CDA5B1</vt:lpwstr>
  </property>
</Properties>
</file>