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省级分局和计划单列市分局办理的外保内贷履约形成外债登记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【000171108004】</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境内机构外债、跨境担保核准【00017110800Y】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省级分局和计划单列市分局办理的外保内贷履约形成外债登记【000171108004】</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1.省级分局和计划单列市分局办理的外保内贷履约形成外债登记(00017110800401)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2.省级分局和计划单列市分局办理的外保内贷履约形成外债变更登记(00017110800402)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3.省级分局和计划单列市分局办理的外保内贷履约形成外债注销登记(00017110800403)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（1）《中华人民共和国外汇管理条例》第十八条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（2）《国务院对确需保留的行政审批项目设定行政许可的决定》附件第471项</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（1）《国家外汇管理局关于发布〈外债登记管理办法〉的通知》（汇发〔2013〕19号）第三条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（2）《国家外汇管理局关于发布〈跨境担保外汇管理规定〉的通知》（汇发〔2014〕29号）第二十条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（4）《资本项目外汇业务指引（2024版）》（汇发[2024]12号）3.8</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外保内贷履约外债登记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（1）省级分局和计划单列市分局办理的外保内贷履约形成外债登记：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发生境外担保履约的外保内贷业务。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（2）省级分局和计划单列市分局办理的外保内贷履约形成外债变更登记：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已办理登记的外保内贷履约形成外债主要条款发生变更。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（3）省级分局和计划单列市分局办理的外保内贷履约形成外债注销登记：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已办理登记的外保内贷履约形成外债在办妥最后一笔还本付息业务后，非银行债务人可向所属省级分局辖内银行申请办理外债注销登记。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不符合上述条件（如债务人因债务减免、债转股等无需偿还外债本息）的，非银行债务人应向所在地外汇局申请办理外债注销登记。</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（1）《资本项目外汇业务指引（2024版）》（汇发[2024]12号）3.8全文</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发布〈跨境担保外汇管理规定〉的通知》（汇发〔2014〕29号）第二十条外保内贷业务发生境外担保履约的，境内债务人应到所在地外汇局办理短期外债签约登记及相关信息备案手续。外汇局在外债签约登记环节对债务人外保内贷业务的合规性进行事后核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（1）省级分局和计划单列市分局办理的外保内贷履约形成外债登记：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担保履约证明文件。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择宏观审慎模式借用外债的，应提交《宏观审慎跨境融资风险加权余额情况表（企业版）》、上年度或最近一期经审计的财务报告。选择投注差模式，所在地外汇局需在FDI相关模块下查询外商投资企业的投资总额、注册资本金额，据此确定其在投注差模式下的外债额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（2）省级分局和计划单列市分局办理的外保内贷履约形成外债变更登记：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原《境内机构外债签约情况表》。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变更事项的真实性证明材料。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（3）省级分局和计划单列市分局办理的外保内贷履约形成外债注销登记：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原《境内机构外债签约情况表》。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因客观原因无法按期归还外债本息（或有关债务豁免、债转股等交易）的证明材料（如有）。</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发布〈跨境担保外汇管理规定〉的通知》（汇发〔2014〕29号）第二十条外保内贷业务发生境外担保履约的，境内债务人应到所在地外汇局办理短期外债签约登记及相关信息备案手续。外汇局在外债签约登记环节对债务人外保内贷业务的合规性进行事后核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发布〈跨境担保外汇管理规定〉的通知》（汇发〔2014〕29号）附件2《跨境担保外汇管理操作指引》第二部分第四条因境外担保履约而申请办理外债登记的，债务人应当向外汇局提供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（一）关于办理外债签约登记的书面申请报告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（二）担保合同复印件和担保履约证明文件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（三）外商投资企业应提供批准证书、营业执照等文件，中资企业应提供营业执照。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（四）上年度末经审计的债务人财务报表。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（3）《国家外汇管理局行政许可实施办法》（国家外汇管理局公告2021年第1号）第八条……申请人为机构的，应出示统一社会信用代码证或营业执照原件，或加盖公章的上述证件复印件……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（4）《资本项目外汇业务指引（2024版）》（汇发[2024]12号）3.8全文</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经审计的财务报告</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（1）《资本项目外汇业务指引（2020年版）》第二部分2.6外保内贷履约外债登记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3.上年度或最近一期经审计的财务报告。</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会计师事务所等具有财务报告审计资格的机构</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经营服务性收费（市场调节价）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《境内机构外债签约情况表》《业务登记凭证》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numPr>
          <w:ilvl w:val="0"/>
          <w:numId w:val="1"/>
        </w:num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p>
      <w:pPr>
        <w:spacing w:line="600" w:lineRule="exact"/>
        <w:ind w:left="559" w:leftChars="266"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rPr>
        <w:t>办公地址：</w:t>
      </w:r>
      <w:r>
        <w:rPr>
          <w:rFonts w:hint="eastAsia" w:ascii="仿宋_GB2312" w:hAnsi="仿宋_GB2312" w:eastAsia="仿宋_GB2312" w:cs="仿宋_GB2312"/>
          <w:sz w:val="28"/>
          <w:szCs w:val="28"/>
        </w:rPr>
        <w:t>长沙市芙蓉区蔡锷中路2号B座809室。</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办公时间：</w:t>
      </w:r>
      <w:r>
        <w:rPr>
          <w:rFonts w:hint="eastAsia" w:ascii="仿宋_GB2312" w:hAnsi="仿宋_GB2312" w:eastAsia="仿宋_GB2312" w:cs="仿宋_GB2312"/>
          <w:sz w:val="28"/>
          <w:szCs w:val="28"/>
        </w:rPr>
        <w:t>8:30-12:00；14:30-17:30（法定节假日除外）。</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3.咨询投诉</w:t>
      </w:r>
      <w:r>
        <w:rPr>
          <w:rFonts w:hint="eastAsia" w:ascii="仿宋_GB2312" w:hAnsi="仿宋_GB2312" w:eastAsia="仿宋_GB2312" w:cs="仿宋_GB2312"/>
          <w:b/>
          <w:bCs/>
          <w:sz w:val="28"/>
          <w:szCs w:val="28"/>
        </w:rPr>
        <w:t>电话：</w:t>
      </w:r>
      <w:r>
        <w:rPr>
          <w:rFonts w:hint="eastAsia" w:ascii="仿宋_GB2312" w:hAnsi="仿宋_GB2312" w:eastAsia="仿宋_GB2312" w:cs="仿宋_GB2312"/>
          <w:sz w:val="28"/>
          <w:szCs w:val="28"/>
        </w:rPr>
        <w:t>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通讯地址：</w:t>
      </w:r>
      <w:r>
        <w:rPr>
          <w:rFonts w:hint="eastAsia" w:ascii="仿宋_GB2312" w:hAnsi="仿宋_GB2312" w:eastAsia="仿宋_GB2312" w:cs="仿宋_GB2312"/>
          <w:sz w:val="28"/>
          <w:szCs w:val="28"/>
        </w:rPr>
        <w:t>长沙市芙蓉区蔡锷中路2号中国人民银行</w:t>
      </w:r>
      <w:r>
        <w:rPr>
          <w:rFonts w:hint="eastAsia" w:ascii="仿宋_GB2312" w:hAnsi="仿宋_GB2312" w:eastAsia="仿宋_GB2312" w:cs="仿宋_GB2312"/>
          <w:sz w:val="28"/>
          <w:szCs w:val="28"/>
          <w:lang w:eastAsia="zh-CN"/>
        </w:rPr>
        <w:t>湖南省分行</w:t>
      </w:r>
      <w:r>
        <w:rPr>
          <w:rFonts w:hint="eastAsia" w:ascii="仿宋_GB2312" w:hAnsi="仿宋_GB2312" w:eastAsia="仿宋_GB2312" w:cs="仿宋_GB2312"/>
          <w:sz w:val="28"/>
          <w:szCs w:val="28"/>
        </w:rPr>
        <w:t>资本项目管理处。</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邮政编码：</w:t>
      </w:r>
      <w:r>
        <w:rPr>
          <w:rFonts w:hint="eastAsia" w:ascii="仿宋_GB2312" w:hAnsi="仿宋_GB2312" w:eastAsia="仿宋_GB2312" w:cs="仿宋_GB2312"/>
          <w:sz w:val="28"/>
          <w:szCs w:val="28"/>
        </w:rPr>
        <w:t>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numPr>
          <w:ilvl w:val="0"/>
          <w:numId w:val="0"/>
        </w:numPr>
        <w:spacing w:line="540" w:lineRule="exact"/>
        <w:outlineLvl w:val="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DFC8D6"/>
    <w:multiLevelType w:val="singleLevel"/>
    <w:tmpl w:val="D8DFC8D6"/>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7316C"/>
    <w:rsid w:val="00206350"/>
    <w:rsid w:val="0021237C"/>
    <w:rsid w:val="00252DDA"/>
    <w:rsid w:val="0037316C"/>
    <w:rsid w:val="00C3015B"/>
    <w:rsid w:val="181207E1"/>
    <w:rsid w:val="4FA83EC3"/>
    <w:rsid w:val="71DC5D79"/>
    <w:rsid w:val="75204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646</Words>
  <Characters>3688</Characters>
  <Lines>30</Lines>
  <Paragraphs>8</Paragraphs>
  <TotalTime>0</TotalTime>
  <ScaleCrop>false</ScaleCrop>
  <LinksUpToDate>false</LinksUpToDate>
  <CharactersWithSpaces>4326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2024-05-16T11:10:00Z</dcterms:created>
  <dc:creator>kylin</dc:creator>
  <cp:lastModifiedBy>user</cp:lastModifiedBy>
  <dcterms:modified xsi:type="dcterms:W3CDTF">2024-08-15T09:51:10Z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357E9DB4E5784658A8D5D640BA17E85D</vt:lpwstr>
  </property>
</Properties>
</file>