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省级分局和计划单列市分局办理的境内居民个人特殊目的公司外汇补登记</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【000171104001】</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境外直接投资项下外汇登记核准【00017110400Y】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省级分局和计划单列市分局办理的境内居民个人特殊目的公司外汇补登记【000171104001】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1.省级分局和计划单列市分局办理的境内居民个人特殊目的公司外汇补登记(00017110400101)(审核通过)</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（1）《中华人民共和国外汇管理条例》第十七条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（1）《关于外国投资者并购境内企业的规定》（商务部令2009年第6号）第三十五条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（2）《国家外汇管理局关于境内居民通过特殊目的公司境外投融资及返程投资外汇管理有关问题的通知》（汇发〔2014〕37号）第一条、第三条、第十二条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（3）《国家外汇管理局关于进一步简化和改进直接投资外汇管理政策的通知》（汇发〔2015〕13号）第二条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（5）《国家外汇管理局关于精简外汇账户的通知》（汇发〔2019〕29号）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（6）《资本项目外汇业务指引（2024年版）》（汇发〔2024〕12号文印发）</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无对应政务服务事项</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申请人为境内居民个人，包括：持有中国境内居民身份证、军人身份证件、武装警察身份证件的中国公民，无中国境内合法身份证件、但因经济利益关系在中国境内习惯性居住的境外个人。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居民个人已以境内外合法资产或权益（包括但不限于货币、有价证券、知识产权或技术、股权、债权等）对在境外设立的特殊目的公司进行出资（含直接或间接装入境内资产或权益、境外出资）行为，且存在合法返程投资构架或潜在返程投资构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（1）《资本项目外汇业务指引（2024年版）》（汇发〔2024〕12号文印发）二、境外直接投资外汇业务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2.3境内居民个人特殊目的公司外汇补登记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2.3.4审核原则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境内居民个人在境外设立特殊目的公司，在登记完成之前，除支付（含境外支付）特殊目的公司注册费用外，已对该特殊目的公司进行其他出资（含直接或间接装入境内资产或权益、境外出资）行为的，且存在合法返程投资构架或潜在返程投资构架的，应向外汇局申请办理境外特殊目的公司补登记手续，并在书面申请中详细说明出资情况及理由。</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境内居民个人除持有中国境内居民身份证、军人身份证件、武装警察身份证件的中国公民外，还包括虽无中国境内合法身份证件、但因经济利益关系在中国境内习惯性居住的境外个人。其中，无中国境内合法身份证件、但因经济利益关系在中国境内习惯性居住的境外个人，是指持护照的外国公民（包括无国籍人）以及持港澳居民来往内地通行证、台湾居民来往大陆通行证的港澳台同胞，具体包括：</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（1）在境内拥有永久性居所，因境外旅游、就学、就医、工作、境外居留要求等原因而暂时离开永久居所，在上述原因消失后仍回到永久性居所的自然人。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（2）持有境内企业内资权益的自然人。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（3）持有境内企业原内资权益，后该权益虽变更为外资权益但仍为本人所最终持有的自然人。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①境内居民个人在办理特殊目的公司外汇补登记时，须凭合法身份证件（居民身份证件或护照等）办理，境外永久居留证明等不能作为业务办理依据。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对于持护照的外国公民（包括无国籍人）以及持港澳居民来往内地通行证、台湾居民来往大陆通行证的港澳台同胞等境外个人，在境内办理特殊目的公司外汇补登记时，需审核相关真实性证明材料（如境内购买的房产、内资权益等相关财产权利证明文件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3.仅为境内居民个人直接设立或控制的（第一层）特殊目的公司办理补登记。登记时需在备注中注明开展融资的境外主体及实施返程投资的境外主体的名称、所在地等相关情况。</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4.对于境内居民个人以境内外合法资产或权益已向特殊目的公司出资但未按规定办理境外投资外汇登记的，如相关主体涉嫌违反外汇管理规定，应依法进行处理。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5.外汇局办理境内居民个人特殊目的公司外汇补登记的，应在《境内居民个人境外投资外汇登记表》上加盖业务专用章，留存一份备查，另一份返还给申请人。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境内居民通过特殊目的公司境外投融资及返程投资外汇管理有关问题的通知》（汇发〔2014〕37号）第一条、第三条本通知所称“特殊目的公司”，是指境内居民（含境内机构和境内居民个人）以投融资为目的，以其合法持有的境内企业资产或权益，或者以其合法持有的境外资产或权益，在境外直接设立或间接控制的境外企业。本通知所称“返程投资”，是指境内居民直接或间接通过特殊目的公司对境内开展的直接投资活动，即通过新设、并购等方式在境内设立外商投资企业或项目（以下简称外商投资企业），并取得所有权、控制权、经营管理权等权益的行为。本通知所称“境内机构”，是指中国境内依法设立的企业事业法人以及其他经济组织；“境内居民个人”是指持有中国境内居民身份证、军人身份证件、武装警察身份证件的中国公民，以及虽无中国境内合法身份证件、但因经济利益关系在中国境内习惯性居住的境外个人。本通知所称“控制”，是指境内居民通过收购、信托、代持、投票权、回购、可转换债券等方式取得特殊目的公司的经营权、收益权或者决策权。</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居民以境内外合法资产或权益向特殊目的公司出资前，应向外汇局申请办理境外投资外汇登记手续。境内居民以境内合法资产或权益出资的，应向注册地外汇局或者境内企业资产或权益所在地外汇局申请办理登记；境内居民以境外合法资产或权益出资的，应向注册地外汇局或者户籍所在地外汇局申请办理登记。境内居民个人应提交以下真实性证明材料办理境外投资外汇登记手续：（一）书面申请与《境内居民个人境外投资外汇登记表》。（二）个人身份证明文件。（三）特殊目的公司登记注册文件及股东或实际控制人证明文件（如股东名册、认缴人名册等）。（四）境内外企业权力机构同意境外投融资的决议书（企业尚未设立的，提供权益所有人同意境外投融资的书面说明）。（五）境内居民个人直接或间接持有的拟境外投融资境内企业资产或权益，或者合法持有境外资产或权益的证明文件。（六）在前述材料不能充分说明交易的真实性或申请材料之间的一致性时，要求提供的补充材料。境内机构按《国家外汇管理局关于发布&lt;境内机构境外直接投资外汇管理规定&gt;的通知》（汇发[2009]30号）等相关规定办理境外投资外汇登记手续。境内居民办理境外投资外汇登记后，方可办理后续业务。</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自然人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（1）书面申请，并附《境内居民个人境外投资外汇登记表》（一式两份）。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（2）境内居民个人身份证明文件。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（3）特殊目的公司登记注册文件及股东或实际控制人证明文件（如股东名册、认缴人名册等）。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（4）境内外企业权力机构同意境外投融资的决议书。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（5）境内居民个人直接或间接持有境外投融资境内企业资产或权益，或者合法持有境外资产或权益的证明文件。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（6）特殊目的公司存在合法返程投资架构或潜在返程投资架构的相关证明材料。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（7）融资资金来源的证明材料（包含融资合同、银行流水等）。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（8）向特殊目的公司出资（含直接或间接装入境内资产或权益、境外出资）的证明材料。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（9）特殊目的公司及返程投资企业跨境收支相关证明材料（如有）。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（10）委托他人办理的应提供委托代理协议和代理人身份证明。</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（1）《资本项目外汇业务指引（2024年版）》（汇发〔2024〕12号文印发）二、境外直接投资外汇业务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2.3境内居民个人特殊目的公司外汇补登记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2.3.3审核材料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1.书面申请，并附《境内居民个人境外投资外汇登记表》（一式两份）。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2.境内居民个人身份证明文件。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3.特殊目的公司登记注册文件及股东或实际控制人证明文件（如股东名册、认缴人名册等）。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4.境内外企业权力机构同意境外投融资的决议书。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5.境内居民个人直接或间接持有境外投融资境内企业资产或权益，或者合法持有境外资产或权益的证明文件。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6.特殊目的公司存在合法返程投资架构或潜在返程投资架构的相关证明材料。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7.融资资金来源的证明材料（包含融资合同、银行流水等）。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8.向特殊目的公司出资（含直接或间接装入境内资产或权益、境外出资）的证明材料。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9.特殊目的公司及返程投资企业跨境收支相关证明材料（如有）。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10.委托他人办理的应提供委托代理协议和代理人身份证明。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境内居民通过特殊目的公司境外投融资及返程投资外汇管理有关问题的通知》（汇发〔2014〕37号）第三条、第六条、第十二条境内居民个人应提交以下真实性证明材料办理境外投资外汇登记手续：</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（一）书面申请与《境内居民个人境外投资外汇登记表》。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（二）个人身份证明文件。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（三）特殊目的公司登记注册文件及股东或实际控制人证明文件（如股东名册、认缴人名册等）。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（四）境内企业权力机构同意境外投融资的决议书（企业尚未设立的，提供权益所有人同意境外投融资的书面说明）。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（五）境内居民个人直接或间接持有的拟境外投融资境内企业资产或权益，或者合法持有境外资产或权益的证明文件。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（六）在前述材料不能充分说明交易的真实性或申请材料之间的一致性的，要求提供的补充材料。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非上市特殊目的公司以本企业股权或期权等为标的，对其直接或间接控制的境内企业的董事、监事、高级管理人员及其他与公司具有雇佣或劳动关系的员工进行权益激励的，相关境内居民个人在行权前可提交以下材料到外汇局申请办理特殊目的公司外汇登记手续：</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（一）书面申请与《境内居民个人境外投资外汇登记表》。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（二）已登记的特殊目的公司的境外投资外汇业务登记凭证。</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（三）相关境内企业出具的个人与其雇佣或劳动关系证明材料。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（四）特殊目的公司或其实际控制人出具的能够证明所涉权益激励真实性的证明材料。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（五）在前述材料不能充分说明交易的真实性或申请材料之间的一致性的，要求提供的补充材料。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通知实施前，境内居民以境内外合法资产或权益已向特殊目的公司出资但未按规定办理境外投资外汇登记的，境内居民应向外汇局出具说明函说明理由。外汇局根据合法性、合理性等原则办理补登记，对涉嫌违反外汇管理规定的，依法进行行政处罚。</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p>
    <w:p>
      <w:pPr>
        <w:spacing w:line="600" w:lineRule="exact"/>
        <w:ind w:firstLine="560" w:firstLineChars="200"/>
        <w:rPr>
          <w:rFonts w:hint="eastAsia" w:ascii="仿宋_GB2312" w:hAnsi="仿宋_GB2312" w:eastAsia="仿宋_GB2312" w:cs="仿宋_GB2312"/>
          <w:b/>
          <w:bCs/>
          <w:color w:val="FF0000"/>
          <w:sz w:val="28"/>
          <w:szCs w:val="28"/>
        </w:rPr>
      </w:pP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有</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境外直接投资存量权益登记</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3.设定年报要求的依据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进一步简化和改进直接投资外汇管理政策的通知（汇发〔2015〕13号）第二条第三款取消直接投资外汇年检，改为实行存量权益登记。相关市场主体应于每年9月30日（含）前，自行或委托会计师事务所、银行通过外汇局资本项目信息系统报送上年末境内直接投资和（或）境外直接投资存量权益（以下合称直接投资存量权益）数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（2）《资本项目外汇业务指引（2024版）》（汇发〔2024〕12号文印发）8.4境外直接投资存量权益登记（年度）</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8.4.3审核原则</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1.境外投资企业的境内投资主体应于每年1月1日至6月30日（含）期间，通过资本项目信息系统企业端、银行端向外汇局报送上年度境外企业存量权益相关信息。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1年</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303BD"/>
    <w:rsid w:val="000E76AD"/>
    <w:rsid w:val="00182C75"/>
    <w:rsid w:val="001F2F2D"/>
    <w:rsid w:val="002E55FD"/>
    <w:rsid w:val="004303BD"/>
    <w:rsid w:val="005751B9"/>
    <w:rsid w:val="00592AEC"/>
    <w:rsid w:val="007166C6"/>
    <w:rsid w:val="00C7763C"/>
    <w:rsid w:val="08B22A61"/>
    <w:rsid w:val="1CEE2E53"/>
    <w:rsid w:val="1DEB7644"/>
    <w:rsid w:val="1FE039DE"/>
    <w:rsid w:val="31AF33D8"/>
    <w:rsid w:val="75346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1030</Words>
  <Characters>5871</Characters>
  <Lines>48</Lines>
  <Paragraphs>13</Paragraphs>
  <TotalTime>5</TotalTime>
  <ScaleCrop>false</ScaleCrop>
  <LinksUpToDate>false</LinksUpToDate>
  <CharactersWithSpaces>6888</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2024-05-16T11:08:00Z</dcterms:created>
  <dc:creator>kylin</dc:creator>
  <cp:lastModifiedBy>user</cp:lastModifiedBy>
  <dcterms:modified xsi:type="dcterms:W3CDTF">2024-08-15T09:20:08Z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63682624E119459DB62B177E0E29637D</vt:lpwstr>
  </property>
</Properties>
</file>