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ascii="Times New Roman" w:hAnsi="Times New Roman" w:eastAsia="黑体" w:cs="Times New Roman"/>
          <w:color w:val="auto"/>
          <w:sz w:val="30"/>
          <w:szCs w:val="30"/>
        </w:rPr>
      </w:pPr>
      <w:bookmarkStart w:id="6" w:name="_GoBack"/>
      <w:bookmarkEnd w:id="6"/>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000171106001</w:t>
      </w:r>
      <w:r>
        <w:rPr>
          <w:rFonts w:ascii="Times New Roman" w:hAnsi="Times New Roman" w:eastAsia="黑体" w:cs="Times New Roman"/>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hint="eastAsia" w:ascii="Times New Roman" w:hAnsi="Times New Roman" w:eastAsia="黑体" w:cs="Times New Roman"/>
          <w:color w:val="auto"/>
          <w:kern w:val="2"/>
          <w:sz w:val="52"/>
          <w:szCs w:val="52"/>
          <w:lang w:val="en-US" w:eastAsia="zh-CN" w:bidi="ar-SA"/>
        </w:rPr>
      </w:pPr>
      <w:r>
        <w:rPr>
          <w:rFonts w:hint="eastAsia" w:ascii="Times New Roman" w:hAnsi="Times New Roman" w:eastAsia="黑体" w:cs="Times New Roman"/>
          <w:color w:val="auto"/>
          <w:kern w:val="2"/>
          <w:sz w:val="52"/>
          <w:szCs w:val="52"/>
          <w:lang w:val="en-US" w:eastAsia="zh-CN" w:bidi="ar-SA"/>
        </w:rPr>
        <w:t>“省级分局和计划单列市分局办理的个人提取规定金额以上外币现钞核准”行政审批服务指南</w:t>
      </w: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ind w:right="300"/>
        <w:jc w:val="center"/>
        <w:rPr>
          <w:rFonts w:hint="eastAsia" w:ascii="Times New Roman" w:hAnsi="Times New Roman" w:eastAsia="仿宋_GB2312" w:cs="Times New Roman"/>
          <w:b/>
          <w:bCs/>
          <w:color w:val="auto"/>
          <w:sz w:val="30"/>
          <w:szCs w:val="30"/>
          <w:lang w:eastAsia="zh-CN"/>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省级分局和计划单列市分局办理的个人提取</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规定金额以上外币现钞核准</w:t>
      </w:r>
    </w:p>
    <w:p>
      <w:pPr>
        <w:ind w:right="300"/>
        <w:jc w:val="center"/>
        <w:rPr>
          <w:rFonts w:hint="eastAsia" w:ascii="Times New Roman" w:hAnsi="Times New Roman" w:eastAsia="仿宋_GB2312" w:cs="Times New Roman"/>
          <w:b/>
          <w:bCs/>
          <w:color w:val="auto"/>
          <w:sz w:val="30"/>
          <w:szCs w:val="30"/>
          <w:lang w:eastAsia="zh-CN"/>
        </w:rPr>
      </w:pPr>
      <w:r>
        <w:rPr>
          <w:rFonts w:hint="eastAsia" w:ascii="方正小标宋_GBK" w:hAnsi="方正小标宋_GBK" w:eastAsia="方正小标宋_GBK" w:cs="方正小标宋_GBK"/>
          <w:sz w:val="40"/>
          <w:szCs w:val="40"/>
        </w:rPr>
        <w:t>【00017110600101】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外币现钞提取、出境携带、跨境调运核准【00017110600Y】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省级分局和计划单列市分局办理的个人提取规定金额以上外币现钞核准【000171106001】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省级分局和计划单列市分局办理的个人提取规定金额以上外币现钞核准(00017110600101)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（1）《个人外汇管理办法实施细则》（汇发〔2007〕1号文印发）第三十条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（2）《经常项目外汇业务指引（2020年版）》（汇发〔2020〕14号文印发）第八十六条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（4）《个人外汇管理办法》（中国人民银行令2006年第3号）第三十四条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个人提取外币现钞（单笔或当日提取超过累计等值10000美元现钞）</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申请人为确有需要提取超过等值1万美元以上外币现钞的出境赴战乱、外汇管制严格、金融条件差或金融动乱的国家（或地区）的个人。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《经常项目外汇业务指引（2020年版）》（汇发〔2020〕14号文印发）第八十六条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个人提取外币现钞当日累计等值1万美元以下（含）的，凭本人有效身份证件在银行办理；个人出境赴战乱、外汇管制严格、金融条件差或金融动乱的国家（地区），确有需要提取超过等值1万美元以上外币现钞的，凭本人有效身份证件、提钞用途等材料向银行所在地外汇局事前报备。银行凭本人有效身份证件和经外汇局签章的《提取外币现钞备案表》为个人办理提取外币现钞手续。外汇局开具的《提取外币现钞备案表》自签发之日起30天内有效，不可重复使用。</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本人有效身份证件原件或加盖签章的复印件1份。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加盖签章的提钞用途材料复印件1份（其中,申请书需为原件）。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（1）《个人外汇管理办法》（中国人民银行令2006年第3号）第三十四条 个人购汇提钞或从外汇储蓄账户中提钞，单笔或当日累计在有关规定允许携带外币现钞出境金额之下的，可以在银行直接办理；单笔或当日累计提钞超过上述金额的，凭本人有效身份证件、提钞用途证明等材料向当地外汇局事前报备。</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（2）《个人外汇管理办法实施细则》（汇发〔2007〕1号文印发）第三十条 个人提取外币现钞当日累计等值1万美元以下（含）的，可以在银行直接办理；超过上述金额的，凭本人有效身份证件、提钞用途证明等材料向银行所在地外汇局事前报备。银行凭本人有效身份证件和经外汇局签章的《提取外币现钞备案表》为个人办理提取外币现钞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（3）《经常项目外汇业务指引（2020年版）》（汇发〔2020〕14号文印发）第八十六条 个人提取外币现钞当日累计等值1万美元以下（含）的，凭本人有效身份证件在银行办理；个人出境赴战乱、外汇管制严格、金融条件差或金融动乱的国家（地区），确有需要提取超过等值1万美元以上外币现钞的，凭本人有效身份证件、提钞用途等材料向银行所在地外汇局事前报备。银行凭本人有效身份证件和经外汇局签章的《提取外币现钞备案表》为个人办理提取外币现钞手续。外汇局开具的《提取外币现钞备案表》自签发之日起30天内有效，不可重复使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4.决定作出许可决定书/不予许可决定书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《提取外币现钞备案表》</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30天</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《经常项目外汇业务指引》（汇发〔2020〕14号文印发）第八十六条外汇局开具的《提取外币现钞备案表》自签发之日起30天内有效，不可重复使用。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0771-6111350</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600" w:lineRule="exact"/>
        <w:ind w:firstLine="560" w:firstLineChars="200"/>
        <w:rPr>
          <w:rFonts w:hint="eastAsia" w:ascii="方正仿宋_GBK" w:hAnsi="方正仿宋_GBK" w:eastAsia="方正仿宋_GBK" w:cs="方正仿宋_GBK"/>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spacing w:line="540" w:lineRule="exact"/>
        <w:outlineLvl w:val="1"/>
        <w:rPr>
          <w:rFonts w:ascii="Times New Roman" w:hAnsi="Times New Roman" w:eastAsia="黑体"/>
          <w:sz w:val="28"/>
          <w:szCs w:val="28"/>
        </w:rPr>
      </w:pPr>
    </w:p>
    <w:p>
      <w:pPr>
        <w:rPr>
          <w:rFonts w:ascii="Calibri" w:hAnsi="Calibri" w:eastAsia="宋体" w:cs="黑体"/>
          <w:color w:val="auto"/>
          <w:kern w:val="2"/>
          <w:sz w:val="21"/>
          <w:szCs w:val="22"/>
          <w:lang w:val="en-US" w:eastAsia="zh-CN" w:bidi="ar-SA"/>
        </w:rPr>
      </w:pPr>
      <w:r>
        <w:rPr>
          <w:rFonts w:ascii="Calibri" w:hAnsi="Calibri" w:eastAsia="宋体" w:cs="黑体"/>
          <w:color w:val="auto"/>
          <w:kern w:val="2"/>
          <w:sz w:val="21"/>
          <w:szCs w:val="22"/>
          <w:lang w:val="en-US" w:eastAsia="zh-CN" w:bidi="ar-SA"/>
        </w:rPr>
        <w:br w:type="page"/>
      </w:r>
      <w:r>
        <w:rPr>
          <w:rFonts w:hint="eastAsia" w:ascii="Times New Roman" w:hAnsi="Times New Roman" w:eastAsia="仿宋_GB2312" w:cs="Times New Roman"/>
          <w:color w:val="auto"/>
          <w:kern w:val="0"/>
          <w:sz w:val="30"/>
          <w:szCs w:val="30"/>
        </w:rPr>
        <w:t>审批结果文本</w:t>
      </w:r>
      <w:r>
        <w:rPr>
          <w:rFonts w:hint="eastAsia" w:ascii="Times New Roman" w:hAnsi="Times New Roman" w:eastAsia="仿宋_GB2312" w:cs="Times New Roman"/>
          <w:color w:val="auto"/>
          <w:kern w:val="0"/>
          <w:sz w:val="30"/>
          <w:szCs w:val="30"/>
          <w:lang w:eastAsia="zh-CN"/>
        </w:rPr>
        <w:t>：</w:t>
      </w:r>
    </w:p>
    <w:p>
      <w:pPr>
        <w:jc w:val="center"/>
        <w:rPr>
          <w:rFonts w:ascii="Times New Roman" w:hAnsi="Times New Roman"/>
          <w:b/>
          <w:sz w:val="32"/>
          <w:szCs w:val="32"/>
        </w:rPr>
      </w:pPr>
      <w:r>
        <w:rPr>
          <w:rFonts w:hint="eastAsia" w:ascii="Times New Roman" w:hAnsi="Times New Roman"/>
          <w:b/>
          <w:sz w:val="32"/>
          <w:szCs w:val="32"/>
        </w:rPr>
        <w:t>取外币现钞备案表</w:t>
      </w:r>
    </w:p>
    <w:tbl>
      <w:tblPr>
        <w:tblStyle w:val="1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885"/>
        <w:gridCol w:w="1787"/>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2376" w:type="dxa"/>
            <w:vAlign w:val="center"/>
          </w:tcPr>
          <w:p>
            <w:pPr>
              <w:jc w:val="center"/>
              <w:rPr>
                <w:rFonts w:ascii="Times New Roman" w:hAnsi="Times New Roman"/>
              </w:rPr>
            </w:pPr>
            <w:r>
              <w:rPr>
                <w:rFonts w:hint="eastAsia" w:ascii="Times New Roman" w:hAnsi="Times New Roman"/>
              </w:rPr>
              <w:t>姓名</w:t>
            </w:r>
          </w:p>
        </w:tc>
        <w:tc>
          <w:tcPr>
            <w:tcW w:w="1885" w:type="dxa"/>
            <w:vAlign w:val="center"/>
          </w:tcPr>
          <w:p>
            <w:pPr>
              <w:keepNext/>
              <w:keepLines/>
              <w:tabs>
                <w:tab w:val="right" w:leader="dot" w:pos="8296"/>
              </w:tabs>
              <w:ind w:firstLine="643"/>
              <w:contextualSpacing/>
              <w:jc w:val="center"/>
              <w:outlineLvl w:val="0"/>
              <w:rPr>
                <w:rFonts w:ascii="Times New Roman" w:hAnsi="Times New Roman" w:cs="仿宋_GB2312"/>
                <w:b/>
                <w:kern w:val="0"/>
                <w:szCs w:val="32"/>
                <w:lang w:val="zh-CN"/>
              </w:rPr>
            </w:pPr>
          </w:p>
        </w:tc>
        <w:tc>
          <w:tcPr>
            <w:tcW w:w="1787" w:type="dxa"/>
            <w:vAlign w:val="center"/>
          </w:tcPr>
          <w:p>
            <w:pPr>
              <w:jc w:val="center"/>
              <w:rPr>
                <w:rFonts w:ascii="Times New Roman" w:hAnsi="Times New Roman"/>
              </w:rPr>
            </w:pPr>
            <w:r>
              <w:rPr>
                <w:rFonts w:hint="eastAsia" w:ascii="Times New Roman" w:hAnsi="Times New Roman"/>
              </w:rPr>
              <w:t>国籍</w:t>
            </w:r>
          </w:p>
        </w:tc>
        <w:tc>
          <w:tcPr>
            <w:tcW w:w="2474" w:type="dxa"/>
            <w:vAlign w:val="center"/>
          </w:tcPr>
          <w:p>
            <w:pPr>
              <w:keepNext/>
              <w:keepLines/>
              <w:tabs>
                <w:tab w:val="right" w:leader="dot" w:pos="8296"/>
              </w:tabs>
              <w:ind w:firstLine="643"/>
              <w:contextualSpacing/>
              <w:jc w:val="center"/>
              <w:outlineLvl w:val="0"/>
              <w:rPr>
                <w:rFonts w:ascii="Times New Roman" w:hAnsi="Times New Roman" w:cs="仿宋_GB2312"/>
                <w:b/>
                <w:kern w:val="0"/>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trPr>
        <w:tc>
          <w:tcPr>
            <w:tcW w:w="2376" w:type="dxa"/>
            <w:vAlign w:val="center"/>
          </w:tcPr>
          <w:p>
            <w:pPr>
              <w:jc w:val="center"/>
              <w:rPr>
                <w:rFonts w:ascii="Times New Roman" w:hAnsi="Times New Roman"/>
              </w:rPr>
            </w:pPr>
            <w:r>
              <w:rPr>
                <w:rFonts w:hint="eastAsia" w:ascii="Times New Roman" w:hAnsi="Times New Roman"/>
              </w:rPr>
              <w:t>证件类型</w:t>
            </w:r>
          </w:p>
          <w:p>
            <w:pPr>
              <w:jc w:val="center"/>
              <w:rPr>
                <w:rFonts w:ascii="Times New Roman" w:hAnsi="Times New Roman"/>
              </w:rPr>
            </w:pPr>
            <w:r>
              <w:rPr>
                <w:rFonts w:hint="eastAsia" w:ascii="Times New Roman" w:hAnsi="Times New Roman"/>
              </w:rPr>
              <w:t>及号码</w:t>
            </w:r>
          </w:p>
        </w:tc>
        <w:tc>
          <w:tcPr>
            <w:tcW w:w="1885" w:type="dxa"/>
            <w:vAlign w:val="center"/>
          </w:tcPr>
          <w:p>
            <w:pPr>
              <w:keepNext/>
              <w:keepLines/>
              <w:tabs>
                <w:tab w:val="right" w:leader="dot" w:pos="8296"/>
              </w:tabs>
              <w:ind w:firstLine="643"/>
              <w:contextualSpacing/>
              <w:jc w:val="center"/>
              <w:outlineLvl w:val="0"/>
              <w:rPr>
                <w:rFonts w:ascii="Times New Roman" w:hAnsi="Times New Roman" w:cs="仿宋_GB2312"/>
                <w:b/>
                <w:kern w:val="0"/>
                <w:szCs w:val="32"/>
                <w:lang w:val="zh-CN"/>
              </w:rPr>
            </w:pPr>
          </w:p>
        </w:tc>
        <w:tc>
          <w:tcPr>
            <w:tcW w:w="1787" w:type="dxa"/>
            <w:vAlign w:val="center"/>
          </w:tcPr>
          <w:p>
            <w:pPr>
              <w:jc w:val="center"/>
              <w:rPr>
                <w:rFonts w:ascii="Times New Roman" w:hAnsi="Times New Roman"/>
              </w:rPr>
            </w:pPr>
            <w:r>
              <w:rPr>
                <w:rFonts w:hint="eastAsia" w:ascii="Times New Roman" w:hAnsi="Times New Roman"/>
              </w:rPr>
              <w:t>提钞币种</w:t>
            </w:r>
          </w:p>
          <w:p>
            <w:pPr>
              <w:jc w:val="center"/>
              <w:rPr>
                <w:rFonts w:ascii="Times New Roman" w:hAnsi="Times New Roman"/>
              </w:rPr>
            </w:pPr>
            <w:r>
              <w:rPr>
                <w:rFonts w:hint="eastAsia" w:ascii="Times New Roman" w:hAnsi="Times New Roman"/>
              </w:rPr>
              <w:t>及金额</w:t>
            </w:r>
          </w:p>
        </w:tc>
        <w:tc>
          <w:tcPr>
            <w:tcW w:w="2474" w:type="dxa"/>
            <w:vAlign w:val="center"/>
          </w:tcPr>
          <w:p>
            <w:pPr>
              <w:keepNext/>
              <w:keepLines/>
              <w:tabs>
                <w:tab w:val="right" w:leader="dot" w:pos="8296"/>
              </w:tabs>
              <w:ind w:firstLine="643"/>
              <w:contextualSpacing/>
              <w:jc w:val="center"/>
              <w:outlineLvl w:val="0"/>
              <w:rPr>
                <w:rFonts w:ascii="Times New Roman" w:hAnsi="Times New Roman" w:cs="仿宋_GB2312"/>
                <w:b/>
                <w:kern w:val="0"/>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trPr>
        <w:tc>
          <w:tcPr>
            <w:tcW w:w="2376" w:type="dxa"/>
            <w:vAlign w:val="center"/>
          </w:tcPr>
          <w:p>
            <w:pPr>
              <w:jc w:val="center"/>
              <w:rPr>
                <w:rFonts w:ascii="Times New Roman" w:hAnsi="Times New Roman"/>
              </w:rPr>
            </w:pPr>
            <w:r>
              <w:rPr>
                <w:rFonts w:hint="eastAsia" w:ascii="Times New Roman" w:hAnsi="Times New Roman"/>
              </w:rPr>
              <w:t>提钞</w:t>
            </w:r>
          </w:p>
          <w:p>
            <w:pPr>
              <w:jc w:val="center"/>
              <w:rPr>
                <w:rFonts w:ascii="Times New Roman" w:hAnsi="Times New Roman"/>
              </w:rPr>
            </w:pPr>
            <w:r>
              <w:rPr>
                <w:rFonts w:hint="eastAsia" w:ascii="Times New Roman" w:hAnsi="Times New Roman"/>
              </w:rPr>
              <w:t>银行名称</w:t>
            </w:r>
          </w:p>
        </w:tc>
        <w:tc>
          <w:tcPr>
            <w:tcW w:w="1885" w:type="dxa"/>
            <w:vAlign w:val="center"/>
          </w:tcPr>
          <w:p>
            <w:pPr>
              <w:keepNext/>
              <w:keepLines/>
              <w:tabs>
                <w:tab w:val="right" w:leader="dot" w:pos="8296"/>
              </w:tabs>
              <w:ind w:firstLine="643"/>
              <w:contextualSpacing/>
              <w:jc w:val="center"/>
              <w:outlineLvl w:val="0"/>
              <w:rPr>
                <w:rFonts w:ascii="Times New Roman" w:hAnsi="Times New Roman"/>
              </w:rPr>
            </w:pPr>
          </w:p>
        </w:tc>
        <w:tc>
          <w:tcPr>
            <w:tcW w:w="1787" w:type="dxa"/>
            <w:vAlign w:val="center"/>
          </w:tcPr>
          <w:p>
            <w:pPr>
              <w:jc w:val="center"/>
              <w:rPr>
                <w:rFonts w:ascii="Times New Roman" w:hAnsi="Times New Roman" w:cs="宋体"/>
                <w:kern w:val="0"/>
                <w:szCs w:val="24"/>
              </w:rPr>
            </w:pPr>
            <w:r>
              <w:rPr>
                <w:rFonts w:hint="eastAsia" w:ascii="Times New Roman" w:hAnsi="Times New Roman"/>
              </w:rPr>
              <w:t>提钞账号</w:t>
            </w:r>
          </w:p>
        </w:tc>
        <w:tc>
          <w:tcPr>
            <w:tcW w:w="2474" w:type="dxa"/>
            <w:vAlign w:val="center"/>
          </w:tcPr>
          <w:p>
            <w:pPr>
              <w:keepNext/>
              <w:keepLines/>
              <w:tabs>
                <w:tab w:val="right" w:leader="dot" w:pos="8296"/>
              </w:tabs>
              <w:ind w:firstLine="643"/>
              <w:contextualSpacing/>
              <w:jc w:val="center"/>
              <w:outlineLvl w:val="0"/>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7" w:hRule="atLeast"/>
        </w:trPr>
        <w:tc>
          <w:tcPr>
            <w:tcW w:w="2376" w:type="dxa"/>
            <w:vAlign w:val="center"/>
          </w:tcPr>
          <w:p>
            <w:pPr>
              <w:jc w:val="center"/>
              <w:rPr>
                <w:rFonts w:ascii="Times New Roman" w:hAnsi="Times New Roman"/>
              </w:rPr>
            </w:pPr>
            <w:r>
              <w:rPr>
                <w:rFonts w:hint="eastAsia" w:ascii="Times New Roman" w:hAnsi="Times New Roman"/>
              </w:rPr>
              <w:t>提钞用途</w:t>
            </w:r>
          </w:p>
        </w:tc>
        <w:tc>
          <w:tcPr>
            <w:tcW w:w="6146" w:type="dxa"/>
            <w:gridSpan w:val="3"/>
            <w:vAlign w:val="center"/>
          </w:tcPr>
          <w:p>
            <w:pPr>
              <w:keepNext/>
              <w:keepLines/>
              <w:tabs>
                <w:tab w:val="right" w:leader="dot" w:pos="8296"/>
              </w:tabs>
              <w:ind w:firstLine="643"/>
              <w:contextualSpacing/>
              <w:jc w:val="center"/>
              <w:outlineLvl w:val="0"/>
              <w:rPr>
                <w:rFonts w:ascii="Times New Roman" w:hAnsi="Times New Roman" w:cs="仿宋_GB2312"/>
                <w:b/>
                <w:kern w:val="0"/>
                <w:szCs w:val="32"/>
                <w:lang w:val="zh-CN"/>
              </w:rPr>
            </w:pPr>
          </w:p>
          <w:p>
            <w:pPr>
              <w:keepNext/>
              <w:keepLines/>
              <w:tabs>
                <w:tab w:val="right" w:leader="dot" w:pos="8296"/>
              </w:tabs>
              <w:ind w:firstLine="643"/>
              <w:contextualSpacing/>
              <w:jc w:val="center"/>
              <w:outlineLvl w:val="0"/>
              <w:rPr>
                <w:rFonts w:ascii="Times New Roman" w:hAnsi="Times New Roman" w:cs="仿宋_GB2312"/>
                <w:b/>
                <w:kern w:val="0"/>
                <w:szCs w:val="32"/>
                <w:lang w:val="zh-CN"/>
              </w:rPr>
            </w:pPr>
          </w:p>
          <w:p>
            <w:pPr>
              <w:keepNext/>
              <w:keepLines/>
              <w:tabs>
                <w:tab w:val="right" w:leader="dot" w:pos="8296"/>
              </w:tabs>
              <w:ind w:firstLine="643"/>
              <w:contextualSpacing/>
              <w:jc w:val="center"/>
              <w:outlineLvl w:val="0"/>
              <w:rPr>
                <w:rFonts w:ascii="Times New Roman" w:hAnsi="Times New Roman" w:cs="仿宋_GB2312"/>
                <w:b/>
                <w:kern w:val="0"/>
                <w:szCs w:val="32"/>
                <w:lang w:val="zh-CN"/>
              </w:rPr>
            </w:pPr>
          </w:p>
          <w:p>
            <w:pPr>
              <w:keepNext/>
              <w:keepLines/>
              <w:tabs>
                <w:tab w:val="right" w:leader="dot" w:pos="8296"/>
              </w:tabs>
              <w:ind w:firstLine="643"/>
              <w:contextualSpacing/>
              <w:jc w:val="center"/>
              <w:outlineLvl w:val="0"/>
              <w:rPr>
                <w:rFonts w:ascii="Times New Roman" w:hAnsi="Times New Roman" w:cs="仿宋_GB2312"/>
                <w:b/>
                <w:kern w:val="0"/>
                <w:szCs w:val="32"/>
                <w:lang w:val="zh-CN"/>
              </w:rPr>
            </w:pPr>
          </w:p>
          <w:p>
            <w:pPr>
              <w:keepNext/>
              <w:keepLines/>
              <w:tabs>
                <w:tab w:val="right" w:leader="dot" w:pos="8296"/>
              </w:tabs>
              <w:ind w:firstLine="643"/>
              <w:contextualSpacing/>
              <w:jc w:val="center"/>
              <w:outlineLvl w:val="0"/>
              <w:rPr>
                <w:rFonts w:ascii="Times New Roman" w:hAnsi="Times New Roman" w:cs="仿宋_GB2312"/>
                <w:b/>
                <w:kern w:val="0"/>
                <w:szCs w:val="32"/>
                <w:lang w:val="zh-CN"/>
              </w:rPr>
            </w:pPr>
          </w:p>
          <w:p>
            <w:pPr>
              <w:keepNext/>
              <w:keepLines/>
              <w:tabs>
                <w:tab w:val="right" w:leader="dot" w:pos="8296"/>
              </w:tabs>
              <w:ind w:firstLine="643"/>
              <w:contextualSpacing/>
              <w:jc w:val="center"/>
              <w:outlineLvl w:val="0"/>
              <w:rPr>
                <w:rFonts w:ascii="Times New Roman" w:hAnsi="Times New Roman" w:cs="仿宋_GB2312"/>
                <w:b/>
                <w:kern w:val="0"/>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trPr>
        <w:tc>
          <w:tcPr>
            <w:tcW w:w="2376" w:type="dxa"/>
            <w:vAlign w:val="center"/>
          </w:tcPr>
          <w:p>
            <w:pPr>
              <w:jc w:val="center"/>
              <w:rPr>
                <w:rFonts w:ascii="Times New Roman" w:hAnsi="Times New Roman"/>
              </w:rPr>
            </w:pPr>
            <w:r>
              <w:rPr>
                <w:rFonts w:hint="eastAsia" w:ascii="Times New Roman" w:hAnsi="Times New Roman"/>
              </w:rPr>
              <w:t>备案日期</w:t>
            </w:r>
          </w:p>
        </w:tc>
        <w:tc>
          <w:tcPr>
            <w:tcW w:w="6146" w:type="dxa"/>
            <w:gridSpan w:val="3"/>
            <w:vAlign w:val="center"/>
          </w:tcPr>
          <w:p>
            <w:pPr>
              <w:keepNext/>
              <w:keepLines/>
              <w:tabs>
                <w:tab w:val="right" w:leader="dot" w:pos="8296"/>
              </w:tabs>
              <w:ind w:firstLine="643"/>
              <w:contextualSpacing/>
              <w:jc w:val="center"/>
              <w:outlineLvl w:val="0"/>
              <w:rPr>
                <w:rFonts w:ascii="Times New Roman" w:hAnsi="Times New Roman" w:cs="仿宋_GB2312"/>
                <w:b/>
                <w:kern w:val="0"/>
                <w:szCs w:val="32"/>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6" w:hRule="atLeast"/>
        </w:trPr>
        <w:tc>
          <w:tcPr>
            <w:tcW w:w="2376" w:type="dxa"/>
            <w:vAlign w:val="center"/>
          </w:tcPr>
          <w:p>
            <w:pPr>
              <w:keepNext/>
              <w:keepLines/>
              <w:tabs>
                <w:tab w:val="right" w:leader="dot" w:pos="8296"/>
              </w:tabs>
              <w:ind w:firstLine="643"/>
              <w:contextualSpacing/>
              <w:jc w:val="center"/>
              <w:outlineLvl w:val="0"/>
              <w:rPr>
                <w:rFonts w:ascii="Times New Roman" w:hAnsi="Times New Roman"/>
              </w:rPr>
            </w:pPr>
          </w:p>
          <w:p>
            <w:pPr>
              <w:jc w:val="center"/>
              <w:rPr>
                <w:rFonts w:ascii="Times New Roman" w:hAnsi="Times New Roman"/>
              </w:rPr>
            </w:pPr>
            <w:r>
              <w:rPr>
                <w:rFonts w:hint="eastAsia" w:ascii="Times New Roman" w:hAnsi="Times New Roman"/>
              </w:rPr>
              <w:t>外汇局签章</w:t>
            </w:r>
          </w:p>
        </w:tc>
        <w:tc>
          <w:tcPr>
            <w:tcW w:w="6146" w:type="dxa"/>
            <w:gridSpan w:val="3"/>
            <w:vAlign w:val="center"/>
          </w:tcPr>
          <w:p>
            <w:pPr>
              <w:keepNext/>
              <w:keepLines/>
              <w:tabs>
                <w:tab w:val="right" w:leader="dot" w:pos="8296"/>
              </w:tabs>
              <w:ind w:firstLine="643"/>
              <w:contextualSpacing/>
              <w:jc w:val="center"/>
              <w:outlineLvl w:val="0"/>
              <w:rPr>
                <w:rFonts w:ascii="Times New Roman" w:hAnsi="Times New Roman" w:cs="仿宋_GB2312"/>
                <w:b/>
                <w:kern w:val="0"/>
                <w:szCs w:val="32"/>
                <w:lang w:val="zh-CN"/>
              </w:rPr>
            </w:pPr>
          </w:p>
          <w:p>
            <w:pPr>
              <w:keepNext/>
              <w:keepLines/>
              <w:tabs>
                <w:tab w:val="right" w:leader="dot" w:pos="8296"/>
              </w:tabs>
              <w:ind w:firstLine="643"/>
              <w:contextualSpacing/>
              <w:jc w:val="center"/>
              <w:outlineLvl w:val="0"/>
              <w:rPr>
                <w:rFonts w:ascii="Times New Roman" w:hAnsi="Times New Roman" w:cs="仿宋_GB2312"/>
                <w:b/>
                <w:kern w:val="0"/>
                <w:szCs w:val="32"/>
                <w:lang w:val="zh-CN"/>
              </w:rPr>
            </w:pPr>
          </w:p>
          <w:p>
            <w:pPr>
              <w:keepNext/>
              <w:keepLines/>
              <w:tabs>
                <w:tab w:val="right" w:leader="dot" w:pos="8296"/>
              </w:tabs>
              <w:ind w:firstLine="643"/>
              <w:contextualSpacing/>
              <w:jc w:val="center"/>
              <w:outlineLvl w:val="0"/>
              <w:rPr>
                <w:rFonts w:ascii="Times New Roman" w:hAnsi="Times New Roman" w:cs="仿宋_GB2312"/>
                <w:b/>
                <w:kern w:val="0"/>
                <w:szCs w:val="32"/>
                <w:lang w:val="zh-CN"/>
              </w:rPr>
            </w:pPr>
          </w:p>
        </w:tc>
      </w:tr>
    </w:tbl>
    <w:p>
      <w:pPr>
        <w:rPr>
          <w:rFonts w:ascii="Times New Roman" w:hAnsi="Times New Roman"/>
          <w:sz w:val="28"/>
          <w:szCs w:val="28"/>
        </w:rPr>
      </w:pPr>
      <w:r>
        <w:rPr>
          <w:rFonts w:hint="eastAsia" w:ascii="Times New Roman" w:hAnsi="Times New Roman"/>
          <w:sz w:val="28"/>
          <w:szCs w:val="28"/>
        </w:rPr>
        <w:t>备注：外汇局开具的《提取外币现钞备案表》自签发之日起</w:t>
      </w:r>
      <w:r>
        <w:rPr>
          <w:rFonts w:ascii="Times New Roman" w:hAnsi="Times New Roman"/>
          <w:sz w:val="28"/>
          <w:szCs w:val="28"/>
        </w:rPr>
        <w:t>30</w:t>
      </w:r>
      <w:r>
        <w:rPr>
          <w:rFonts w:hint="eastAsia" w:ascii="Times New Roman" w:hAnsi="Times New Roman"/>
          <w:sz w:val="28"/>
          <w:szCs w:val="28"/>
        </w:rPr>
        <w:t>天内有效，不可重复使用。</w:t>
      </w:r>
    </w:p>
    <w:p>
      <w:pPr>
        <w:rPr>
          <w:rFonts w:hint="eastAsia" w:ascii="Times New Roman" w:hAnsi="Times New Roman"/>
          <w:sz w:val="28"/>
          <w:szCs w:val="28"/>
        </w:rPr>
      </w:pPr>
      <w:r>
        <w:rPr>
          <w:rFonts w:ascii="Times New Roman" w:hAnsi="Times New Roman"/>
          <w:sz w:val="28"/>
          <w:szCs w:val="28"/>
        </w:rPr>
        <w:t xml:space="preserve"> (</w:t>
      </w:r>
      <w:r>
        <w:rPr>
          <w:rFonts w:hint="eastAsia" w:ascii="Times New Roman" w:hAnsi="Times New Roman"/>
          <w:sz w:val="28"/>
          <w:szCs w:val="28"/>
        </w:rPr>
        <w:t>本表一式两联，备案后第一联外汇局留存，第二联银行留存</w:t>
      </w:r>
      <w:r>
        <w:rPr>
          <w:rFonts w:ascii="Times New Roman" w:hAnsi="Times New Roman"/>
          <w:sz w:val="28"/>
          <w:szCs w:val="28"/>
        </w:rPr>
        <w:t>)</w:t>
      </w:r>
    </w:p>
    <w:p/>
    <w:p>
      <w:pPr>
        <w:rPr>
          <w:rFonts w:ascii="Calibri" w:hAnsi="Calibri" w:eastAsia="宋体" w:cs="黑体"/>
          <w:color w:val="auto"/>
          <w:kern w:val="2"/>
          <w:sz w:val="21"/>
          <w:szCs w:val="22"/>
          <w:lang w:val="en-US" w:eastAsia="zh-CN" w:bidi="ar-SA"/>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jc w:val="center"/>
    </w:pPr>
    <w:r>
      <w:fldChar w:fldCharType="begin"/>
    </w:r>
    <w:r>
      <w:instrText xml:space="preserve"> PAGE   \* MERGEFORMAT </w:instrText>
    </w:r>
    <w:r>
      <w:fldChar w:fldCharType="separate"/>
    </w:r>
    <w:r>
      <w:rPr>
        <w:lang w:val="zh-CN"/>
      </w:rPr>
      <w:t>6</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025682833">
    <w:nsid w:val="EFF30B91"/>
    <w:multiLevelType w:val="singleLevel"/>
    <w:tmpl w:val="EFF30B91"/>
    <w:lvl w:ilvl="0" w:tentative="1">
      <w:start w:val="1"/>
      <w:numFmt w:val="chineseCounting"/>
      <w:suff w:val="nothing"/>
      <w:lvlText w:val="%1、"/>
      <w:lvlJc w:val="left"/>
      <w:rPr>
        <w:rFonts w:hint="eastAsia"/>
      </w:rPr>
    </w:lvl>
  </w:abstractNum>
  <w:num w:numId="1">
    <w:abstractNumId w:val="40256828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AB131E"/>
    <w:rsid w:val="00003372"/>
    <w:rsid w:val="00004ED7"/>
    <w:rsid w:val="00007600"/>
    <w:rsid w:val="00022191"/>
    <w:rsid w:val="00023783"/>
    <w:rsid w:val="00041960"/>
    <w:rsid w:val="00042B58"/>
    <w:rsid w:val="00054B00"/>
    <w:rsid w:val="00055270"/>
    <w:rsid w:val="00057F76"/>
    <w:rsid w:val="0006560A"/>
    <w:rsid w:val="00072F8A"/>
    <w:rsid w:val="000750C8"/>
    <w:rsid w:val="00080630"/>
    <w:rsid w:val="00091661"/>
    <w:rsid w:val="00092D53"/>
    <w:rsid w:val="00096CBB"/>
    <w:rsid w:val="00097F7B"/>
    <w:rsid w:val="000B1B41"/>
    <w:rsid w:val="000B6901"/>
    <w:rsid w:val="000B728B"/>
    <w:rsid w:val="000C15B3"/>
    <w:rsid w:val="000C2B33"/>
    <w:rsid w:val="000D1995"/>
    <w:rsid w:val="000D7478"/>
    <w:rsid w:val="00120DFD"/>
    <w:rsid w:val="0012271F"/>
    <w:rsid w:val="00130519"/>
    <w:rsid w:val="00135BEE"/>
    <w:rsid w:val="0014667A"/>
    <w:rsid w:val="00154B58"/>
    <w:rsid w:val="00157157"/>
    <w:rsid w:val="00157C64"/>
    <w:rsid w:val="00157E81"/>
    <w:rsid w:val="00170126"/>
    <w:rsid w:val="00177059"/>
    <w:rsid w:val="00181D3E"/>
    <w:rsid w:val="00186BC2"/>
    <w:rsid w:val="00195A97"/>
    <w:rsid w:val="00196FAE"/>
    <w:rsid w:val="001A3E49"/>
    <w:rsid w:val="001A72AA"/>
    <w:rsid w:val="001B09C8"/>
    <w:rsid w:val="001B1E2C"/>
    <w:rsid w:val="001C44C7"/>
    <w:rsid w:val="001D65A2"/>
    <w:rsid w:val="001E1407"/>
    <w:rsid w:val="001F08A9"/>
    <w:rsid w:val="001F3DEE"/>
    <w:rsid w:val="001F4BD4"/>
    <w:rsid w:val="001F7297"/>
    <w:rsid w:val="00205D07"/>
    <w:rsid w:val="00212F39"/>
    <w:rsid w:val="00217116"/>
    <w:rsid w:val="00231EED"/>
    <w:rsid w:val="00232595"/>
    <w:rsid w:val="00233841"/>
    <w:rsid w:val="002343C8"/>
    <w:rsid w:val="00235736"/>
    <w:rsid w:val="00235F24"/>
    <w:rsid w:val="002417D2"/>
    <w:rsid w:val="00241FE8"/>
    <w:rsid w:val="0024527E"/>
    <w:rsid w:val="00253F7B"/>
    <w:rsid w:val="00263773"/>
    <w:rsid w:val="00263B1F"/>
    <w:rsid w:val="00281976"/>
    <w:rsid w:val="00291C17"/>
    <w:rsid w:val="0029313A"/>
    <w:rsid w:val="002A4696"/>
    <w:rsid w:val="002A668C"/>
    <w:rsid w:val="002B0B1C"/>
    <w:rsid w:val="002B598D"/>
    <w:rsid w:val="002B61C1"/>
    <w:rsid w:val="002D6326"/>
    <w:rsid w:val="002E1323"/>
    <w:rsid w:val="002F2D2F"/>
    <w:rsid w:val="002F3868"/>
    <w:rsid w:val="00300EF5"/>
    <w:rsid w:val="00302119"/>
    <w:rsid w:val="00302E87"/>
    <w:rsid w:val="00307F23"/>
    <w:rsid w:val="00310261"/>
    <w:rsid w:val="00317654"/>
    <w:rsid w:val="003270F0"/>
    <w:rsid w:val="00331589"/>
    <w:rsid w:val="0033665E"/>
    <w:rsid w:val="00337628"/>
    <w:rsid w:val="00343044"/>
    <w:rsid w:val="00344B01"/>
    <w:rsid w:val="003509FB"/>
    <w:rsid w:val="00353AC4"/>
    <w:rsid w:val="003616B4"/>
    <w:rsid w:val="00373EC0"/>
    <w:rsid w:val="003A090F"/>
    <w:rsid w:val="003A57B2"/>
    <w:rsid w:val="003B755F"/>
    <w:rsid w:val="003C0E26"/>
    <w:rsid w:val="003C7132"/>
    <w:rsid w:val="003D77A5"/>
    <w:rsid w:val="003E6BF6"/>
    <w:rsid w:val="003F221D"/>
    <w:rsid w:val="003F3097"/>
    <w:rsid w:val="00402AE8"/>
    <w:rsid w:val="00404C3E"/>
    <w:rsid w:val="00405FE6"/>
    <w:rsid w:val="004105BC"/>
    <w:rsid w:val="00420571"/>
    <w:rsid w:val="00421C27"/>
    <w:rsid w:val="00440A1F"/>
    <w:rsid w:val="00443603"/>
    <w:rsid w:val="00443604"/>
    <w:rsid w:val="004501EA"/>
    <w:rsid w:val="00452108"/>
    <w:rsid w:val="00460458"/>
    <w:rsid w:val="0046573A"/>
    <w:rsid w:val="0046792D"/>
    <w:rsid w:val="004767DF"/>
    <w:rsid w:val="00493CCC"/>
    <w:rsid w:val="004A0218"/>
    <w:rsid w:val="004A7840"/>
    <w:rsid w:val="004B545A"/>
    <w:rsid w:val="004B7E80"/>
    <w:rsid w:val="004C457E"/>
    <w:rsid w:val="004C48D5"/>
    <w:rsid w:val="004D03B7"/>
    <w:rsid w:val="004D1436"/>
    <w:rsid w:val="004D57AE"/>
    <w:rsid w:val="004E2228"/>
    <w:rsid w:val="004E46DE"/>
    <w:rsid w:val="004E6A8C"/>
    <w:rsid w:val="005056D4"/>
    <w:rsid w:val="00526B2B"/>
    <w:rsid w:val="005362B0"/>
    <w:rsid w:val="00542447"/>
    <w:rsid w:val="00564312"/>
    <w:rsid w:val="00591715"/>
    <w:rsid w:val="005938DE"/>
    <w:rsid w:val="005A2981"/>
    <w:rsid w:val="005A663A"/>
    <w:rsid w:val="005C3FAA"/>
    <w:rsid w:val="005C6937"/>
    <w:rsid w:val="005C7F02"/>
    <w:rsid w:val="005E1B5C"/>
    <w:rsid w:val="005F0A86"/>
    <w:rsid w:val="005F144A"/>
    <w:rsid w:val="005F1C00"/>
    <w:rsid w:val="00604896"/>
    <w:rsid w:val="0061621E"/>
    <w:rsid w:val="0062600A"/>
    <w:rsid w:val="00630AA8"/>
    <w:rsid w:val="00630B2E"/>
    <w:rsid w:val="00643D2A"/>
    <w:rsid w:val="0066041A"/>
    <w:rsid w:val="00664E11"/>
    <w:rsid w:val="00673B30"/>
    <w:rsid w:val="00696E5D"/>
    <w:rsid w:val="006A1A06"/>
    <w:rsid w:val="006B49E8"/>
    <w:rsid w:val="006B5B86"/>
    <w:rsid w:val="006C5908"/>
    <w:rsid w:val="006C633E"/>
    <w:rsid w:val="006D5087"/>
    <w:rsid w:val="006D56AB"/>
    <w:rsid w:val="006D734F"/>
    <w:rsid w:val="006D74BC"/>
    <w:rsid w:val="006E043F"/>
    <w:rsid w:val="006E4695"/>
    <w:rsid w:val="006E4B8B"/>
    <w:rsid w:val="006E5901"/>
    <w:rsid w:val="007028DF"/>
    <w:rsid w:val="0071091C"/>
    <w:rsid w:val="00714961"/>
    <w:rsid w:val="00744BD5"/>
    <w:rsid w:val="00745748"/>
    <w:rsid w:val="00750E36"/>
    <w:rsid w:val="00753CB0"/>
    <w:rsid w:val="00755460"/>
    <w:rsid w:val="00761FB7"/>
    <w:rsid w:val="00762107"/>
    <w:rsid w:val="00764CB9"/>
    <w:rsid w:val="00765B05"/>
    <w:rsid w:val="0077269F"/>
    <w:rsid w:val="00785F45"/>
    <w:rsid w:val="007A07F1"/>
    <w:rsid w:val="007A2780"/>
    <w:rsid w:val="007A68EA"/>
    <w:rsid w:val="007B06FC"/>
    <w:rsid w:val="007B0FEF"/>
    <w:rsid w:val="007B2DB5"/>
    <w:rsid w:val="007D2C11"/>
    <w:rsid w:val="007D6171"/>
    <w:rsid w:val="007D69EA"/>
    <w:rsid w:val="007E2C7B"/>
    <w:rsid w:val="007E411B"/>
    <w:rsid w:val="007F0863"/>
    <w:rsid w:val="007F2F3B"/>
    <w:rsid w:val="00802307"/>
    <w:rsid w:val="0082168E"/>
    <w:rsid w:val="00821968"/>
    <w:rsid w:val="0084639E"/>
    <w:rsid w:val="008471B6"/>
    <w:rsid w:val="00851521"/>
    <w:rsid w:val="0085686A"/>
    <w:rsid w:val="00860878"/>
    <w:rsid w:val="008731FF"/>
    <w:rsid w:val="0088294A"/>
    <w:rsid w:val="0089282A"/>
    <w:rsid w:val="008974E3"/>
    <w:rsid w:val="008A4538"/>
    <w:rsid w:val="008A704B"/>
    <w:rsid w:val="008B08D2"/>
    <w:rsid w:val="008B4EE5"/>
    <w:rsid w:val="008B5807"/>
    <w:rsid w:val="008B71EE"/>
    <w:rsid w:val="008C05CB"/>
    <w:rsid w:val="008D5FA0"/>
    <w:rsid w:val="008E2D38"/>
    <w:rsid w:val="008F5724"/>
    <w:rsid w:val="008F5900"/>
    <w:rsid w:val="00902633"/>
    <w:rsid w:val="009027D8"/>
    <w:rsid w:val="0090372F"/>
    <w:rsid w:val="00905098"/>
    <w:rsid w:val="00911E27"/>
    <w:rsid w:val="00911E9A"/>
    <w:rsid w:val="0092129A"/>
    <w:rsid w:val="00925BB2"/>
    <w:rsid w:val="0092678E"/>
    <w:rsid w:val="00930C8C"/>
    <w:rsid w:val="00934E2E"/>
    <w:rsid w:val="009360EA"/>
    <w:rsid w:val="00947C57"/>
    <w:rsid w:val="00951149"/>
    <w:rsid w:val="00960EDB"/>
    <w:rsid w:val="009622DB"/>
    <w:rsid w:val="009664BC"/>
    <w:rsid w:val="0097251F"/>
    <w:rsid w:val="00980F02"/>
    <w:rsid w:val="00991B77"/>
    <w:rsid w:val="00997523"/>
    <w:rsid w:val="0099781D"/>
    <w:rsid w:val="009A0C5D"/>
    <w:rsid w:val="009A58EB"/>
    <w:rsid w:val="009C4672"/>
    <w:rsid w:val="009C491B"/>
    <w:rsid w:val="009D0911"/>
    <w:rsid w:val="009D24F8"/>
    <w:rsid w:val="009D688C"/>
    <w:rsid w:val="009F7A36"/>
    <w:rsid w:val="00A1538B"/>
    <w:rsid w:val="00A249C2"/>
    <w:rsid w:val="00A24FAB"/>
    <w:rsid w:val="00A27E4F"/>
    <w:rsid w:val="00A301E7"/>
    <w:rsid w:val="00A3068F"/>
    <w:rsid w:val="00A42E69"/>
    <w:rsid w:val="00A45CA7"/>
    <w:rsid w:val="00A51415"/>
    <w:rsid w:val="00A6014E"/>
    <w:rsid w:val="00A60356"/>
    <w:rsid w:val="00A66F2C"/>
    <w:rsid w:val="00A81DF1"/>
    <w:rsid w:val="00A90EF3"/>
    <w:rsid w:val="00A94DC5"/>
    <w:rsid w:val="00AA7717"/>
    <w:rsid w:val="00AB131E"/>
    <w:rsid w:val="00AB644F"/>
    <w:rsid w:val="00AC3F5E"/>
    <w:rsid w:val="00AE7ACF"/>
    <w:rsid w:val="00B06409"/>
    <w:rsid w:val="00B10912"/>
    <w:rsid w:val="00B17D66"/>
    <w:rsid w:val="00B31FD9"/>
    <w:rsid w:val="00B33782"/>
    <w:rsid w:val="00B35D3A"/>
    <w:rsid w:val="00B422F1"/>
    <w:rsid w:val="00B71531"/>
    <w:rsid w:val="00B7456C"/>
    <w:rsid w:val="00B84131"/>
    <w:rsid w:val="00B8630E"/>
    <w:rsid w:val="00B931F4"/>
    <w:rsid w:val="00B95573"/>
    <w:rsid w:val="00B96395"/>
    <w:rsid w:val="00BA2892"/>
    <w:rsid w:val="00BA2AF8"/>
    <w:rsid w:val="00BB2650"/>
    <w:rsid w:val="00BB5BDC"/>
    <w:rsid w:val="00BB7B76"/>
    <w:rsid w:val="00BC57EA"/>
    <w:rsid w:val="00BC7E04"/>
    <w:rsid w:val="00BD233D"/>
    <w:rsid w:val="00BD6698"/>
    <w:rsid w:val="00BF4EF0"/>
    <w:rsid w:val="00C01775"/>
    <w:rsid w:val="00C02E44"/>
    <w:rsid w:val="00C147D2"/>
    <w:rsid w:val="00C2075F"/>
    <w:rsid w:val="00C2377A"/>
    <w:rsid w:val="00C23799"/>
    <w:rsid w:val="00C274C9"/>
    <w:rsid w:val="00C31E02"/>
    <w:rsid w:val="00C3486D"/>
    <w:rsid w:val="00C45BC1"/>
    <w:rsid w:val="00C54291"/>
    <w:rsid w:val="00C672C3"/>
    <w:rsid w:val="00C712B2"/>
    <w:rsid w:val="00C94325"/>
    <w:rsid w:val="00C97FED"/>
    <w:rsid w:val="00CA1DBB"/>
    <w:rsid w:val="00CA2622"/>
    <w:rsid w:val="00CA7F2C"/>
    <w:rsid w:val="00CA7FF8"/>
    <w:rsid w:val="00CB5DE7"/>
    <w:rsid w:val="00CC068D"/>
    <w:rsid w:val="00CC4922"/>
    <w:rsid w:val="00CD1FF6"/>
    <w:rsid w:val="00CD5DF7"/>
    <w:rsid w:val="00CE25C7"/>
    <w:rsid w:val="00CE3335"/>
    <w:rsid w:val="00CE4849"/>
    <w:rsid w:val="00CE5C8E"/>
    <w:rsid w:val="00CE5F49"/>
    <w:rsid w:val="00D01626"/>
    <w:rsid w:val="00D33A4D"/>
    <w:rsid w:val="00D33F76"/>
    <w:rsid w:val="00D41F5E"/>
    <w:rsid w:val="00D43DC0"/>
    <w:rsid w:val="00D457FB"/>
    <w:rsid w:val="00D54E56"/>
    <w:rsid w:val="00D6407D"/>
    <w:rsid w:val="00D93E78"/>
    <w:rsid w:val="00DA0BA9"/>
    <w:rsid w:val="00DA4697"/>
    <w:rsid w:val="00DA7D86"/>
    <w:rsid w:val="00DC6E91"/>
    <w:rsid w:val="00DC7514"/>
    <w:rsid w:val="00DD3845"/>
    <w:rsid w:val="00DF1C22"/>
    <w:rsid w:val="00E038A4"/>
    <w:rsid w:val="00E1687A"/>
    <w:rsid w:val="00E20A2E"/>
    <w:rsid w:val="00E25DF4"/>
    <w:rsid w:val="00E277DE"/>
    <w:rsid w:val="00E27EE9"/>
    <w:rsid w:val="00E3239D"/>
    <w:rsid w:val="00E3254B"/>
    <w:rsid w:val="00E3439B"/>
    <w:rsid w:val="00E42C5F"/>
    <w:rsid w:val="00E65A1B"/>
    <w:rsid w:val="00E72F1F"/>
    <w:rsid w:val="00E934AB"/>
    <w:rsid w:val="00EA06AC"/>
    <w:rsid w:val="00EA08BF"/>
    <w:rsid w:val="00EA24FB"/>
    <w:rsid w:val="00EB3204"/>
    <w:rsid w:val="00EB50BA"/>
    <w:rsid w:val="00EB5B41"/>
    <w:rsid w:val="00EC3D33"/>
    <w:rsid w:val="00ED302A"/>
    <w:rsid w:val="00ED3A42"/>
    <w:rsid w:val="00ED5D83"/>
    <w:rsid w:val="00EE02BC"/>
    <w:rsid w:val="00EE6970"/>
    <w:rsid w:val="00EF38D0"/>
    <w:rsid w:val="00EF3DDF"/>
    <w:rsid w:val="00EF4A8C"/>
    <w:rsid w:val="00EF4EB8"/>
    <w:rsid w:val="00F2678C"/>
    <w:rsid w:val="00F27B38"/>
    <w:rsid w:val="00F341DD"/>
    <w:rsid w:val="00F40278"/>
    <w:rsid w:val="00F41832"/>
    <w:rsid w:val="00F43EE1"/>
    <w:rsid w:val="00F56988"/>
    <w:rsid w:val="00F5789E"/>
    <w:rsid w:val="00F620FB"/>
    <w:rsid w:val="00F64129"/>
    <w:rsid w:val="00F64E58"/>
    <w:rsid w:val="00F6571F"/>
    <w:rsid w:val="00F755CD"/>
    <w:rsid w:val="00F8687E"/>
    <w:rsid w:val="00F91E34"/>
    <w:rsid w:val="00F93331"/>
    <w:rsid w:val="00F95549"/>
    <w:rsid w:val="00FA1E24"/>
    <w:rsid w:val="00FA24FB"/>
    <w:rsid w:val="00FA632B"/>
    <w:rsid w:val="00FB38EA"/>
    <w:rsid w:val="00FB5E0F"/>
    <w:rsid w:val="00FB6AFF"/>
    <w:rsid w:val="00FC4D8F"/>
    <w:rsid w:val="00FD06D3"/>
    <w:rsid w:val="00FE2050"/>
    <w:rsid w:val="00FE3157"/>
    <w:rsid w:val="00FE6865"/>
    <w:rsid w:val="00FE6993"/>
    <w:rsid w:val="00FE766F"/>
    <w:rsid w:val="04BD6CDE"/>
    <w:rsid w:val="05CE0686"/>
    <w:rsid w:val="06EF6D12"/>
    <w:rsid w:val="07C3202E"/>
    <w:rsid w:val="08BA2F9B"/>
    <w:rsid w:val="0F171078"/>
    <w:rsid w:val="0FE70B59"/>
    <w:rsid w:val="132D4077"/>
    <w:rsid w:val="146A3B1E"/>
    <w:rsid w:val="15B96717"/>
    <w:rsid w:val="160D3D4D"/>
    <w:rsid w:val="16853D04"/>
    <w:rsid w:val="1DCE0539"/>
    <w:rsid w:val="1E8C4C97"/>
    <w:rsid w:val="20AB391B"/>
    <w:rsid w:val="215F6FFC"/>
    <w:rsid w:val="21FF6A1F"/>
    <w:rsid w:val="2204175C"/>
    <w:rsid w:val="24E44141"/>
    <w:rsid w:val="250842BC"/>
    <w:rsid w:val="26F31CD4"/>
    <w:rsid w:val="275F71C9"/>
    <w:rsid w:val="296B2816"/>
    <w:rsid w:val="2AD76EDF"/>
    <w:rsid w:val="2CB92B46"/>
    <w:rsid w:val="2DAE642C"/>
    <w:rsid w:val="2FDA35CC"/>
    <w:rsid w:val="302B74FE"/>
    <w:rsid w:val="30744AA7"/>
    <w:rsid w:val="30F5460F"/>
    <w:rsid w:val="32625497"/>
    <w:rsid w:val="34010683"/>
    <w:rsid w:val="3521127B"/>
    <w:rsid w:val="353252AC"/>
    <w:rsid w:val="386E46FB"/>
    <w:rsid w:val="38FC5A11"/>
    <w:rsid w:val="3B974104"/>
    <w:rsid w:val="3E71542C"/>
    <w:rsid w:val="3FC87FC1"/>
    <w:rsid w:val="447839A2"/>
    <w:rsid w:val="484E3FB8"/>
    <w:rsid w:val="48AF00E0"/>
    <w:rsid w:val="48AF4B48"/>
    <w:rsid w:val="48E72B03"/>
    <w:rsid w:val="49C33DD5"/>
    <w:rsid w:val="4B786170"/>
    <w:rsid w:val="4C393468"/>
    <w:rsid w:val="4D202EC8"/>
    <w:rsid w:val="4F5530A7"/>
    <w:rsid w:val="50110C99"/>
    <w:rsid w:val="51D566FF"/>
    <w:rsid w:val="593D3EBD"/>
    <w:rsid w:val="59AD570D"/>
    <w:rsid w:val="5E106116"/>
    <w:rsid w:val="5F7D2AA8"/>
    <w:rsid w:val="609F288A"/>
    <w:rsid w:val="62464B5B"/>
    <w:rsid w:val="64C673AE"/>
    <w:rsid w:val="65633DB5"/>
    <w:rsid w:val="66101E5B"/>
    <w:rsid w:val="686F22AC"/>
    <w:rsid w:val="69756676"/>
    <w:rsid w:val="69A82CF9"/>
    <w:rsid w:val="69E90E92"/>
    <w:rsid w:val="6A8A6092"/>
    <w:rsid w:val="6A9C5FB9"/>
    <w:rsid w:val="6B7B7D10"/>
    <w:rsid w:val="6D2F053D"/>
    <w:rsid w:val="6DB10194"/>
    <w:rsid w:val="6DBB6728"/>
    <w:rsid w:val="6F3D1BC7"/>
    <w:rsid w:val="701A0DE2"/>
    <w:rsid w:val="71A50D56"/>
    <w:rsid w:val="725909D7"/>
    <w:rsid w:val="725C5539"/>
    <w:rsid w:val="73925400"/>
    <w:rsid w:val="73D761CA"/>
    <w:rsid w:val="74976D63"/>
    <w:rsid w:val="75AD408A"/>
    <w:rsid w:val="76D720B4"/>
    <w:rsid w:val="7A4835C2"/>
    <w:rsid w:val="7C5B443C"/>
    <w:rsid w:val="7FE51B0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3"/>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4"/>
    <w:qFormat/>
    <w:uiPriority w:val="9"/>
    <w:pPr>
      <w:keepNext/>
      <w:keepLines/>
      <w:spacing w:before="260" w:after="260" w:line="416" w:lineRule="auto"/>
      <w:outlineLvl w:val="1"/>
    </w:pPr>
    <w:rPr>
      <w:rFonts w:ascii="Cambria" w:hAnsi="Cambria" w:cs="Times New Roman"/>
      <w:b/>
      <w:bCs/>
      <w:sz w:val="32"/>
      <w:szCs w:val="32"/>
    </w:rPr>
  </w:style>
  <w:style w:type="paragraph" w:styleId="4">
    <w:name w:val="heading 3"/>
    <w:basedOn w:val="1"/>
    <w:next w:val="1"/>
    <w:link w:val="35"/>
    <w:qFormat/>
    <w:uiPriority w:val="9"/>
    <w:pPr>
      <w:ind w:right="300"/>
      <w:outlineLvl w:val="2"/>
    </w:pPr>
    <w:rPr>
      <w:rFonts w:ascii="仿宋_GB2312" w:eastAsia="仿宋_GB2312" w:cs="Times New Roman"/>
      <w:sz w:val="30"/>
      <w:szCs w:val="30"/>
    </w:rPr>
  </w:style>
  <w:style w:type="character" w:default="1" w:styleId="13">
    <w:name w:val="Default Paragraph Font"/>
    <w:unhideWhenUsed/>
    <w:uiPriority w:val="1"/>
  </w:style>
  <w:style w:type="table" w:default="1" w:styleId="17">
    <w:name w:val="Normal Table"/>
    <w:unhideWhenUsed/>
    <w:qFormat/>
    <w:uiPriority w:val="99"/>
    <w:tblPr>
      <w:tblStyle w:val="17"/>
      <w:tblLayout w:type="fixed"/>
      <w:tblCellMar>
        <w:top w:w="0" w:type="dxa"/>
        <w:left w:w="108" w:type="dxa"/>
        <w:bottom w:w="0" w:type="dxa"/>
        <w:right w:w="108" w:type="dxa"/>
      </w:tblCellMar>
    </w:tblPr>
    <w:tcPr>
      <w:textDirection w:val="lrTb"/>
    </w:tcPr>
  </w:style>
  <w:style w:type="paragraph" w:styleId="5">
    <w:name w:val="Document Map"/>
    <w:basedOn w:val="1"/>
    <w:link w:val="39"/>
    <w:unhideWhenUsed/>
    <w:qFormat/>
    <w:uiPriority w:val="0"/>
    <w:rPr>
      <w:rFonts w:ascii="宋体"/>
      <w:sz w:val="18"/>
      <w:szCs w:val="18"/>
    </w:rPr>
  </w:style>
  <w:style w:type="paragraph" w:styleId="6">
    <w:name w:val="annotation text"/>
    <w:basedOn w:val="1"/>
    <w:link w:val="32"/>
    <w:unhideWhenUsed/>
    <w:qFormat/>
    <w:uiPriority w:val="99"/>
    <w:pPr>
      <w:jc w:val="left"/>
    </w:pPr>
    <w:rPr>
      <w:rFonts w:cs="Times New Roman"/>
    </w:rPr>
  </w:style>
  <w:style w:type="paragraph" w:styleId="7">
    <w:name w:val="Balloon Text"/>
    <w:basedOn w:val="1"/>
    <w:link w:val="30"/>
    <w:unhideWhenUsed/>
    <w:qFormat/>
    <w:uiPriority w:val="0"/>
    <w:rPr>
      <w:sz w:val="18"/>
      <w:szCs w:val="18"/>
    </w:rPr>
  </w:style>
  <w:style w:type="paragraph" w:styleId="8">
    <w:name w:val="footer"/>
    <w:basedOn w:val="1"/>
    <w:link w:val="29"/>
    <w:unhideWhenUsed/>
    <w:qFormat/>
    <w:uiPriority w:val="99"/>
    <w:pPr>
      <w:tabs>
        <w:tab w:val="center" w:pos="4153"/>
        <w:tab w:val="right" w:pos="8306"/>
      </w:tabs>
      <w:snapToGrid w:val="0"/>
      <w:jc w:val="lef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7"/>
    <w:semiHidden/>
    <w:qFormat/>
    <w:uiPriority w:val="0"/>
    <w:pPr>
      <w:snapToGrid w:val="0"/>
      <w:jc w:val="left"/>
    </w:pPr>
    <w:rPr>
      <w:rFonts w:ascii="Times New Roman" w:hAnsi="Times New Roman"/>
      <w:sz w:val="18"/>
      <w:szCs w:val="18"/>
    </w:rPr>
  </w:style>
  <w:style w:type="paragraph" w:styleId="11">
    <w:name w:val="HTML Preformatted"/>
    <w:basedOn w:val="1"/>
    <w:link w:val="3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4">
    <w:name w:val="Hyperlink"/>
    <w:basedOn w:val="13"/>
    <w:unhideWhenUsed/>
    <w:qFormat/>
    <w:uiPriority w:val="99"/>
    <w:rPr>
      <w:rFonts w:hint="default" w:ascii="ˎ̥" w:hAnsi="ˎ̥"/>
      <w:color w:val="0453CC"/>
      <w:sz w:val="20"/>
      <w:szCs w:val="20"/>
      <w:u w:val="none"/>
    </w:rPr>
  </w:style>
  <w:style w:type="character" w:styleId="15">
    <w:name w:val="annotation reference"/>
    <w:basedOn w:val="13"/>
    <w:unhideWhenUsed/>
    <w:qFormat/>
    <w:uiPriority w:val="0"/>
    <w:rPr>
      <w:sz w:val="21"/>
      <w:szCs w:val="21"/>
    </w:rPr>
  </w:style>
  <w:style w:type="character" w:styleId="16">
    <w:name w:val="footnote reference"/>
    <w:unhideWhenUsed/>
    <w:qFormat/>
    <w:uiPriority w:val="0"/>
    <w:rPr>
      <w:rFonts w:ascii="Times New Roman" w:hAnsi="Times New Roman" w:cs="Times New Roman"/>
      <w:vertAlign w:val="superscript"/>
    </w:rPr>
  </w:style>
  <w:style w:type="table" w:styleId="18">
    <w:name w:val="Table Grid"/>
    <w:basedOn w:val="17"/>
    <w:qFormat/>
    <w:uiPriority w:val="59"/>
    <w:pPr/>
    <w:tblPr>
      <w:tblStyle w:val="17"/>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9">
    <w:name w:val="列出段落1"/>
    <w:basedOn w:val="1"/>
    <w:qFormat/>
    <w:uiPriority w:val="34"/>
    <w:pPr>
      <w:ind w:firstLine="420" w:firstLineChars="200"/>
    </w:pPr>
  </w:style>
  <w:style w:type="paragraph" w:customStyle="1" w:styleId="20">
    <w:name w:val="Default"/>
    <w:qFormat/>
    <w:uiPriority w:val="99"/>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21">
    <w:name w:val="juzhon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2">
    <w:name w:val="修订1"/>
    <w:hidden/>
    <w:semiHidden/>
    <w:qFormat/>
    <w:uiPriority w:val="99"/>
    <w:rPr>
      <w:rFonts w:ascii="Calibri" w:hAnsi="Calibri" w:eastAsia="宋体" w:cs="黑体"/>
      <w:kern w:val="2"/>
      <w:sz w:val="21"/>
      <w:szCs w:val="22"/>
      <w:lang w:val="en-US" w:eastAsia="zh-CN" w:bidi="ar-SA"/>
    </w:rPr>
  </w:style>
  <w:style w:type="paragraph" w:customStyle="1" w:styleId="23">
    <w:name w:val="列出段落11"/>
    <w:basedOn w:val="1"/>
    <w:qFormat/>
    <w:uiPriority w:val="34"/>
    <w:pPr>
      <w:ind w:firstLine="420" w:firstLineChars="200"/>
    </w:pPr>
    <w:rPr>
      <w:rFonts w:cs="Times New Roman"/>
    </w:rPr>
  </w:style>
  <w:style w:type="paragraph" w:customStyle="1" w:styleId="24">
    <w:name w:val="列出段落4"/>
    <w:basedOn w:val="1"/>
    <w:qFormat/>
    <w:uiPriority w:val="0"/>
    <w:pPr>
      <w:ind w:firstLine="200" w:firstLineChars="200"/>
    </w:pPr>
    <w:rPr>
      <w:rFonts w:cs="Times New Roman"/>
    </w:rPr>
  </w:style>
  <w:style w:type="paragraph" w:customStyle="1" w:styleId="25">
    <w:name w:val="列出段落3"/>
    <w:basedOn w:val="1"/>
    <w:qFormat/>
    <w:uiPriority w:val="0"/>
    <w:pPr>
      <w:ind w:firstLine="420" w:firstLineChars="200"/>
    </w:pPr>
    <w:rPr>
      <w:rFonts w:ascii="Times New Roman" w:hAnsi="Times New Roman" w:cs="Times New Roman"/>
      <w:szCs w:val="24"/>
    </w:rPr>
  </w:style>
  <w:style w:type="paragraph" w:customStyle="1" w:styleId="26">
    <w:name w:val="p0"/>
    <w:basedOn w:val="1"/>
    <w:qFormat/>
    <w:uiPriority w:val="0"/>
    <w:pPr>
      <w:widowControl/>
    </w:pPr>
    <w:rPr>
      <w:rFonts w:cs="宋体"/>
      <w:kern w:val="0"/>
      <w:szCs w:val="21"/>
    </w:rPr>
  </w:style>
  <w:style w:type="paragraph" w:customStyle="1" w:styleId="27">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28">
    <w:name w:val="页眉 Char"/>
    <w:basedOn w:val="13"/>
    <w:link w:val="9"/>
    <w:qFormat/>
    <w:uiPriority w:val="99"/>
    <w:rPr>
      <w:sz w:val="18"/>
      <w:szCs w:val="18"/>
    </w:rPr>
  </w:style>
  <w:style w:type="character" w:customStyle="1" w:styleId="29">
    <w:name w:val="页脚 Char"/>
    <w:basedOn w:val="13"/>
    <w:link w:val="8"/>
    <w:qFormat/>
    <w:uiPriority w:val="99"/>
    <w:rPr>
      <w:sz w:val="18"/>
      <w:szCs w:val="18"/>
    </w:rPr>
  </w:style>
  <w:style w:type="character" w:customStyle="1" w:styleId="30">
    <w:name w:val="批注框文本 Char"/>
    <w:basedOn w:val="13"/>
    <w:link w:val="7"/>
    <w:semiHidden/>
    <w:qFormat/>
    <w:uiPriority w:val="0"/>
    <w:rPr>
      <w:sz w:val="18"/>
      <w:szCs w:val="18"/>
    </w:rPr>
  </w:style>
  <w:style w:type="character" w:customStyle="1" w:styleId="31">
    <w:name w:val="HTML 预设格式 Char"/>
    <w:basedOn w:val="13"/>
    <w:link w:val="11"/>
    <w:qFormat/>
    <w:uiPriority w:val="99"/>
    <w:rPr>
      <w:rFonts w:ascii="宋体" w:hAnsi="宋体" w:eastAsia="宋体" w:cs="宋体"/>
      <w:kern w:val="0"/>
      <w:sz w:val="24"/>
      <w:szCs w:val="24"/>
    </w:rPr>
  </w:style>
  <w:style w:type="character" w:customStyle="1" w:styleId="32">
    <w:name w:val="批注文字 Char"/>
    <w:basedOn w:val="13"/>
    <w:link w:val="6"/>
    <w:semiHidden/>
    <w:qFormat/>
    <w:uiPriority w:val="0"/>
    <w:rPr>
      <w:rFonts w:ascii="Calibri" w:hAnsi="Calibri" w:eastAsia="宋体" w:cs="Times New Roman"/>
    </w:rPr>
  </w:style>
  <w:style w:type="character" w:customStyle="1" w:styleId="33">
    <w:name w:val="标题 1 Char"/>
    <w:basedOn w:val="13"/>
    <w:link w:val="2"/>
    <w:qFormat/>
    <w:uiPriority w:val="9"/>
    <w:rPr>
      <w:rFonts w:ascii="黑体" w:hAnsi="黑体" w:eastAsia="黑体" w:cs="宋体"/>
      <w:color w:val="000000"/>
      <w:kern w:val="0"/>
      <w:sz w:val="30"/>
      <w:szCs w:val="30"/>
    </w:rPr>
  </w:style>
  <w:style w:type="character" w:customStyle="1" w:styleId="34">
    <w:name w:val="标题 2 Char"/>
    <w:basedOn w:val="13"/>
    <w:link w:val="3"/>
    <w:qFormat/>
    <w:uiPriority w:val="0"/>
    <w:rPr>
      <w:rFonts w:ascii="Cambria" w:hAnsi="Cambria" w:eastAsia="宋体" w:cs="Times New Roman"/>
      <w:b/>
      <w:bCs/>
      <w:sz w:val="32"/>
      <w:szCs w:val="32"/>
    </w:rPr>
  </w:style>
  <w:style w:type="character" w:customStyle="1" w:styleId="35">
    <w:name w:val="标题 3 Char"/>
    <w:basedOn w:val="13"/>
    <w:link w:val="4"/>
    <w:qFormat/>
    <w:uiPriority w:val="9"/>
    <w:rPr>
      <w:rFonts w:ascii="仿宋_GB2312" w:hAnsi="Calibri" w:eastAsia="仿宋_GB2312" w:cs="Times New Roman"/>
      <w:sz w:val="30"/>
      <w:szCs w:val="30"/>
    </w:rPr>
  </w:style>
  <w:style w:type="character" w:customStyle="1" w:styleId="36">
    <w:name w:val="脚注文本 Char"/>
    <w:basedOn w:val="13"/>
    <w:semiHidden/>
    <w:qFormat/>
    <w:uiPriority w:val="99"/>
    <w:rPr>
      <w:kern w:val="2"/>
      <w:sz w:val="18"/>
      <w:szCs w:val="18"/>
    </w:rPr>
  </w:style>
  <w:style w:type="character" w:customStyle="1" w:styleId="37">
    <w:name w:val="脚注文本 Char1"/>
    <w:basedOn w:val="13"/>
    <w:link w:val="10"/>
    <w:semiHidden/>
    <w:qFormat/>
    <w:uiPriority w:val="0"/>
    <w:rPr>
      <w:rFonts w:ascii="Times New Roman" w:hAnsi="Times New Roman"/>
      <w:sz w:val="18"/>
      <w:szCs w:val="18"/>
    </w:rPr>
  </w:style>
  <w:style w:type="character" w:customStyle="1" w:styleId="38">
    <w:name w:val="标题 4 Char Char"/>
    <w:qFormat/>
    <w:uiPriority w:val="0"/>
    <w:rPr>
      <w:rFonts w:ascii="Calibri" w:hAnsi="Calibri"/>
      <w:b/>
      <w:bCs/>
      <w:sz w:val="28"/>
      <w:szCs w:val="28"/>
      <w:lang w:eastAsia="en-US" w:bidi="en-US"/>
    </w:rPr>
  </w:style>
  <w:style w:type="character" w:customStyle="1" w:styleId="39">
    <w:name w:val="文档结构图 Char"/>
    <w:basedOn w:val="13"/>
    <w:link w:val="5"/>
    <w:qFormat/>
    <w:uiPriority w:val="0"/>
    <w:rPr>
      <w:rFonts w:ascii="宋体"/>
      <w:sz w:val="18"/>
      <w:szCs w:val="18"/>
    </w:rPr>
  </w:style>
  <w:style w:type="character" w:customStyle="1" w:styleId="40">
    <w:name w:val="批注文字 Char1"/>
    <w:basedOn w:val="13"/>
    <w:semiHidden/>
    <w:qFormat/>
    <w:uiPriority w:val="99"/>
    <w:rPr>
      <w:kern w:val="2"/>
      <w:sz w:val="21"/>
      <w:szCs w:val="22"/>
    </w:rPr>
  </w:style>
  <w:style w:type="character" w:customStyle="1" w:styleId="41">
    <w:name w:val="明显强调1"/>
    <w:basedOn w:val="13"/>
    <w:qFormat/>
    <w:uiPriority w:val="21"/>
    <w:rPr>
      <w:b/>
      <w:bCs/>
      <w:i/>
      <w:iCs/>
      <w:color w:val="4F81BD"/>
    </w:rPr>
  </w:style>
  <w:style w:type="character" w:customStyle="1" w:styleId="42">
    <w:name w:val="文档结构图 Char1"/>
    <w:basedOn w:val="13"/>
    <w:semiHidden/>
    <w:qFormat/>
    <w:uiPriority w:val="99"/>
    <w:rPr>
      <w:rFonts w:ascii="宋体" w:eastAsia="宋体"/>
      <w:sz w:val="18"/>
      <w:szCs w:val="18"/>
    </w:rPr>
  </w:style>
  <w:style w:type="character" w:customStyle="1" w:styleId="43">
    <w:name w:val="脚注文本 Char2"/>
    <w:basedOn w:val="1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3375</Words>
  <Characters>3642</Characters>
  <Lines>12</Lines>
  <Paragraphs>3</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2020-02-27T03:48:00Z</dcterms:created>
  <dc:creator>裴建君2</dc:creator>
  <cp:lastModifiedBy>pbcnn</cp:lastModifiedBy>
  <cp:lastPrinted>2020-09-23T02:38:00Z</cp:lastPrinted>
  <dcterms:modified xsi:type="dcterms:W3CDTF">2024-10-14T03:03:20Z</dcterms:modified>
  <dc:title>编号：57016               _x0001_</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D5AC2C7EEBF14998ACBDA3D368CF6860_12</vt:lpwstr>
  </property>
</Properties>
</file>