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rPr>
          <w:rFonts w:ascii="Times New Roman" w:hAnsi="Times New Roman" w:eastAsia="黑体" w:cs="Times New Roman"/>
          <w:color w:val="auto"/>
          <w:sz w:val="30"/>
          <w:szCs w:val="30"/>
        </w:rPr>
      </w:pPr>
      <w:bookmarkStart w:id="6" w:name="_GoBack"/>
      <w:bookmarkEnd w:id="6"/>
      <w:r>
        <w:rPr>
          <w:rFonts w:ascii="Times New Roman" w:hAnsi="Times New Roman" w:eastAsia="黑体" w:cs="Times New Roman"/>
          <w:color w:val="auto"/>
          <w:sz w:val="30"/>
          <w:szCs w:val="30"/>
        </w:rPr>
        <w:t>编号：</w:t>
      </w:r>
      <w:r>
        <w:rPr>
          <w:rFonts w:hint="eastAsia" w:ascii="Times New Roman" w:hAnsi="Times New Roman" w:eastAsia="黑体" w:cs="Times New Roman"/>
          <w:color w:val="auto"/>
          <w:sz w:val="30"/>
          <w:szCs w:val="30"/>
        </w:rPr>
        <w:t>000171103002</w:t>
      </w:r>
      <w:r>
        <w:rPr>
          <w:rFonts w:ascii="Times New Roman" w:hAnsi="Times New Roman" w:eastAsia="黑体" w:cs="Times New Roman"/>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hint="eastAsia" w:ascii="Times New Roman" w:hAnsi="Times New Roman" w:eastAsia="黑体" w:cs="Times New Roman"/>
          <w:color w:val="auto"/>
          <w:kern w:val="2"/>
          <w:sz w:val="52"/>
          <w:szCs w:val="52"/>
          <w:lang w:val="en-US" w:eastAsia="zh-CN" w:bidi="ar-SA"/>
        </w:rPr>
      </w:pPr>
      <w:r>
        <w:rPr>
          <w:rFonts w:hint="eastAsia" w:ascii="Times New Roman" w:hAnsi="Times New Roman" w:eastAsia="黑体" w:cs="Times New Roman"/>
          <w:color w:val="auto"/>
          <w:kern w:val="2"/>
          <w:sz w:val="52"/>
          <w:szCs w:val="52"/>
          <w:lang w:val="en-US" w:eastAsia="zh-CN" w:bidi="ar-SA"/>
        </w:rPr>
        <w:t>“省级分局和计划单列市分局办理的服务贸易外汇存放境外核准”</w:t>
      </w:r>
    </w:p>
    <w:p>
      <w:pPr>
        <w:ind w:right="300"/>
        <w:jc w:val="center"/>
        <w:rPr>
          <w:rFonts w:hint="eastAsia" w:ascii="Times New Roman" w:hAnsi="Times New Roman" w:eastAsia="黑体" w:cs="Times New Roman"/>
          <w:color w:val="auto"/>
          <w:kern w:val="2"/>
          <w:sz w:val="52"/>
          <w:szCs w:val="52"/>
          <w:lang w:val="en-US" w:eastAsia="zh-CN" w:bidi="ar-SA"/>
        </w:rPr>
      </w:pPr>
      <w:r>
        <w:rPr>
          <w:rFonts w:hint="eastAsia" w:ascii="Times New Roman" w:hAnsi="Times New Roman" w:eastAsia="黑体" w:cs="Times New Roman"/>
          <w:color w:val="auto"/>
          <w:kern w:val="2"/>
          <w:sz w:val="52"/>
          <w:szCs w:val="52"/>
          <w:lang w:val="en-US" w:eastAsia="zh-CN" w:bidi="ar-SA"/>
        </w:rPr>
        <w:t>行政审批服务指南</w:t>
      </w: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Times New Roman" w:hAnsi="Times New Roman" w:eastAsia="黑体" w:cs="Times New Roman"/>
          <w:color w:val="auto"/>
          <w:kern w:val="2"/>
          <w:sz w:val="52"/>
          <w:szCs w:val="52"/>
          <w:lang w:val="en-US" w:eastAsia="zh-CN" w:bidi="ar-SA"/>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28"/>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jc w:val="center"/>
        <w:rPr>
          <w:rFonts w:ascii="方正小标宋_GBK" w:hAnsi="方正小标宋_GBK" w:eastAsia="方正小标宋_GBK" w:cs="方正小标宋_GBK"/>
          <w:sz w:val="40"/>
          <w:szCs w:val="40"/>
        </w:rPr>
      </w:pPr>
      <w:r>
        <w:rPr>
          <w:rFonts w:hint="eastAsia" w:ascii="Times New Roman" w:hAnsi="Times New Roman" w:eastAsia="黑体" w:cs="Times New Roman"/>
          <w:color w:val="auto"/>
          <w:sz w:val="30"/>
          <w:szCs w:val="30"/>
          <w:lang w:val="en-US" w:eastAsia="zh-CN"/>
        </w:rPr>
        <w:t xml:space="preserve">  </w:t>
      </w:r>
      <w:r>
        <w:rPr>
          <w:rFonts w:hint="eastAsia" w:ascii="方正小标宋_GBK" w:hAnsi="方正小标宋_GBK" w:eastAsia="方正小标宋_GBK" w:cs="方正小标宋_GBK"/>
          <w:sz w:val="40"/>
          <w:szCs w:val="40"/>
        </w:rPr>
        <w:t>省级分局和计划单列市分局办理的服务贸易外汇存放境外核准</w:t>
      </w:r>
    </w:p>
    <w:p>
      <w:pPr>
        <w:spacing w:line="540" w:lineRule="exact"/>
        <w:jc w:val="center"/>
        <w:outlineLvl w:val="1"/>
        <w:rPr>
          <w:rFonts w:hint="eastAsia" w:ascii="Times New Roman" w:hAnsi="Times New Roman" w:eastAsia="黑体" w:cs="Times New Roman"/>
          <w:color w:val="auto"/>
          <w:sz w:val="30"/>
          <w:szCs w:val="30"/>
          <w:lang w:val="en-US" w:eastAsia="zh-CN"/>
        </w:rPr>
      </w:pPr>
      <w:r>
        <w:rPr>
          <w:rFonts w:hint="eastAsia" w:ascii="方正小标宋_GBK" w:hAnsi="方正小标宋_GBK" w:eastAsia="方正小标宋_GBK" w:cs="方正小标宋_GBK"/>
          <w:sz w:val="40"/>
          <w:szCs w:val="40"/>
        </w:rPr>
        <w:t>【000171103002】</w:t>
      </w:r>
    </w:p>
    <w:p>
      <w:pPr>
        <w:spacing w:line="540" w:lineRule="exact"/>
        <w:outlineLvl w:val="1"/>
        <w:rPr>
          <w:rFonts w:ascii="Times New Roman" w:hAnsi="Times New Roman" w:eastAsia="黑体"/>
          <w:sz w:val="28"/>
          <w:szCs w:val="28"/>
        </w:rPr>
      </w:pPr>
      <w:r>
        <w:rPr>
          <w:rFonts w:hint="eastAsia" w:ascii="Times New Roman" w:hAnsi="Times New Roman" w:eastAsia="黑体" w:cs="Times New Roman"/>
          <w:color w:val="auto"/>
          <w:sz w:val="30"/>
          <w:szCs w:val="30"/>
          <w:lang w:val="en-US" w:eastAsia="zh-CN"/>
        </w:rPr>
        <w:t xml:space="preserve"> </w:t>
      </w: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经常项目外汇存放境外核准【00017110300Y】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省级分局和计划单列市分局办理的服务贸易外汇存放境外核准【000171103002】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省级分局和计划单列市分局办理的服务贸易外汇存放境外外汇账户新办(00017110300201)</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省级分局和计划单列市分局办理的服务贸易外汇存放境外外汇账户变更(00017110300202)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（1）《中华人民共和国外汇管理条例》第九条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（1）《经常项目外汇业务指引（2020年版）》（汇发〔2020〕14号文印发）第一百六十一条、第一百六十二条、第一百六十三条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服务贸易外汇收入存放境外外汇账户审批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省级分局和计划单列市分局办理的服务贸易外汇存放境外外汇账户新办</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申请人为境内机构，服务贸易收入来源真实合法，且在境外有符合相关规定的支付需求；近两年无违反外汇管理规定行为。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省级分局和计划单列市分局办理的服务贸易外汇存放境外外汇账户变更</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企业提高存放境外规模、境内企业集团调整参与成员公司的。</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一百六十二条存放境外应具备下列条件：（一）货物出口收入或服务贸易外汇收入来源真实合法，且在境外有符合相关规定的支付需求；（二）近两年无违反外汇管理规定行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（2）《经常项目外汇业务指引（2020年版）》（汇发〔2020〕14号文印发）第一百六十三条……企业提高存放境外规模、境内企业集团调整参与成员公司的，应持书面申请向所在地外汇局申请变更登记……。</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省级分局和计划单列市分局办理的服务贸易外汇存放境外外汇账户新办</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省级分局和计划单列市分局办理的服务贸易外汇存放境外外汇账户变更</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书面申请原件1份。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外汇业务指引（2020年版）》（汇发〔2020〕14号文印发）第一百六十三条境内机构开立境外账户，应凭下列材料到所在地外汇局办理境外开户登记：（一）法定代表人或其授权人签字并加盖企业公章的书面申请，申请书内容包括但不限于：基本情况、业务开展情况、拟开户银行、使用期限、根据实际需要申请的存放境外资金规模等；……企业提高存放境外规模、境内企业集团调整参与成员公司的，应持书面申请书向所在地外汇局申请变更登记。</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经常项目外汇业务核准件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1.办理</w:t>
      </w:r>
      <w:r>
        <w:rPr>
          <w:rFonts w:hint="eastAsia" w:ascii="Times New Roman" w:hAnsi="Times New Roman" w:eastAsia="仿宋GB2312"/>
          <w:b/>
          <w:bCs/>
          <w:sz w:val="28"/>
          <w:szCs w:val="28"/>
        </w:rPr>
        <w:t>地址</w:t>
      </w:r>
      <w:r>
        <w:rPr>
          <w:rFonts w:hint="eastAsia" w:eastAsia="仿宋GB2312"/>
          <w:b/>
          <w:bCs/>
          <w:sz w:val="28"/>
          <w:szCs w:val="28"/>
        </w:rPr>
        <w:t>：</w:t>
      </w:r>
      <w:r>
        <w:rPr>
          <w:rFonts w:hint="eastAsia" w:ascii="方正仿宋_GBK" w:hAnsi="方正仿宋_GBK" w:eastAsia="方正仿宋_GBK" w:cs="方正仿宋_GBK"/>
          <w:sz w:val="28"/>
          <w:szCs w:val="28"/>
        </w:rPr>
        <w:t>广西南宁市青秀区滨湖路58号</w:t>
      </w:r>
      <w:r>
        <w:rPr>
          <w:rFonts w:hint="eastAsia" w:ascii="方正仿宋_GBK" w:hAnsi="方正仿宋_GBK" w:eastAsia="方正仿宋_GBK" w:cs="方正仿宋_GBK"/>
          <w:sz w:val="28"/>
          <w:szCs w:val="28"/>
          <w:lang w:eastAsia="zh-CN"/>
        </w:rPr>
        <w:t>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2.办理时间：</w:t>
      </w:r>
      <w:r>
        <w:rPr>
          <w:rFonts w:hint="eastAsia" w:ascii="方正仿宋_GBK" w:hAnsi="方正仿宋_GBK" w:eastAsia="方正仿宋_GBK" w:cs="方正仿宋_GBK"/>
          <w:sz w:val="28"/>
          <w:szCs w:val="28"/>
        </w:rPr>
        <w:t>工作日，上午：08:30-12:00，下午：</w:t>
      </w:r>
      <w:r>
        <w:rPr>
          <w:rFonts w:hint="eastAsia" w:ascii="方正仿宋_GBK" w:hAnsi="方正仿宋_GBK" w:eastAsia="方正仿宋_GBK" w:cs="方正仿宋_GBK"/>
          <w:sz w:val="28"/>
          <w:szCs w:val="28"/>
          <w:lang w:val="en-US" w:eastAsia="zh-CN"/>
        </w:rPr>
        <w:t>14</w:t>
      </w:r>
      <w:r>
        <w:rPr>
          <w:rFonts w:hint="eastAsia" w:ascii="方正仿宋_GBK" w:hAnsi="方正仿宋_GBK" w:eastAsia="方正仿宋_GBK" w:cs="方正仿宋_GBK"/>
          <w:sz w:val="28"/>
          <w:szCs w:val="28"/>
        </w:rPr>
        <w:t>:30-</w:t>
      </w:r>
      <w:r>
        <w:rPr>
          <w:rFonts w:hint="eastAsia" w:ascii="方正仿宋_GBK" w:hAnsi="方正仿宋_GBK" w:eastAsia="方正仿宋_GBK" w:cs="方正仿宋_GBK"/>
          <w:sz w:val="28"/>
          <w:szCs w:val="28"/>
          <w:lang w:val="en-US" w:eastAsia="zh-CN"/>
        </w:rPr>
        <w:t>17</w:t>
      </w:r>
      <w:r>
        <w:rPr>
          <w:rFonts w:hint="eastAsia" w:ascii="方正仿宋_GBK" w:hAnsi="方正仿宋_GBK" w:eastAsia="方正仿宋_GBK" w:cs="方正仿宋_GBK"/>
          <w:sz w:val="28"/>
          <w:szCs w:val="28"/>
        </w:rPr>
        <w:t>:30</w:t>
      </w:r>
    </w:p>
    <w:p>
      <w:pPr>
        <w:rPr>
          <w:rFonts w:eastAsia="黑体"/>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sz w:val="28"/>
          <w:szCs w:val="28"/>
        </w:rPr>
        <w:t>十六、</w:t>
      </w:r>
      <w:r>
        <w:rPr>
          <w:rFonts w:eastAsia="黑体"/>
          <w:sz w:val="28"/>
          <w:szCs w:val="28"/>
        </w:rPr>
        <w:t>咨询途径</w:t>
      </w:r>
      <w:bookmarkEnd w:id="0"/>
      <w:bookmarkEnd w:id="1"/>
      <w:bookmarkEnd w:id="2"/>
      <w:bookmarkEnd w:id="3"/>
      <w:bookmarkEnd w:id="4"/>
      <w:bookmarkEnd w:id="5"/>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1.窗口咨询地址：</w:t>
      </w:r>
      <w:r>
        <w:rPr>
          <w:rFonts w:hint="eastAsia" w:ascii="方正仿宋_GBK" w:hAnsi="方正仿宋_GBK" w:eastAsia="方正仿宋_GBK" w:cs="方正仿宋_GBK"/>
          <w:sz w:val="28"/>
          <w:szCs w:val="28"/>
          <w:lang w:val="en-US" w:eastAsia="zh-CN"/>
        </w:rPr>
        <w:t>广西南宁市青秀区滨湖路58号中国人民银行广西壮族自治区分行8楼811号办公室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0771-6111352</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adjustRightInd w:val="0"/>
        <w:snapToGrid w:val="0"/>
        <w:spacing w:line="360" w:lineRule="auto"/>
        <w:rPr>
          <w:rFonts w:ascii="Times New Roman" w:hAnsi="Times New Roman" w:cs="Times New Roman"/>
          <w:color w:val="auto"/>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sectPr>
      <w:headerReference r:id="rId4" w:type="first"/>
      <w:footerReference r:id="rId6" w:type="first"/>
      <w:footerReference r:id="rId5"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r>
      <w:rPr>
        <w:rFonts w:ascii="Calibri" w:hAnsi="Calibri" w:eastAsia="宋体" w:cs="黑体"/>
        <w:kern w:val="2"/>
        <w:sz w:val="18"/>
        <w:szCs w:val="18"/>
        <w:lang w:val="en-US" w:eastAsia="zh-CN" w:bidi="ar-SA"/>
      </w:rPr>
      <w:pict>
        <v:shape id="文本框 23"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9"/>
    </w:pPr>
    <w:r>
      <w:rPr>
        <w:rFonts w:ascii="Calibri" w:hAnsi="Calibri" w:eastAsia="宋体" w:cs="黑体"/>
        <w:kern w:val="2"/>
        <w:sz w:val="18"/>
        <w:szCs w:val="18"/>
        <w:lang w:val="en-US" w:eastAsia="zh-CN" w:bidi="ar-SA"/>
      </w:rPr>
      <w:pict>
        <v:shape id="文本框 24" o:spid="_x0000_s1026" type="#_x0000_t202" style="position:absolute;left:0;margin-top:0pt;height:144pt;width:144pt;mso-position-horizontal:center;mso-position-horizontal-relative:margin;mso-wrap-style:none;rotation:0f;z-index:251659264;"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AB131E"/>
    <w:rsid w:val="00003372"/>
    <w:rsid w:val="00022191"/>
    <w:rsid w:val="00023783"/>
    <w:rsid w:val="000258D3"/>
    <w:rsid w:val="00041960"/>
    <w:rsid w:val="00042B58"/>
    <w:rsid w:val="00054B00"/>
    <w:rsid w:val="00055270"/>
    <w:rsid w:val="0006560A"/>
    <w:rsid w:val="00072F8A"/>
    <w:rsid w:val="000750C8"/>
    <w:rsid w:val="00077973"/>
    <w:rsid w:val="00080630"/>
    <w:rsid w:val="00091661"/>
    <w:rsid w:val="00092D53"/>
    <w:rsid w:val="00096CBB"/>
    <w:rsid w:val="00097F7B"/>
    <w:rsid w:val="000B308B"/>
    <w:rsid w:val="000B6901"/>
    <w:rsid w:val="000B728B"/>
    <w:rsid w:val="000C15B3"/>
    <w:rsid w:val="000C2B33"/>
    <w:rsid w:val="000D1995"/>
    <w:rsid w:val="000D7478"/>
    <w:rsid w:val="0012202B"/>
    <w:rsid w:val="0012271F"/>
    <w:rsid w:val="00130519"/>
    <w:rsid w:val="00135BEE"/>
    <w:rsid w:val="00140FCF"/>
    <w:rsid w:val="0014667A"/>
    <w:rsid w:val="00154B58"/>
    <w:rsid w:val="00157C64"/>
    <w:rsid w:val="00157E81"/>
    <w:rsid w:val="00170126"/>
    <w:rsid w:val="00177059"/>
    <w:rsid w:val="00181D3E"/>
    <w:rsid w:val="00182FDC"/>
    <w:rsid w:val="00196FAE"/>
    <w:rsid w:val="001A08D4"/>
    <w:rsid w:val="001A3E49"/>
    <w:rsid w:val="001A72AA"/>
    <w:rsid w:val="001B1E2C"/>
    <w:rsid w:val="001C44C7"/>
    <w:rsid w:val="001D65A2"/>
    <w:rsid w:val="001E1407"/>
    <w:rsid w:val="001F4BD4"/>
    <w:rsid w:val="001F7297"/>
    <w:rsid w:val="00205D07"/>
    <w:rsid w:val="00212F39"/>
    <w:rsid w:val="00217116"/>
    <w:rsid w:val="002222D1"/>
    <w:rsid w:val="00224238"/>
    <w:rsid w:val="00231EED"/>
    <w:rsid w:val="00233841"/>
    <w:rsid w:val="00235F24"/>
    <w:rsid w:val="002417D2"/>
    <w:rsid w:val="00241FE8"/>
    <w:rsid w:val="00242648"/>
    <w:rsid w:val="00243264"/>
    <w:rsid w:val="0024527E"/>
    <w:rsid w:val="00253A10"/>
    <w:rsid w:val="00253F7B"/>
    <w:rsid w:val="00255EAC"/>
    <w:rsid w:val="00262235"/>
    <w:rsid w:val="00263B1F"/>
    <w:rsid w:val="00263BFE"/>
    <w:rsid w:val="002738B5"/>
    <w:rsid w:val="00291C17"/>
    <w:rsid w:val="0029313A"/>
    <w:rsid w:val="002B0B1C"/>
    <w:rsid w:val="002B598D"/>
    <w:rsid w:val="002B61C1"/>
    <w:rsid w:val="002E1323"/>
    <w:rsid w:val="002E4A4E"/>
    <w:rsid w:val="002F3868"/>
    <w:rsid w:val="00302119"/>
    <w:rsid w:val="00302E87"/>
    <w:rsid w:val="00310261"/>
    <w:rsid w:val="00324E79"/>
    <w:rsid w:val="00342642"/>
    <w:rsid w:val="00343044"/>
    <w:rsid w:val="00344B01"/>
    <w:rsid w:val="00353AC4"/>
    <w:rsid w:val="003616B4"/>
    <w:rsid w:val="003A57B2"/>
    <w:rsid w:val="003B0C46"/>
    <w:rsid w:val="003C7132"/>
    <w:rsid w:val="003D4A51"/>
    <w:rsid w:val="003D77A5"/>
    <w:rsid w:val="003E6BF6"/>
    <w:rsid w:val="003F221D"/>
    <w:rsid w:val="003F3097"/>
    <w:rsid w:val="00402AE8"/>
    <w:rsid w:val="00405FE6"/>
    <w:rsid w:val="00406AEB"/>
    <w:rsid w:val="004105BC"/>
    <w:rsid w:val="004163C0"/>
    <w:rsid w:val="00421C27"/>
    <w:rsid w:val="00434C7C"/>
    <w:rsid w:val="00440A1F"/>
    <w:rsid w:val="00443603"/>
    <w:rsid w:val="00443604"/>
    <w:rsid w:val="00447FA5"/>
    <w:rsid w:val="004501EA"/>
    <w:rsid w:val="00460458"/>
    <w:rsid w:val="0046792D"/>
    <w:rsid w:val="004767DF"/>
    <w:rsid w:val="00493CCC"/>
    <w:rsid w:val="004A0218"/>
    <w:rsid w:val="004A7840"/>
    <w:rsid w:val="004B5070"/>
    <w:rsid w:val="004B545A"/>
    <w:rsid w:val="004B7E80"/>
    <w:rsid w:val="004C457E"/>
    <w:rsid w:val="004C48D5"/>
    <w:rsid w:val="004D03B7"/>
    <w:rsid w:val="004D1436"/>
    <w:rsid w:val="004D57AE"/>
    <w:rsid w:val="005056D4"/>
    <w:rsid w:val="005125EC"/>
    <w:rsid w:val="00526B2B"/>
    <w:rsid w:val="005362B0"/>
    <w:rsid w:val="0053703D"/>
    <w:rsid w:val="00542447"/>
    <w:rsid w:val="00545209"/>
    <w:rsid w:val="0055599B"/>
    <w:rsid w:val="00564312"/>
    <w:rsid w:val="005774DB"/>
    <w:rsid w:val="00577B1E"/>
    <w:rsid w:val="00586E61"/>
    <w:rsid w:val="00593C10"/>
    <w:rsid w:val="005A2981"/>
    <w:rsid w:val="005B0F69"/>
    <w:rsid w:val="005C6937"/>
    <w:rsid w:val="005C7F02"/>
    <w:rsid w:val="005D0D5F"/>
    <w:rsid w:val="005F0A86"/>
    <w:rsid w:val="005F144A"/>
    <w:rsid w:val="005F1C00"/>
    <w:rsid w:val="006003C2"/>
    <w:rsid w:val="0061621E"/>
    <w:rsid w:val="00630AA8"/>
    <w:rsid w:val="00630B2E"/>
    <w:rsid w:val="00643D2A"/>
    <w:rsid w:val="006523DA"/>
    <w:rsid w:val="00664E11"/>
    <w:rsid w:val="00673B30"/>
    <w:rsid w:val="006946A7"/>
    <w:rsid w:val="00696E5D"/>
    <w:rsid w:val="006B3DF4"/>
    <w:rsid w:val="006B5B86"/>
    <w:rsid w:val="006C5908"/>
    <w:rsid w:val="006C633E"/>
    <w:rsid w:val="006D734F"/>
    <w:rsid w:val="006E043F"/>
    <w:rsid w:val="006E4695"/>
    <w:rsid w:val="006E4B8B"/>
    <w:rsid w:val="006E5901"/>
    <w:rsid w:val="007054F3"/>
    <w:rsid w:val="0071091C"/>
    <w:rsid w:val="00714961"/>
    <w:rsid w:val="00744BD5"/>
    <w:rsid w:val="00745748"/>
    <w:rsid w:val="00750E36"/>
    <w:rsid w:val="00753125"/>
    <w:rsid w:val="00753CB0"/>
    <w:rsid w:val="00755460"/>
    <w:rsid w:val="00761FB7"/>
    <w:rsid w:val="00762107"/>
    <w:rsid w:val="00764CB9"/>
    <w:rsid w:val="00765B05"/>
    <w:rsid w:val="00770157"/>
    <w:rsid w:val="00785F45"/>
    <w:rsid w:val="007933BD"/>
    <w:rsid w:val="007A2780"/>
    <w:rsid w:val="007A403E"/>
    <w:rsid w:val="007A68EA"/>
    <w:rsid w:val="007B06FC"/>
    <w:rsid w:val="007B0FEF"/>
    <w:rsid w:val="007B2DB5"/>
    <w:rsid w:val="007D2C11"/>
    <w:rsid w:val="007D6171"/>
    <w:rsid w:val="007D69EA"/>
    <w:rsid w:val="007E2C7B"/>
    <w:rsid w:val="007E411B"/>
    <w:rsid w:val="007F0863"/>
    <w:rsid w:val="007F2F3B"/>
    <w:rsid w:val="00802307"/>
    <w:rsid w:val="0082168E"/>
    <w:rsid w:val="00821968"/>
    <w:rsid w:val="008471B6"/>
    <w:rsid w:val="00851521"/>
    <w:rsid w:val="0085686A"/>
    <w:rsid w:val="00860878"/>
    <w:rsid w:val="008731FF"/>
    <w:rsid w:val="0088294A"/>
    <w:rsid w:val="0089282A"/>
    <w:rsid w:val="008A1DC0"/>
    <w:rsid w:val="008A4538"/>
    <w:rsid w:val="008A704B"/>
    <w:rsid w:val="008B079F"/>
    <w:rsid w:val="008B08D2"/>
    <w:rsid w:val="008B4EE5"/>
    <w:rsid w:val="008B5807"/>
    <w:rsid w:val="008D5FA0"/>
    <w:rsid w:val="008E2D38"/>
    <w:rsid w:val="008F5724"/>
    <w:rsid w:val="00902633"/>
    <w:rsid w:val="009027D8"/>
    <w:rsid w:val="0090372F"/>
    <w:rsid w:val="00911E27"/>
    <w:rsid w:val="0092129A"/>
    <w:rsid w:val="00925BB2"/>
    <w:rsid w:val="00930C8C"/>
    <w:rsid w:val="009360EA"/>
    <w:rsid w:val="00945E71"/>
    <w:rsid w:val="00947C57"/>
    <w:rsid w:val="00951149"/>
    <w:rsid w:val="00960EDB"/>
    <w:rsid w:val="009622DB"/>
    <w:rsid w:val="009664BC"/>
    <w:rsid w:val="00980F02"/>
    <w:rsid w:val="00991B77"/>
    <w:rsid w:val="00997523"/>
    <w:rsid w:val="009A0C5D"/>
    <w:rsid w:val="009A766A"/>
    <w:rsid w:val="009C1AE0"/>
    <w:rsid w:val="009C4672"/>
    <w:rsid w:val="009C491B"/>
    <w:rsid w:val="009C7E8B"/>
    <w:rsid w:val="009D0911"/>
    <w:rsid w:val="009D24F8"/>
    <w:rsid w:val="009D688C"/>
    <w:rsid w:val="009D703D"/>
    <w:rsid w:val="009F7A36"/>
    <w:rsid w:val="00A249C2"/>
    <w:rsid w:val="00A24FAB"/>
    <w:rsid w:val="00A301E7"/>
    <w:rsid w:val="00A42E69"/>
    <w:rsid w:val="00A45CA7"/>
    <w:rsid w:val="00A51415"/>
    <w:rsid w:val="00A6014E"/>
    <w:rsid w:val="00A60356"/>
    <w:rsid w:val="00A81DF1"/>
    <w:rsid w:val="00A90EF3"/>
    <w:rsid w:val="00A9342E"/>
    <w:rsid w:val="00AA28A2"/>
    <w:rsid w:val="00AA7717"/>
    <w:rsid w:val="00AB131E"/>
    <w:rsid w:val="00AB3B88"/>
    <w:rsid w:val="00AB644F"/>
    <w:rsid w:val="00AC3F5E"/>
    <w:rsid w:val="00AD2DED"/>
    <w:rsid w:val="00AE7ACF"/>
    <w:rsid w:val="00AF1339"/>
    <w:rsid w:val="00B06409"/>
    <w:rsid w:val="00B17D66"/>
    <w:rsid w:val="00B35D3A"/>
    <w:rsid w:val="00B422F1"/>
    <w:rsid w:val="00B52382"/>
    <w:rsid w:val="00B54103"/>
    <w:rsid w:val="00B71531"/>
    <w:rsid w:val="00B7456C"/>
    <w:rsid w:val="00B84131"/>
    <w:rsid w:val="00B8630E"/>
    <w:rsid w:val="00B931F4"/>
    <w:rsid w:val="00B95573"/>
    <w:rsid w:val="00B96395"/>
    <w:rsid w:val="00BA2AF8"/>
    <w:rsid w:val="00BB2650"/>
    <w:rsid w:val="00BB5BDC"/>
    <w:rsid w:val="00BB7447"/>
    <w:rsid w:val="00BB7B76"/>
    <w:rsid w:val="00BD233D"/>
    <w:rsid w:val="00BF4EF0"/>
    <w:rsid w:val="00BF7FCF"/>
    <w:rsid w:val="00C02E44"/>
    <w:rsid w:val="00C147D2"/>
    <w:rsid w:val="00C2075F"/>
    <w:rsid w:val="00C23799"/>
    <w:rsid w:val="00C274C9"/>
    <w:rsid w:val="00C275D5"/>
    <w:rsid w:val="00C31E02"/>
    <w:rsid w:val="00C42513"/>
    <w:rsid w:val="00C4465B"/>
    <w:rsid w:val="00C46940"/>
    <w:rsid w:val="00C54291"/>
    <w:rsid w:val="00C601D3"/>
    <w:rsid w:val="00C672C3"/>
    <w:rsid w:val="00C712B2"/>
    <w:rsid w:val="00C74460"/>
    <w:rsid w:val="00C97FED"/>
    <w:rsid w:val="00CA1DBB"/>
    <w:rsid w:val="00CA2622"/>
    <w:rsid w:val="00CA7F2C"/>
    <w:rsid w:val="00CA7FF8"/>
    <w:rsid w:val="00CB5DE7"/>
    <w:rsid w:val="00CC068D"/>
    <w:rsid w:val="00CC4922"/>
    <w:rsid w:val="00CD1FF6"/>
    <w:rsid w:val="00CE25C7"/>
    <w:rsid w:val="00CE3335"/>
    <w:rsid w:val="00CE4849"/>
    <w:rsid w:val="00CE5C8E"/>
    <w:rsid w:val="00CE5F49"/>
    <w:rsid w:val="00CE61BD"/>
    <w:rsid w:val="00D01626"/>
    <w:rsid w:val="00D26728"/>
    <w:rsid w:val="00D26F10"/>
    <w:rsid w:val="00D33A4D"/>
    <w:rsid w:val="00D33F76"/>
    <w:rsid w:val="00D37EC3"/>
    <w:rsid w:val="00D41F5E"/>
    <w:rsid w:val="00D43DC0"/>
    <w:rsid w:val="00D457D1"/>
    <w:rsid w:val="00D54E56"/>
    <w:rsid w:val="00D6407D"/>
    <w:rsid w:val="00D93E78"/>
    <w:rsid w:val="00D9765F"/>
    <w:rsid w:val="00DB61F0"/>
    <w:rsid w:val="00DC6E91"/>
    <w:rsid w:val="00DC7514"/>
    <w:rsid w:val="00DD3845"/>
    <w:rsid w:val="00DF3230"/>
    <w:rsid w:val="00E1687A"/>
    <w:rsid w:val="00E20A2E"/>
    <w:rsid w:val="00E277DE"/>
    <w:rsid w:val="00E27EE9"/>
    <w:rsid w:val="00E3239D"/>
    <w:rsid w:val="00E3439B"/>
    <w:rsid w:val="00E37414"/>
    <w:rsid w:val="00E40E64"/>
    <w:rsid w:val="00E42C5F"/>
    <w:rsid w:val="00E65A1B"/>
    <w:rsid w:val="00E72F1F"/>
    <w:rsid w:val="00E80001"/>
    <w:rsid w:val="00E934AB"/>
    <w:rsid w:val="00EA06AC"/>
    <w:rsid w:val="00EA08BF"/>
    <w:rsid w:val="00EA24FB"/>
    <w:rsid w:val="00EB3204"/>
    <w:rsid w:val="00EB50BA"/>
    <w:rsid w:val="00EC3D33"/>
    <w:rsid w:val="00EC7AC5"/>
    <w:rsid w:val="00ED302A"/>
    <w:rsid w:val="00ED3A42"/>
    <w:rsid w:val="00EE02BC"/>
    <w:rsid w:val="00EE6970"/>
    <w:rsid w:val="00EF38D0"/>
    <w:rsid w:val="00EF3DDF"/>
    <w:rsid w:val="00EF4A8C"/>
    <w:rsid w:val="00F12A6C"/>
    <w:rsid w:val="00F2678C"/>
    <w:rsid w:val="00F27B38"/>
    <w:rsid w:val="00F40278"/>
    <w:rsid w:val="00F41832"/>
    <w:rsid w:val="00F56988"/>
    <w:rsid w:val="00F620FB"/>
    <w:rsid w:val="00F6571F"/>
    <w:rsid w:val="00F8687E"/>
    <w:rsid w:val="00F93331"/>
    <w:rsid w:val="00F95549"/>
    <w:rsid w:val="00FA1E24"/>
    <w:rsid w:val="00FA24FB"/>
    <w:rsid w:val="00FA632B"/>
    <w:rsid w:val="00FA7FB8"/>
    <w:rsid w:val="00FB09C6"/>
    <w:rsid w:val="00FB38EA"/>
    <w:rsid w:val="00FB5E0F"/>
    <w:rsid w:val="00FB5E8C"/>
    <w:rsid w:val="00FB6AFF"/>
    <w:rsid w:val="00FC4D8F"/>
    <w:rsid w:val="00FD06D3"/>
    <w:rsid w:val="00FE3157"/>
    <w:rsid w:val="00FE6865"/>
    <w:rsid w:val="00FE6993"/>
    <w:rsid w:val="00FF6200"/>
    <w:rsid w:val="01FB0D07"/>
    <w:rsid w:val="024A1DE2"/>
    <w:rsid w:val="02EF38DD"/>
    <w:rsid w:val="039B7D57"/>
    <w:rsid w:val="054D7BD9"/>
    <w:rsid w:val="09084027"/>
    <w:rsid w:val="094F382D"/>
    <w:rsid w:val="09E5284C"/>
    <w:rsid w:val="0ACB5B94"/>
    <w:rsid w:val="0E6A2C49"/>
    <w:rsid w:val="10237D47"/>
    <w:rsid w:val="10FA55EC"/>
    <w:rsid w:val="112D2914"/>
    <w:rsid w:val="12183227"/>
    <w:rsid w:val="138A15B7"/>
    <w:rsid w:val="14773780"/>
    <w:rsid w:val="14812163"/>
    <w:rsid w:val="163C7970"/>
    <w:rsid w:val="16475A7D"/>
    <w:rsid w:val="1C2D3D30"/>
    <w:rsid w:val="1E9624D1"/>
    <w:rsid w:val="1FCB244E"/>
    <w:rsid w:val="2356081A"/>
    <w:rsid w:val="295033A7"/>
    <w:rsid w:val="29FD4C1E"/>
    <w:rsid w:val="2AD424B9"/>
    <w:rsid w:val="2DDC11D1"/>
    <w:rsid w:val="34810C17"/>
    <w:rsid w:val="376474A4"/>
    <w:rsid w:val="3A4F7D75"/>
    <w:rsid w:val="3E330D78"/>
    <w:rsid w:val="40B5223E"/>
    <w:rsid w:val="428E3344"/>
    <w:rsid w:val="438937A4"/>
    <w:rsid w:val="439D4BBA"/>
    <w:rsid w:val="43B50191"/>
    <w:rsid w:val="45866042"/>
    <w:rsid w:val="466138A1"/>
    <w:rsid w:val="49140382"/>
    <w:rsid w:val="4DE90AD0"/>
    <w:rsid w:val="4ECB071E"/>
    <w:rsid w:val="51C60389"/>
    <w:rsid w:val="5434795A"/>
    <w:rsid w:val="552D1179"/>
    <w:rsid w:val="58BA7DCF"/>
    <w:rsid w:val="5BFD12C8"/>
    <w:rsid w:val="5EFB5ACE"/>
    <w:rsid w:val="5F100219"/>
    <w:rsid w:val="657C4060"/>
    <w:rsid w:val="65E20B49"/>
    <w:rsid w:val="666E3081"/>
    <w:rsid w:val="67414AFB"/>
    <w:rsid w:val="67B95039"/>
    <w:rsid w:val="6A6A3A91"/>
    <w:rsid w:val="6A99097B"/>
    <w:rsid w:val="6D144A6E"/>
    <w:rsid w:val="71635B01"/>
    <w:rsid w:val="73277BE7"/>
    <w:rsid w:val="734E37CA"/>
    <w:rsid w:val="74E365C3"/>
    <w:rsid w:val="7A572F7F"/>
    <w:rsid w:val="7B10341C"/>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34"/>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35"/>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6"/>
    <w:qFormat/>
    <w:uiPriority w:val="9"/>
    <w:pPr>
      <w:ind w:right="300"/>
      <w:outlineLvl w:val="2"/>
    </w:pPr>
    <w:rPr>
      <w:rFonts w:ascii="仿宋_GB2312" w:hAnsi="Calibri" w:eastAsia="仿宋_GB2312" w:cs="Times New Roman"/>
      <w:sz w:val="30"/>
      <w:szCs w:val="30"/>
    </w:rPr>
  </w:style>
  <w:style w:type="character" w:default="1" w:styleId="14">
    <w:name w:val="Default Paragraph Font"/>
    <w:unhideWhenUsed/>
    <w:qFormat/>
    <w:uiPriority w:val="1"/>
  </w:style>
  <w:style w:type="table" w:default="1" w:styleId="18">
    <w:name w:val="Normal Table"/>
    <w:unhideWhenUsed/>
    <w:qFormat/>
    <w:uiPriority w:val="99"/>
    <w:tblPr>
      <w:tblStyle w:val="18"/>
      <w:tblLayout w:type="fixed"/>
      <w:tblCellMar>
        <w:top w:w="0" w:type="dxa"/>
        <w:left w:w="108" w:type="dxa"/>
        <w:bottom w:w="0" w:type="dxa"/>
        <w:right w:w="108" w:type="dxa"/>
      </w:tblCellMar>
    </w:tblPr>
    <w:tcPr>
      <w:textDirection w:val="lrTb"/>
    </w:tcPr>
  </w:style>
  <w:style w:type="paragraph" w:styleId="5">
    <w:name w:val="Document Map"/>
    <w:basedOn w:val="1"/>
    <w:link w:val="40"/>
    <w:unhideWhenUsed/>
    <w:qFormat/>
    <w:uiPriority w:val="0"/>
    <w:rPr>
      <w:rFonts w:ascii="宋体"/>
      <w:sz w:val="18"/>
      <w:szCs w:val="18"/>
    </w:rPr>
  </w:style>
  <w:style w:type="paragraph" w:styleId="6">
    <w:name w:val="annotation text"/>
    <w:basedOn w:val="1"/>
    <w:link w:val="33"/>
    <w:unhideWhenUsed/>
    <w:qFormat/>
    <w:uiPriority w:val="99"/>
    <w:pPr>
      <w:jc w:val="left"/>
    </w:pPr>
    <w:rPr>
      <w:rFonts w:ascii="Calibri" w:hAnsi="Calibri" w:eastAsia="宋体" w:cs="Times New Roman"/>
    </w:rPr>
  </w:style>
  <w:style w:type="paragraph" w:styleId="7">
    <w:name w:val="toc 3"/>
    <w:basedOn w:val="1"/>
    <w:next w:val="1"/>
    <w:unhideWhenUsed/>
    <w:qFormat/>
    <w:uiPriority w:val="39"/>
    <w:pPr>
      <w:ind w:left="840" w:leftChars="400"/>
    </w:pPr>
  </w:style>
  <w:style w:type="paragraph" w:styleId="8">
    <w:name w:val="Balloon Text"/>
    <w:basedOn w:val="1"/>
    <w:link w:val="31"/>
    <w:unhideWhenUsed/>
    <w:qFormat/>
    <w:uiPriority w:val="0"/>
    <w:rPr>
      <w:sz w:val="18"/>
      <w:szCs w:val="18"/>
    </w:rPr>
  </w:style>
  <w:style w:type="paragraph" w:styleId="9">
    <w:name w:val="footer"/>
    <w:basedOn w:val="1"/>
    <w:link w:val="30"/>
    <w:unhideWhenUsed/>
    <w:qFormat/>
    <w:uiPriority w:val="99"/>
    <w:pPr>
      <w:tabs>
        <w:tab w:val="center" w:pos="4153"/>
        <w:tab w:val="right" w:pos="8306"/>
      </w:tabs>
      <w:snapToGrid w:val="0"/>
      <w:jc w:val="left"/>
    </w:pPr>
    <w:rPr>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38"/>
    <w:semiHidden/>
    <w:qFormat/>
    <w:uiPriority w:val="0"/>
    <w:pPr>
      <w:snapToGrid w:val="0"/>
      <w:jc w:val="left"/>
    </w:pPr>
    <w:rPr>
      <w:rFonts w:ascii="Times New Roman" w:hAnsi="Times New Roman"/>
      <w:sz w:val="18"/>
      <w:szCs w:val="18"/>
    </w:rPr>
  </w:style>
  <w:style w:type="paragraph" w:styleId="12">
    <w:name w:val="HTML Preformatted"/>
    <w:basedOn w:val="1"/>
    <w:link w:val="3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5">
    <w:name w:val="Hyperlink"/>
    <w:basedOn w:val="14"/>
    <w:unhideWhenUsed/>
    <w:qFormat/>
    <w:uiPriority w:val="99"/>
    <w:rPr>
      <w:rFonts w:hint="default" w:ascii="ˎ̥" w:hAnsi="ˎ̥"/>
      <w:color w:val="0453CC"/>
      <w:sz w:val="20"/>
      <w:szCs w:val="20"/>
      <w:u w:val="none"/>
    </w:rPr>
  </w:style>
  <w:style w:type="character" w:styleId="16">
    <w:name w:val="annotation reference"/>
    <w:basedOn w:val="14"/>
    <w:unhideWhenUsed/>
    <w:qFormat/>
    <w:uiPriority w:val="0"/>
    <w:rPr>
      <w:sz w:val="21"/>
      <w:szCs w:val="21"/>
    </w:rPr>
  </w:style>
  <w:style w:type="character" w:styleId="17">
    <w:name w:val="footnote reference"/>
    <w:unhideWhenUsed/>
    <w:qFormat/>
    <w:uiPriority w:val="0"/>
    <w:rPr>
      <w:rFonts w:ascii="Times New Roman" w:hAnsi="Times New Roman" w:cs="Times New Roman"/>
      <w:vertAlign w:val="superscript"/>
    </w:rPr>
  </w:style>
  <w:style w:type="table" w:styleId="19">
    <w:name w:val="Table Grid"/>
    <w:basedOn w:val="18"/>
    <w:qFormat/>
    <w:uiPriority w:val="59"/>
    <w:pPr/>
    <w:tblPr>
      <w:tblStyle w:val="1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20">
    <w:name w:val="List Paragraph"/>
    <w:basedOn w:val="1"/>
    <w:qFormat/>
    <w:uiPriority w:val="34"/>
    <w:pPr>
      <w:ind w:firstLine="420" w:firstLineChars="200"/>
    </w:pPr>
  </w:style>
  <w:style w:type="paragraph" w:customStyle="1" w:styleId="21">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2">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23">
    <w:name w:val="Revision"/>
    <w:hidden/>
    <w:semiHidden/>
    <w:qFormat/>
    <w:uiPriority w:val="99"/>
    <w:rPr>
      <w:rFonts w:ascii="Calibri" w:hAnsi="Calibri" w:eastAsia="宋体" w:cs="黑体"/>
      <w:kern w:val="2"/>
      <w:sz w:val="21"/>
      <w:szCs w:val="22"/>
      <w:lang w:val="en-US" w:eastAsia="zh-CN" w:bidi="ar-SA"/>
    </w:rPr>
  </w:style>
  <w:style w:type="paragraph" w:customStyle="1" w:styleId="24">
    <w:name w:val="列出段落1"/>
    <w:basedOn w:val="1"/>
    <w:qFormat/>
    <w:uiPriority w:val="34"/>
    <w:pPr>
      <w:ind w:firstLine="420" w:firstLineChars="200"/>
    </w:pPr>
    <w:rPr>
      <w:rFonts w:ascii="Calibri" w:hAnsi="Calibri" w:eastAsia="宋体" w:cs="Times New Roman"/>
    </w:rPr>
  </w:style>
  <w:style w:type="paragraph" w:customStyle="1" w:styleId="25">
    <w:name w:val="列出段落4"/>
    <w:basedOn w:val="1"/>
    <w:qFormat/>
    <w:uiPriority w:val="0"/>
    <w:pPr>
      <w:ind w:firstLine="200" w:firstLineChars="200"/>
    </w:pPr>
    <w:rPr>
      <w:rFonts w:ascii="Calibri" w:hAnsi="Calibri" w:eastAsia="宋体" w:cs="Times New Roman"/>
    </w:rPr>
  </w:style>
  <w:style w:type="paragraph" w:customStyle="1" w:styleId="26">
    <w:name w:val="列出段落3"/>
    <w:basedOn w:val="1"/>
    <w:qFormat/>
    <w:uiPriority w:val="0"/>
    <w:pPr>
      <w:ind w:firstLine="420" w:firstLineChars="200"/>
    </w:pPr>
    <w:rPr>
      <w:rFonts w:ascii="Times New Roman" w:hAnsi="Times New Roman" w:eastAsia="宋体" w:cs="Times New Roman"/>
      <w:szCs w:val="24"/>
    </w:rPr>
  </w:style>
  <w:style w:type="paragraph" w:customStyle="1" w:styleId="27">
    <w:name w:val="p0"/>
    <w:basedOn w:val="1"/>
    <w:qFormat/>
    <w:uiPriority w:val="0"/>
    <w:pPr>
      <w:widowControl/>
    </w:pPr>
    <w:rPr>
      <w:rFonts w:ascii="Calibri" w:hAnsi="Calibri" w:eastAsia="宋体" w:cs="宋体"/>
      <w:kern w:val="0"/>
      <w:szCs w:val="21"/>
    </w:rPr>
  </w:style>
  <w:style w:type="paragraph" w:customStyle="1" w:styleId="28">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29">
    <w:name w:val="页眉 Char"/>
    <w:basedOn w:val="14"/>
    <w:link w:val="10"/>
    <w:qFormat/>
    <w:uiPriority w:val="99"/>
    <w:rPr>
      <w:sz w:val="18"/>
      <w:szCs w:val="18"/>
    </w:rPr>
  </w:style>
  <w:style w:type="character" w:customStyle="1" w:styleId="30">
    <w:name w:val="页脚 Char"/>
    <w:basedOn w:val="14"/>
    <w:link w:val="9"/>
    <w:qFormat/>
    <w:uiPriority w:val="99"/>
    <w:rPr>
      <w:sz w:val="18"/>
      <w:szCs w:val="18"/>
    </w:rPr>
  </w:style>
  <w:style w:type="character" w:customStyle="1" w:styleId="31">
    <w:name w:val="批注框文本 Char"/>
    <w:basedOn w:val="14"/>
    <w:link w:val="8"/>
    <w:semiHidden/>
    <w:qFormat/>
    <w:uiPriority w:val="0"/>
    <w:rPr>
      <w:sz w:val="18"/>
      <w:szCs w:val="18"/>
    </w:rPr>
  </w:style>
  <w:style w:type="character" w:customStyle="1" w:styleId="32">
    <w:name w:val="HTML 预设格式 Char"/>
    <w:basedOn w:val="14"/>
    <w:link w:val="12"/>
    <w:qFormat/>
    <w:uiPriority w:val="99"/>
    <w:rPr>
      <w:rFonts w:ascii="宋体" w:hAnsi="宋体" w:eastAsia="宋体" w:cs="宋体"/>
      <w:kern w:val="0"/>
      <w:sz w:val="24"/>
      <w:szCs w:val="24"/>
    </w:rPr>
  </w:style>
  <w:style w:type="character" w:customStyle="1" w:styleId="33">
    <w:name w:val="批注文字 Char"/>
    <w:basedOn w:val="14"/>
    <w:link w:val="6"/>
    <w:semiHidden/>
    <w:qFormat/>
    <w:uiPriority w:val="0"/>
    <w:rPr>
      <w:rFonts w:ascii="Calibri" w:hAnsi="Calibri" w:eastAsia="宋体" w:cs="Times New Roman"/>
    </w:rPr>
  </w:style>
  <w:style w:type="character" w:customStyle="1" w:styleId="34">
    <w:name w:val="标题 1 Char"/>
    <w:basedOn w:val="14"/>
    <w:link w:val="2"/>
    <w:qFormat/>
    <w:uiPriority w:val="9"/>
    <w:rPr>
      <w:rFonts w:ascii="黑体" w:hAnsi="黑体" w:eastAsia="黑体" w:cs="宋体"/>
      <w:color w:val="000000"/>
      <w:kern w:val="0"/>
      <w:sz w:val="30"/>
      <w:szCs w:val="30"/>
    </w:rPr>
  </w:style>
  <w:style w:type="character" w:customStyle="1" w:styleId="35">
    <w:name w:val="标题 2 Char"/>
    <w:basedOn w:val="14"/>
    <w:link w:val="3"/>
    <w:qFormat/>
    <w:uiPriority w:val="0"/>
    <w:rPr>
      <w:rFonts w:ascii="Cambria" w:hAnsi="Cambria" w:eastAsia="宋体" w:cs="Times New Roman"/>
      <w:b/>
      <w:bCs/>
      <w:sz w:val="32"/>
      <w:szCs w:val="32"/>
    </w:rPr>
  </w:style>
  <w:style w:type="character" w:customStyle="1" w:styleId="36">
    <w:name w:val="标题 3 Char"/>
    <w:basedOn w:val="14"/>
    <w:link w:val="4"/>
    <w:qFormat/>
    <w:uiPriority w:val="9"/>
    <w:rPr>
      <w:rFonts w:ascii="仿宋_GB2312" w:hAnsi="Calibri" w:eastAsia="仿宋_GB2312" w:cs="Times New Roman"/>
      <w:sz w:val="30"/>
      <w:szCs w:val="30"/>
    </w:rPr>
  </w:style>
  <w:style w:type="character" w:customStyle="1" w:styleId="37">
    <w:name w:val="脚注文本 Char"/>
    <w:basedOn w:val="14"/>
    <w:semiHidden/>
    <w:qFormat/>
    <w:uiPriority w:val="99"/>
    <w:rPr>
      <w:kern w:val="2"/>
      <w:sz w:val="18"/>
      <w:szCs w:val="18"/>
    </w:rPr>
  </w:style>
  <w:style w:type="character" w:customStyle="1" w:styleId="38">
    <w:name w:val="脚注文本 Char1"/>
    <w:basedOn w:val="14"/>
    <w:link w:val="11"/>
    <w:semiHidden/>
    <w:qFormat/>
    <w:uiPriority w:val="0"/>
    <w:rPr>
      <w:rFonts w:ascii="Times New Roman" w:hAnsi="Times New Roman"/>
      <w:sz w:val="18"/>
      <w:szCs w:val="18"/>
    </w:rPr>
  </w:style>
  <w:style w:type="character" w:customStyle="1" w:styleId="39">
    <w:name w:val="标题 4 Char Char"/>
    <w:qFormat/>
    <w:uiPriority w:val="0"/>
    <w:rPr>
      <w:rFonts w:ascii="Calibri" w:hAnsi="Calibri"/>
      <w:b/>
      <w:bCs/>
      <w:sz w:val="28"/>
      <w:szCs w:val="28"/>
      <w:lang w:eastAsia="en-US" w:bidi="en-US"/>
    </w:rPr>
  </w:style>
  <w:style w:type="character" w:customStyle="1" w:styleId="40">
    <w:name w:val="文档结构图 Char"/>
    <w:basedOn w:val="14"/>
    <w:link w:val="5"/>
    <w:qFormat/>
    <w:uiPriority w:val="0"/>
    <w:rPr>
      <w:rFonts w:ascii="宋体"/>
      <w:sz w:val="18"/>
      <w:szCs w:val="18"/>
    </w:rPr>
  </w:style>
  <w:style w:type="character" w:customStyle="1" w:styleId="41">
    <w:name w:val="批注文字 Char1"/>
    <w:basedOn w:val="14"/>
    <w:semiHidden/>
    <w:qFormat/>
    <w:uiPriority w:val="99"/>
    <w:rPr>
      <w:kern w:val="2"/>
      <w:sz w:val="21"/>
      <w:szCs w:val="22"/>
    </w:rPr>
  </w:style>
  <w:style w:type="character" w:customStyle="1" w:styleId="42">
    <w:name w:val="Intense Emphasis"/>
    <w:basedOn w:val="14"/>
    <w:qFormat/>
    <w:uiPriority w:val="21"/>
    <w:rPr>
      <w:b/>
      <w:bCs/>
      <w:i/>
      <w:iCs/>
      <w:color w:val="4F81BD"/>
    </w:rPr>
  </w:style>
  <w:style w:type="character" w:customStyle="1" w:styleId="43">
    <w:name w:val="文档结构图 Char1"/>
    <w:basedOn w:val="14"/>
    <w:semiHidden/>
    <w:qFormat/>
    <w:uiPriority w:val="99"/>
    <w:rPr>
      <w:rFonts w:ascii="宋体" w:eastAsia="宋体"/>
      <w:sz w:val="18"/>
      <w:szCs w:val="18"/>
    </w:rPr>
  </w:style>
  <w:style w:type="character" w:customStyle="1" w:styleId="44">
    <w:name w:val="脚注文本 Char2"/>
    <w:basedOn w:val="14"/>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3304</Words>
  <Characters>3525</Characters>
  <Lines>19</Lines>
  <Paragraphs>5</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2020-02-27T06:09:00Z</dcterms:created>
  <dc:creator>裴建君2</dc:creator>
  <cp:lastModifiedBy>pbcnn</cp:lastModifiedBy>
  <cp:lastPrinted>2020-09-08T02:25:00Z</cp:lastPrinted>
  <dcterms:modified xsi:type="dcterms:W3CDTF">2024-10-14T03:02:55Z</dcterms:modified>
  <dc:title>编号：57017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3663BDEAE2A744EABAA98846E3467AD0_12</vt:lpwstr>
  </property>
</Properties>
</file>