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48"/>
          <w:szCs w:val="48"/>
        </w:rPr>
      </w:pPr>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四、境外上市公司境内股东持股登记及变更登记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w:t>
      </w:r>
      <w:r>
        <w:rPr>
          <w:rFonts w:ascii="Times New Roman" w:hAnsi="Times New Roman" w:eastAsia="仿宋_GB2312" w:cs="Times New Roman"/>
          <w:sz w:val="30"/>
          <w:szCs w:val="30"/>
        </w:rPr>
        <w:t>.《国家外汇管理局关于境外上市外汇管理有关问题的通知》（汇发</w:t>
      </w:r>
      <w:r>
        <w:rPr>
          <w:rFonts w:hint="eastAsia" w:ascii="Times New Roman" w:hAnsi="Times New Roman" w:eastAsia="仿宋_GB2312" w:cs="Times New Roman"/>
          <w:sz w:val="30"/>
          <w:szCs w:val="30"/>
        </w:rPr>
        <w:t>〔2014〕</w:t>
      </w:r>
      <w:r>
        <w:rPr>
          <w:rFonts w:ascii="Times New Roman" w:hAnsi="Times New Roman" w:eastAsia="仿宋_GB2312" w:cs="Times New Roman"/>
          <w:sz w:val="30"/>
          <w:szCs w:val="30"/>
        </w:rPr>
        <w:t>54号）；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 《H股公司境内未上市股份申请“全流通”业务指引》（证监会公告〔2019〕22号）；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4.《国家外汇管理局关于全面推开H股“全流通”改革所涉及外汇管理工作的批复》（汇复〔2020〕1号）。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申请人为持有境外上市公司股份的境内股东，应在拟增持或减持前20个工作日内，到境内股东所在地外汇局办理境外持股登记。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仿宋_GB2312" w:eastAsia="仿宋_GB2312"/>
          <w:sz w:val="30"/>
          <w:szCs w:val="30"/>
        </w:rPr>
        <w:t>禁止性要求：</w:t>
      </w:r>
      <w:r>
        <w:rPr>
          <w:rFonts w:ascii="Times New Roman" w:hAnsi="Times New Roman" w:eastAsia="仿宋_GB2312" w:cs="Times New Roman"/>
          <w:sz w:val="30"/>
          <w:szCs w:val="30"/>
        </w:rPr>
        <w:t>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1、境外上市公司境内股东持股登记申请材料</w:t>
      </w:r>
    </w:p>
    <w:tbl>
      <w:tblPr>
        <w:tblStyle w:val="17"/>
        <w:tblW w:w="8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1275"/>
        <w:gridCol w:w="457"/>
        <w:gridCol w:w="960"/>
        <w:gridCol w:w="457"/>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5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书面申请，并附《境外持股登记表》</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关于增持或减持事项的董事会或股东大会决议（如有）</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相关部门的批准文件（需经财政部门、国有资产管理部门等相关部门批准的提供）</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p>
        </w:tc>
        <w:tc>
          <w:tcPr>
            <w:tcW w:w="152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ind w:firstLine="600" w:firstLineChars="200"/>
        <w:rPr>
          <w:rFonts w:ascii="Times New Roman" w:hAnsi="Times New Roman" w:eastAsia="黑体" w:cs="Times New Roman"/>
          <w:sz w:val="30"/>
          <w:szCs w:val="30"/>
        </w:rPr>
      </w:pP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2、境外上市公司境内股东持股变更登记申请材料</w:t>
      </w:r>
    </w:p>
    <w:tbl>
      <w:tblPr>
        <w:tblStyle w:val="17"/>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1275"/>
        <w:gridCol w:w="457"/>
        <w:gridCol w:w="960"/>
        <w:gridCol w:w="457"/>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38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w:t>
            </w:r>
            <w:r>
              <w:rPr>
                <w:rFonts w:hint="eastAsia" w:ascii="Times New Roman" w:hAnsi="Times New Roman" w:eastAsia="仿宋_GB2312" w:cs="Times New Roman"/>
                <w:kern w:val="0"/>
                <w:sz w:val="24"/>
                <w:szCs w:val="24"/>
              </w:rPr>
              <w:t>，并附《境外持股登记表》</w:t>
            </w:r>
          </w:p>
        </w:tc>
        <w:tc>
          <w:tcPr>
            <w:tcW w:w="1275" w:type="dxa"/>
            <w:tcBorders>
              <w:top w:val="single" w:color="auto" w:sz="4" w:space="0"/>
              <w:left w:val="single" w:color="auto" w:sz="4" w:space="0"/>
              <w:bottom w:val="single" w:color="auto" w:sz="4" w:space="0"/>
              <w:right w:val="single" w:color="auto" w:sz="4" w:space="0"/>
            </w:tcBorders>
            <w:vAlign w:val="center"/>
          </w:tcPr>
          <w:p>
            <w:pPr>
              <w:ind w:right="31" w:rightChars="15"/>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c>
          <w:tcPr>
            <w:tcW w:w="138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相关交易真实性证明材料</w:t>
            </w:r>
          </w:p>
        </w:tc>
        <w:tc>
          <w:tcPr>
            <w:tcW w:w="1275"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p>
        </w:tc>
        <w:tc>
          <w:tcPr>
            <w:tcW w:w="138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highlight w:val="yellow"/>
        </w:rPr>
      </w:pPr>
      <w:r>
        <w:rPr>
          <w:rFonts w:ascii="Times New Roman" w:hAnsi="Times New Roman" w:eastAsia="仿宋_GB2312" w:cs="Times New Roman"/>
          <w:sz w:val="30"/>
          <w:szCs w:val="30"/>
        </w:rPr>
        <w:t>申请人可通过所在地外汇局业务窗口</w:t>
      </w:r>
      <w:r>
        <w:rPr>
          <w:rFonts w:hint="eastAsia" w:ascii="Times New Roman" w:hAnsi="Times New Roman" w:eastAsia="仿宋_GB2312" w:cs="Times New Roman"/>
          <w:sz w:val="30"/>
          <w:szCs w:val="30"/>
        </w:rPr>
        <w:t>或国家外汇管理局政务服务网上办理系统</w:t>
      </w:r>
      <w:r>
        <w:rPr>
          <w:rFonts w:ascii="Times New Roman" w:hAnsi="Times New Roman" w:eastAsia="仿宋_GB2312" w:cs="Times New Roman"/>
          <w:sz w:val="30"/>
          <w:szCs w:val="30"/>
        </w:rPr>
        <w:t>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color w:val="auto"/>
          <w:sz w:val="30"/>
          <w:szCs w:val="30"/>
        </w:rPr>
      </w:pPr>
      <w:bookmarkStart w:id="0" w:name="_Toc485285483"/>
      <w:bookmarkStart w:id="1" w:name="_Toc428779974"/>
      <w:bookmarkStart w:id="2" w:name="_Toc487492186"/>
      <w:bookmarkStart w:id="3" w:name="_Toc492328428"/>
      <w:bookmarkStart w:id="4" w:name="_Toc495992545"/>
      <w:r>
        <w:rPr>
          <w:rFonts w:ascii="Times New Roman" w:hAnsi="Times New Roman" w:eastAsia="黑体" w:cs="Times New Roman"/>
          <w:color w:val="auto"/>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w:t>
      </w:r>
      <w:bookmarkStart w:id="5" w:name="_GoBack"/>
      <w:bookmarkEnd w:id="5"/>
      <w:r>
        <w:rPr>
          <w:rFonts w:hint="eastAsia" w:ascii="Times New Roman" w:hAnsi="Times New Roman" w:eastAsia="仿宋_GB2312" w:cs="Times New Roman"/>
          <w:color w:val="auto"/>
          <w:sz w:val="30"/>
          <w:szCs w:val="30"/>
          <w:lang w:val="en-US" w:eastAsia="zh-CN"/>
        </w:rPr>
        <w:t>查询。</w:t>
      </w:r>
    </w:p>
    <w:p>
      <w:pPr>
        <w:rPr>
          <w:rFonts w:ascii="Times New Roman" w:hAnsi="Times New Roman" w:cs="Times New Roman"/>
        </w:rPr>
      </w:pPr>
    </w:p>
    <w:p>
      <w:pPr>
        <w:ind w:right="300"/>
        <w:rPr>
          <w:rFonts w:ascii="仿宋_GB2312" w:eastAsia="仿宋_GB2312"/>
          <w:sz w:val="30"/>
          <w:szCs w:val="30"/>
        </w:rPr>
      </w:pPr>
      <w:r>
        <w:rPr>
          <w:rFonts w:ascii="Times New Roman" w:hAnsi="Times New Roman" w:cs="Times New Roman"/>
        </w:rPr>
        <w:br w:type="page"/>
      </w:r>
      <w:r>
        <w:rPr>
          <w:rFonts w:hint="eastAsia" w:ascii="仿宋_GB2312" w:eastAsia="仿宋_GB2312"/>
          <w:sz w:val="30"/>
          <w:szCs w:val="30"/>
        </w:rPr>
        <w:t>附录一</w:t>
      </w:r>
    </w:p>
    <w:p>
      <w:pPr>
        <w:ind w:right="300"/>
        <w:jc w:val="center"/>
        <w:rPr>
          <w:rFonts w:ascii="黑体" w:eastAsia="黑体"/>
          <w:sz w:val="30"/>
          <w:szCs w:val="30"/>
        </w:rPr>
      </w:pPr>
      <w:r>
        <w:rPr>
          <w:rFonts w:hint="eastAsia" w:ascii="黑体" w:eastAsia="黑体"/>
          <w:sz w:val="30"/>
          <w:szCs w:val="30"/>
        </w:rPr>
        <w:t>基本流程图</w:t>
      </w:r>
    </w:p>
    <w:p>
      <w:pPr>
        <w:ind w:right="300"/>
        <w:jc w:val="center"/>
        <w:rPr>
          <w:rFonts w:ascii="黑体" w:eastAsia="黑体"/>
          <w:sz w:val="30"/>
          <w:szCs w:val="30"/>
        </w:rPr>
      </w:pPr>
      <w:r>
        <w:rPr>
          <w:rFonts w:ascii="黑体" w:hAnsi="Calibri" w:eastAsia="黑体" w:cs="黑体"/>
          <w:kern w:val="2"/>
          <w:sz w:val="30"/>
          <w:szCs w:val="30"/>
          <w:lang w:val="en-US" w:eastAsia="zh-CN" w:bidi="ar-SA"/>
        </w:rPr>
        <w:pict>
          <v:group id="Group 680" o:spid="_x0000_s1027" style="position:absolute;left:0;margin-left:-21pt;margin-top:14.85pt;height:586.05pt;width:455.05pt;rotation:0f;z-index:251662336;" coordorigin="-180,0" coordsize="9101,11721">
            <o:lock v:ext="edit" position="f" selection="f" grouping="f" rotation="f" cropping="f" text="f" aspectratio="f"/>
            <v:rect id="Rectangle 681"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682"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5"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6"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7"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88"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89" o:spid="_x0000_s1036" style="position:absolute;left:-180;top:0;height:7693;width:9101;rotation:0f;" coordorigin="-180,0" coordsize="9101,7693">
              <o:lock v:ext="edit" position="f" selection="f" grouping="f" rotation="f" cropping="f" text="f" aspectratio="f"/>
              <v:shape id="AutoShape 690"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691" o:spid="_x0000_s1038" style="position:absolute;left:-180;top:0;height:7693;width:9101;rotation:0f;" coordorigin="-180,0" coordsize="9101,7693">
                <o:lock v:ext="edit" position="f" selection="f" grouping="f" rotation="f" cropping="f" text="f" aspectratio="f"/>
                <v:shape id="AutoShape 692"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693"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694"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695"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696"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697"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698"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47" style="position:absolute;left:-180;top:0;height:7424;width:4774;rotation:0f;" coordorigin="-180,0" coordsize="4774,7424">
                  <o:lock v:ext="edit" position="f" selection="f" grouping="f" rotation="f" cropping="f" text="f" aspectratio="f"/>
                  <v:shape id="AutoShape 701"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2"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703" o:spid="_x0000_s1050" style="position:absolute;left:-180;top:0;height:4020;width:3809;rotation:0f;" coordorigin="-180,0" coordsize="3809,4020">
                    <o:lock v:ext="edit" position="f" selection="f" grouping="f" rotation="f" cropping="f" text="f" aspectratio="f"/>
                    <v:shape id="AutoShape 704"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5"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06" o:spid="_x0000_s1053" type="#_x0000_t4" style="position:absolute;left:-180;top:1936;height:2084;width:295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707"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708"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9"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10"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711"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712"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713"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tabs>
          <w:tab w:val="center" w:pos="4363"/>
        </w:tabs>
        <w:ind w:firstLine="600" w:firstLineChars="200"/>
        <w:rPr>
          <w:rFonts w:ascii="仿宋_GB2312" w:eastAsia="仿宋_GB2312"/>
          <w:sz w:val="30"/>
          <w:szCs w:val="30"/>
        </w:rPr>
      </w:pPr>
      <w:r>
        <w:rPr>
          <w:rFonts w:ascii="仿宋_GB2312" w:eastAsia="仿宋_GB2312"/>
          <w:sz w:val="30"/>
          <w:szCs w:val="30"/>
        </w:rPr>
        <w:tab/>
      </w: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ind w:firstLine="600" w:firstLineChars="200"/>
        <w:rPr>
          <w:rFonts w:ascii="仿宋_GB2312" w:eastAsia="仿宋_GB2312"/>
          <w:sz w:val="30"/>
          <w:szCs w:val="30"/>
        </w:rPr>
      </w:pPr>
    </w:p>
    <w:p>
      <w:pPr>
        <w:tabs>
          <w:tab w:val="center" w:pos="4363"/>
        </w:tabs>
        <w:rPr>
          <w:rFonts w:ascii="Times New Roman" w:hAnsi="Times New Roman" w:eastAsia="仿宋_GB2312" w:cs="Times New Roman"/>
          <w:sz w:val="30"/>
          <w:szCs w:val="30"/>
        </w:rPr>
      </w:pPr>
      <w:r>
        <w:rPr>
          <w:rFonts w:ascii="仿宋_GB2312" w:eastAsia="仿宋_GB2312"/>
          <w:sz w:val="30"/>
          <w:szCs w:val="30"/>
        </w:rPr>
        <w:br w:type="page"/>
      </w:r>
      <w:r>
        <w:rPr>
          <w:rFonts w:ascii="Calibri" w:hAnsi="Calibri" w:eastAsia="宋体" w:cs="Times New Roman"/>
          <w:kern w:val="2"/>
          <w:sz w:val="21"/>
          <w:szCs w:val="22"/>
          <w:lang w:val="en-US" w:eastAsia="zh-CN" w:bidi="ar-SA"/>
        </w:rPr>
        <w:pict>
          <v:roundrect id="AutoShape 667" o:spid="_x0000_s1061" style="position:absolute;left:0;margin-left:202.4pt;margin-top:277.65pt;height:71.35pt;width:180.85pt;rotation:0f;z-index:251661312;" o:ole="f" fillcolor="#FFFFFF" filled="f" o:preferrelative="t" stroked="f" coordsize="21600,21600" arcsize="16.6666666666667%">
            <v:fill on="f" color2="#FFFFFF" focus="0%"/>
            <v:imagedata gain="65536f" blacklevel="0f" gamma="0"/>
            <o:lock v:ext="edit" position="f" selection="f" grouping="f" rotation="f" cropping="f" text="f" aspectratio="f"/>
          </v:roundrect>
        </w:pict>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二</w:t>
      </w:r>
    </w:p>
    <w:p>
      <w:pPr>
        <w:tabs>
          <w:tab w:val="left" w:pos="8306"/>
        </w:tabs>
        <w:ind w:right="84"/>
        <w:jc w:val="center"/>
        <w:rPr>
          <w:rFonts w:ascii="Times New Roman" w:hAnsi="Times New Roman" w:eastAsia="黑体" w:cs="Times New Roman"/>
          <w:sz w:val="30"/>
          <w:szCs w:val="30"/>
        </w:rPr>
      </w:pPr>
      <w:r>
        <w:rPr>
          <w:rFonts w:ascii="Times New Roman" w:hAnsi="Times New Roman" w:eastAsia="黑体" w:cs="Times New Roman"/>
          <w:sz w:val="30"/>
          <w:szCs w:val="30"/>
        </w:rPr>
        <w:t>境外持股登记表</w:t>
      </w:r>
      <w:bookmarkEnd w:id="0"/>
      <w:bookmarkEnd w:id="1"/>
      <w:bookmarkEnd w:id="2"/>
      <w:bookmarkEnd w:id="3"/>
      <w:bookmarkEnd w:id="4"/>
      <w:r>
        <w:rPr>
          <w:rFonts w:ascii="Times New Roman" w:hAnsi="Times New Roman" w:eastAsia="黑体" w:cs="Times New Roman"/>
          <w:sz w:val="30"/>
          <w:szCs w:val="30"/>
        </w:rPr>
        <w:t>（示范文本）</w:t>
      </w:r>
    </w:p>
    <w:p>
      <w:pPr>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tblInd w:w="-62"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283"/>
        <w:gridCol w:w="425"/>
        <w:gridCol w:w="712"/>
        <w:gridCol w:w="280"/>
        <w:gridCol w:w="273"/>
        <w:gridCol w:w="11"/>
        <w:gridCol w:w="698"/>
        <w:gridCol w:w="13"/>
        <w:gridCol w:w="156"/>
        <w:gridCol w:w="975"/>
        <w:gridCol w:w="267"/>
        <w:gridCol w:w="7"/>
        <w:gridCol w:w="19"/>
        <w:gridCol w:w="1398"/>
        <w:gridCol w:w="736"/>
        <w:gridCol w:w="140"/>
        <w:gridCol w:w="170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396" w:type="dxa"/>
            <w:gridSpan w:val="13"/>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2400" w:type="dxa"/>
            <w:gridSpan w:val="8"/>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2153"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982" w:type="dxa"/>
            <w:gridSpan w:val="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8" w:type="dxa"/>
            <w:gridSpan w:val="5"/>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17"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36" w:type="dxa"/>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2393" w:type="dxa"/>
            <w:gridSpan w:val="7"/>
            <w:vAlign w:val="center"/>
          </w:tcPr>
          <w:p>
            <w:pPr>
              <w:spacing w:line="340" w:lineRule="exact"/>
              <w:jc w:val="left"/>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（机构股东填写）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股东名称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1842" w:type="dxa"/>
            <w:gridSpan w:val="4"/>
            <w:tcBorders>
              <w:left w:val="single" w:color="auto" w:sz="2" w:space="0"/>
            </w:tcBorders>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（个人股东填写）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股东姓名</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身份证件类型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身份证件号码</w:t>
            </w:r>
          </w:p>
        </w:tc>
        <w:tc>
          <w:tcPr>
            <w:tcW w:w="6112" w:type="dxa"/>
            <w:gridSpan w:val="11"/>
            <w:tcBorders>
              <w:left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785"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当前持股股数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当前持股比例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增持信息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restart"/>
            <w:tcBorders>
              <w:right w:val="single" w:color="auto" w:sz="4" w:space="0"/>
            </w:tcBorders>
            <w:vAlign w:val="center"/>
          </w:tcPr>
          <w:p>
            <w:pPr>
              <w:spacing w:line="300" w:lineRule="exact"/>
              <w:jc w:val="left"/>
              <w:rPr>
                <w:rFonts w:ascii="Times New Roman" w:hAnsi="Times New Roman" w:eastAsia="华文楷体" w:cs="Times New Roman"/>
                <w:sz w:val="24"/>
              </w:rPr>
            </w:pPr>
            <w:r>
              <w:rPr>
                <w:rFonts w:ascii="Times New Roman" w:hAnsi="华文楷体" w:eastAsia="华文楷体" w:cs="Times New Roman"/>
                <w:sz w:val="24"/>
              </w:rPr>
              <w:t>境外持股专用账户信息</w:t>
            </w:r>
          </w:p>
        </w:tc>
        <w:tc>
          <w:tcPr>
            <w:tcW w:w="4119" w:type="dxa"/>
            <w:gridSpan w:val="1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3977" w:type="dxa"/>
            <w:gridSpan w:val="4"/>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增持剩余资金调回</w:t>
            </w:r>
          </w:p>
        </w:tc>
        <w:tc>
          <w:tcPr>
            <w:tcW w:w="1431" w:type="dxa"/>
            <w:gridSpan w:val="6"/>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431" w:type="dxa"/>
            <w:gridSpan w:val="6"/>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4" w:space="0"/>
              <w:left w:val="single" w:color="auto" w:sz="4" w:space="0"/>
              <w:bottom w:val="single" w:color="auto" w:sz="2"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减持信息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计划减持资金安排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实际减持资金安排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47" w:hRule="atLeast"/>
        </w:trPr>
        <w:tc>
          <w:tcPr>
            <w:tcW w:w="8897" w:type="dxa"/>
            <w:gridSpan w:val="18"/>
            <w:tcBorders>
              <w:bottom w:val="single" w:color="auto" w:sz="4" w:space="0"/>
            </w:tcBorders>
            <w:vAlign w:val="center"/>
          </w:tcPr>
          <w:p>
            <w:pPr>
              <w:spacing w:line="34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38" w:hRule="atLeast"/>
        </w:trPr>
        <w:tc>
          <w:tcPr>
            <w:tcW w:w="8897" w:type="dxa"/>
            <w:gridSpan w:val="18"/>
            <w:tcBorders>
              <w:top w:val="single" w:color="auto" w:sz="4" w:space="0"/>
            </w:tcBorders>
            <w:vAlign w:val="center"/>
          </w:tcPr>
          <w:p>
            <w:pPr>
              <w:spacing w:line="440" w:lineRule="exact"/>
              <w:ind w:firstLine="480" w:firstLineChars="200"/>
              <w:rPr>
                <w:rFonts w:ascii="Times New Roman" w:hAnsi="Times New Roman" w:eastAsia="华文楷体" w:cs="Times New Roman"/>
                <w:b/>
                <w:sz w:val="24"/>
              </w:rPr>
            </w:pPr>
            <w:r>
              <w:rPr>
                <w:rFonts w:ascii="Times New Roman" w:hAnsi="华文楷体" w:eastAsia="华文楷体" w:cs="Times New Roman"/>
                <w:b/>
                <w:sz w:val="24"/>
              </w:rPr>
              <w:t>本公司（本人）承诺对此登记表中由本公司（本人）填写内容的真实性负责，并承诺按照外汇管理有关规定及报经国家外汇管理部门登记确认的境外持股信息办理相关业务，接受国家外汇管理部门的监督、管理和检查。</w:t>
            </w:r>
          </w:p>
          <w:p>
            <w:pPr>
              <w:spacing w:line="440" w:lineRule="exact"/>
              <w:jc w:val="center"/>
              <w:rPr>
                <w:rFonts w:ascii="Times New Roman" w:hAnsi="Times New Roman" w:eastAsia="华文楷体" w:cs="Times New Roman"/>
                <w:b/>
                <w:sz w:val="24"/>
              </w:rPr>
            </w:pPr>
          </w:p>
          <w:p>
            <w:pPr>
              <w:spacing w:line="4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境内股东（名称及公章</w:t>
            </w:r>
            <w:r>
              <w:rPr>
                <w:rFonts w:ascii="Times New Roman" w:hAnsi="Times New Roman" w:eastAsia="华文楷体" w:cs="Times New Roman"/>
                <w:b/>
                <w:sz w:val="24"/>
              </w:rPr>
              <w:t>/</w:t>
            </w:r>
            <w:r>
              <w:rPr>
                <w:rFonts w:ascii="Times New Roman" w:hAnsi="华文楷体" w:eastAsia="华文楷体" w:cs="Times New Roman"/>
                <w:b/>
                <w:sz w:val="24"/>
              </w:rPr>
              <w:t>签名）：</w:t>
            </w:r>
          </w:p>
          <w:p>
            <w:pPr>
              <w:spacing w:line="440" w:lineRule="exact"/>
              <w:jc w:val="center"/>
              <w:rPr>
                <w:rFonts w:ascii="Times New Roman" w:hAnsi="Times New Roman" w:eastAsia="华文楷体" w:cs="Times New Roman"/>
                <w:b/>
                <w:sz w:val="24"/>
              </w:rPr>
            </w:pPr>
            <w:r>
              <w:rPr>
                <w:rFonts w:ascii="Times New Roman" w:hAnsi="Times New Roman" w:eastAsia="华文楷体" w:cs="Times New Roman"/>
                <w:b/>
                <w:sz w:val="24"/>
              </w:rPr>
              <w:t xml:space="preserve">                                          </w:t>
            </w: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b/>
        </w:rPr>
      </w:pPr>
      <w:r>
        <w:rPr>
          <w:rFonts w:ascii="Times New Roman" w:hAnsi="Times New Roman" w:cs="Times New Roman"/>
        </w:rPr>
        <w:t>1</w:t>
      </w:r>
      <w:r>
        <w:rPr>
          <w:rFonts w:ascii="Times New Roman" w:hAnsi="宋体" w:cs="Times New Roman"/>
        </w:rPr>
        <w:t>、境内股东填报本登记表，外汇局审核无误并在资本项目信息系统办理登记后，将加盖业务印章的业务登记凭证交境内股东。</w:t>
      </w:r>
    </w:p>
    <w:p>
      <w:pPr>
        <w:rPr>
          <w:rFonts w:ascii="Times New Roman" w:hAnsi="Times New Roman" w:cs="Times New Roman"/>
          <w:sz w:val="28"/>
          <w:szCs w:val="28"/>
        </w:rPr>
      </w:pPr>
      <w:r>
        <w:rPr>
          <w:rFonts w:ascii="Times New Roman" w:hAnsi="Times New Roman" w:cs="Times New Roman"/>
        </w:rPr>
        <w:t>2</w:t>
      </w:r>
      <w:r>
        <w:rPr>
          <w:rFonts w:ascii="Times New Roman" w:hAnsi="宋体" w:cs="Times New Roman"/>
        </w:rPr>
        <w:t>、若本登记表中已经外汇局登记确认的股东名称、增（减）持数量、金额、比例等重要事项发生变更，境内股东应按照变更后的内容重新填写本登记表（对变更内容进行标注），向所在地外汇局申请办理变更登记。所在地外汇局审核无误后在资本项目信息系统办理变更登记，并向境内股东出具新的加盖业务印章的业务登记凭证。</w:t>
      </w:r>
      <w:r>
        <w:rPr>
          <w:rFonts w:ascii="Times New Roman" w:hAnsi="Times New Roman" w:cs="Times New Roman"/>
          <w:sz w:val="28"/>
          <w:szCs w:val="28"/>
        </w:rPr>
        <w:br w:type="page"/>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三</w:t>
      </w:r>
    </w:p>
    <w:p>
      <w:pPr>
        <w:jc w:val="center"/>
        <w:rPr>
          <w:rFonts w:ascii="Times New Roman" w:hAnsi="Times New Roman" w:eastAsia="黑体" w:cs="Times New Roman"/>
          <w:sz w:val="30"/>
          <w:szCs w:val="30"/>
          <w:highlight w:val="yellow"/>
        </w:rPr>
      </w:pPr>
      <w:r>
        <w:rPr>
          <w:rFonts w:ascii="Times New Roman" w:hAnsi="Times New Roman" w:eastAsia="黑体" w:cs="Times New Roman"/>
          <w:sz w:val="30"/>
          <w:szCs w:val="30"/>
        </w:rPr>
        <w:t>境外持股登记表（错误示例）</w:t>
      </w:r>
    </w:p>
    <w:p>
      <w:pPr>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tblInd w:w="-62"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283"/>
        <w:gridCol w:w="425"/>
        <w:gridCol w:w="712"/>
        <w:gridCol w:w="280"/>
        <w:gridCol w:w="273"/>
        <w:gridCol w:w="11"/>
        <w:gridCol w:w="698"/>
        <w:gridCol w:w="13"/>
        <w:gridCol w:w="156"/>
        <w:gridCol w:w="975"/>
        <w:gridCol w:w="267"/>
        <w:gridCol w:w="7"/>
        <w:gridCol w:w="19"/>
        <w:gridCol w:w="1398"/>
        <w:gridCol w:w="736"/>
        <w:gridCol w:w="140"/>
        <w:gridCol w:w="170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2393" w:type="dxa"/>
            <w:gridSpan w:val="7"/>
            <w:vAlign w:val="center"/>
          </w:tcPr>
          <w:p>
            <w:pPr>
              <w:spacing w:line="340" w:lineRule="exact"/>
              <w:jc w:val="center"/>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396" w:type="dxa"/>
            <w:gridSpan w:val="13"/>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2400" w:type="dxa"/>
            <w:gridSpan w:val="8"/>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2153"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982" w:type="dxa"/>
            <w:gridSpan w:val="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8" w:type="dxa"/>
            <w:gridSpan w:val="5"/>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17"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36" w:type="dxa"/>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2393" w:type="dxa"/>
            <w:gridSpan w:val="7"/>
            <w:vAlign w:val="center"/>
          </w:tcPr>
          <w:p>
            <w:pPr>
              <w:spacing w:line="340" w:lineRule="exact"/>
              <w:jc w:val="left"/>
              <w:rPr>
                <w:rFonts w:ascii="Times New Roman" w:hAnsi="Times New Roman" w:eastAsia="华文楷体" w:cs="Times New Roman"/>
                <w:sz w:val="24"/>
              </w:rPr>
            </w:pPr>
          </w:p>
        </w:tc>
        <w:tc>
          <w:tcPr>
            <w:tcW w:w="2160"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843" w:type="dxa"/>
            <w:gridSpan w:val="2"/>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（机构股东填写）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股东名称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1842" w:type="dxa"/>
            <w:gridSpan w:val="4"/>
            <w:tcBorders>
              <w:left w:val="single" w:color="auto" w:sz="2" w:space="0"/>
            </w:tcBorders>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right w:val="single" w:color="auto" w:sz="2" w:space="0"/>
            </w:tcBorders>
            <w:vAlign w:val="center"/>
          </w:tcPr>
          <w:p>
            <w:pPr>
              <w:spacing w:line="340" w:lineRule="exact"/>
              <w:jc w:val="left"/>
              <w:rPr>
                <w:rFonts w:ascii="Times New Roman" w:hAnsi="Times New Roman" w:eastAsia="华文楷体" w:cs="Times New Roman"/>
                <w:szCs w:val="21"/>
              </w:rPr>
            </w:pPr>
            <w:r>
              <w:rPr>
                <w:rFonts w:ascii="Times New Roman" w:hAnsi="华文楷体" w:eastAsia="华文楷体" w:cs="Times New Roman"/>
                <w:szCs w:val="21"/>
              </w:rPr>
              <w:t>（个人股东填写）</w:t>
            </w:r>
          </w:p>
        </w:tc>
        <w:tc>
          <w:tcPr>
            <w:tcW w:w="1701" w:type="dxa"/>
            <w:gridSpan w:val="5"/>
            <w:tcBorders>
              <w:lef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股东姓名</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身份证件类型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right w:val="single" w:color="auto" w:sz="2" w:space="0"/>
            </w:tcBorders>
            <w:vAlign w:val="center"/>
          </w:tcPr>
          <w:p>
            <w:pPr>
              <w:spacing w:line="340" w:lineRule="exact"/>
              <w:jc w:val="left"/>
              <w:rPr>
                <w:rFonts w:ascii="Times New Roman" w:hAnsi="Times New Roman" w:eastAsia="华文楷体" w:cs="Times New Roman"/>
                <w:sz w:val="24"/>
              </w:rPr>
            </w:pPr>
          </w:p>
        </w:tc>
        <w:tc>
          <w:tcPr>
            <w:tcW w:w="1701" w:type="dxa"/>
            <w:gridSpan w:val="5"/>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身份证件号码</w:t>
            </w:r>
          </w:p>
        </w:tc>
        <w:tc>
          <w:tcPr>
            <w:tcW w:w="6112" w:type="dxa"/>
            <w:gridSpan w:val="11"/>
            <w:tcBorders>
              <w:left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785"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当前持股股数</w:t>
            </w:r>
          </w:p>
        </w:tc>
        <w:tc>
          <w:tcPr>
            <w:tcW w:w="1842" w:type="dxa"/>
            <w:gridSpan w:val="4"/>
            <w:vAlign w:val="center"/>
          </w:tcPr>
          <w:p>
            <w:pPr>
              <w:spacing w:line="340" w:lineRule="exact"/>
              <w:jc w:val="left"/>
              <w:rPr>
                <w:rFonts w:ascii="Times New Roman" w:hAnsi="Times New Roman" w:eastAsia="华文楷体" w:cs="Times New Roman"/>
                <w:sz w:val="24"/>
              </w:rPr>
            </w:pPr>
          </w:p>
        </w:tc>
        <w:tc>
          <w:tcPr>
            <w:tcW w:w="2427" w:type="dxa"/>
            <w:gridSpan w:val="5"/>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当前持股比例</w:t>
            </w:r>
          </w:p>
        </w:tc>
        <w:tc>
          <w:tcPr>
            <w:tcW w:w="1843" w:type="dxa"/>
            <w:gridSpan w:val="2"/>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增持信息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restart"/>
            <w:tcBorders>
              <w:right w:val="single" w:color="auto" w:sz="4" w:space="0"/>
            </w:tcBorders>
            <w:vAlign w:val="center"/>
          </w:tcPr>
          <w:p>
            <w:pPr>
              <w:spacing w:line="300" w:lineRule="exact"/>
              <w:jc w:val="left"/>
              <w:rPr>
                <w:rFonts w:ascii="Times New Roman" w:hAnsi="Times New Roman" w:eastAsia="华文楷体" w:cs="Times New Roman"/>
                <w:sz w:val="24"/>
              </w:rPr>
            </w:pPr>
            <w:r>
              <w:rPr>
                <w:rFonts w:ascii="Times New Roman" w:hAnsi="华文楷体" w:eastAsia="华文楷体" w:cs="Times New Roman"/>
                <w:sz w:val="24"/>
              </w:rPr>
              <w:t>境外持股专用账户信息</w:t>
            </w:r>
          </w:p>
        </w:tc>
        <w:tc>
          <w:tcPr>
            <w:tcW w:w="4119" w:type="dxa"/>
            <w:gridSpan w:val="13"/>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3977" w:type="dxa"/>
            <w:gridSpan w:val="4"/>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4119" w:type="dxa"/>
            <w:gridSpan w:val="1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3977" w:type="dxa"/>
            <w:gridSpan w:val="4"/>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增持数量</w:t>
            </w:r>
          </w:p>
        </w:tc>
        <w:tc>
          <w:tcPr>
            <w:tcW w:w="1843"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增持后持股比例</w:t>
            </w:r>
          </w:p>
        </w:tc>
        <w:tc>
          <w:tcPr>
            <w:tcW w:w="1843"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143" w:type="dxa"/>
            <w:gridSpan w:val="7"/>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431"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1268"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268"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843"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增持剩余资金调回</w:t>
            </w:r>
          </w:p>
        </w:tc>
        <w:tc>
          <w:tcPr>
            <w:tcW w:w="1431" w:type="dxa"/>
            <w:gridSpan w:val="6"/>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431" w:type="dxa"/>
            <w:gridSpan w:val="6"/>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20" w:type="dxa"/>
            <w:gridSpan w:val="3"/>
            <w:vMerge w:val="continue"/>
            <w:tcBorders>
              <w:left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431" w:type="dxa"/>
            <w:gridSpan w:val="6"/>
            <w:tcBorders>
              <w:top w:val="single" w:color="auto" w:sz="4" w:space="0"/>
              <w:left w:val="single" w:color="auto" w:sz="4" w:space="0"/>
              <w:bottom w:val="single" w:color="auto" w:sz="2"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1268"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134"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843" w:type="dxa"/>
            <w:gridSpan w:val="2"/>
            <w:tcBorders>
              <w:top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b/>
                <w:sz w:val="24"/>
              </w:rPr>
              <w:t>减持信息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kern w:val="2"/>
                <w:sz w:val="24"/>
                <w:szCs w:val="22"/>
                <w:lang w:val="en-US" w:eastAsia="zh-CN" w:bidi="ar-SA"/>
              </w:rPr>
              <w:pict>
                <v:rect id="矩形 192" o:spid="_x0000_s1062" style="position:absolute;left:0;margin-left:-66.15pt;margin-top:21.1pt;height:91.5pt;width:59.55pt;rotation:0f;z-index:251659264;" o:ole="f" fillcolor="#FFFFFF" filled="t" o:preferrelative="t" stroked="t" coordsize="21600,21600">
                  <v:stroke color="#C00000" color2="#FFFFFF" miterlimit="2"/>
                  <v:imagedata gain="65536f" blacklevel="0f" gamma="0"/>
                  <o:lock v:ext="edit" position="f" selection="f" grouping="f" rotation="f" cropping="f" text="f" aspectratio="f"/>
                  <v:textbox>
                    <w:txbxContent>
                      <w:p>
                        <w:r>
                          <w:rPr>
                            <w:rFonts w:hint="eastAsia"/>
                          </w:rPr>
                          <w:t>此处填写金额不能为空</w:t>
                        </w:r>
                      </w:p>
                    </w:txbxContent>
                  </v:textbox>
                </v:rect>
              </w:pict>
            </w:r>
            <w:r>
              <w:rPr>
                <w:rFonts w:ascii="Times New Roman" w:hAnsi="Times New Roman" w:eastAsia="华文楷体" w:cs="Times New Roman"/>
                <w:kern w:val="2"/>
                <w:sz w:val="24"/>
                <w:szCs w:val="22"/>
                <w:lang w:val="en-US" w:eastAsia="zh-CN" w:bidi="ar-SA"/>
              </w:rPr>
              <w:pict>
                <v:shape id="直接箭头连接符 191" o:spid="_x0000_s1063" type="#_x0000_t32" style="position:absolute;left:0;flip:x;margin-left:-7.1pt;margin-top:70.1pt;height:4.95pt;width:63.95pt;rotation:0f;z-index:251660288;"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华文楷体" w:eastAsia="华文楷体" w:cs="Times New Roman"/>
                <w:sz w:val="24"/>
              </w:rPr>
              <w:t>计划</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Times New Roman" w:eastAsia="华文楷体" w:cs="Times New Roman"/>
                <w:kern w:val="2"/>
                <w:sz w:val="24"/>
                <w:szCs w:val="22"/>
                <w:lang w:val="en-US" w:eastAsia="zh-CN" w:bidi="ar-SA"/>
              </w:rPr>
              <w:pict>
                <v:shape id="椭圆 190" o:spid="_x0000_s1064" type="#_x0000_t3" style="position:absolute;left:0;margin-left:17.25pt;margin-top:26.9pt;height:36pt;width:62.25pt;rotation:0f;z-index:251658240;"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r>
              <w:rPr>
                <w:rFonts w:ascii="Times New Roman" w:hAnsi="华文楷体" w:eastAsia="华文楷体" w:cs="Times New Roman"/>
                <w:sz w:val="24"/>
              </w:rPr>
              <w:t>计划减持资金安排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完成情况</w:t>
            </w:r>
          </w:p>
        </w:tc>
        <w:tc>
          <w:tcPr>
            <w:tcW w:w="1973" w:type="dxa"/>
            <w:gridSpan w:val="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减持证券种类</w:t>
            </w:r>
          </w:p>
        </w:tc>
        <w:tc>
          <w:tcPr>
            <w:tcW w:w="2146"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减持数量</w:t>
            </w:r>
          </w:p>
        </w:tc>
        <w:tc>
          <w:tcPr>
            <w:tcW w:w="1703" w:type="dxa"/>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1973" w:type="dxa"/>
            <w:gridSpan w:val="5"/>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2146" w:type="dxa"/>
            <w:gridSpan w:val="8"/>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减持后持股比例</w:t>
            </w:r>
          </w:p>
        </w:tc>
        <w:tc>
          <w:tcPr>
            <w:tcW w:w="1703" w:type="dxa"/>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restart"/>
            <w:tcBorders>
              <w:top w:val="single" w:color="auto" w:sz="4" w:space="0"/>
              <w:left w:val="single" w:color="auto" w:sz="4" w:space="0"/>
              <w:right w:val="single" w:color="auto" w:sz="2" w:space="0"/>
            </w:tcBorders>
            <w:vAlign w:val="center"/>
          </w:tcPr>
          <w:p>
            <w:pPr>
              <w:spacing w:line="320" w:lineRule="exact"/>
              <w:jc w:val="left"/>
              <w:rPr>
                <w:rFonts w:ascii="Times New Roman" w:hAnsi="Times New Roman" w:eastAsia="华文楷体" w:cs="Times New Roman"/>
                <w:sz w:val="24"/>
              </w:rPr>
            </w:pPr>
            <w:r>
              <w:rPr>
                <w:rFonts w:ascii="Times New Roman" w:hAnsi="华文楷体" w:eastAsia="华文楷体" w:cs="Times New Roman"/>
                <w:sz w:val="24"/>
              </w:rPr>
              <w:t>实际减持资金安排</w:t>
            </w:r>
          </w:p>
        </w:tc>
        <w:tc>
          <w:tcPr>
            <w:tcW w:w="1987" w:type="dxa"/>
            <w:gridSpan w:val="6"/>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境外留存</w:t>
            </w:r>
          </w:p>
        </w:tc>
        <w:tc>
          <w:tcPr>
            <w:tcW w:w="1424" w:type="dxa"/>
            <w:gridSpan w:val="5"/>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汇回境内</w:t>
            </w: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结汇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保留现汇</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8" w:type="dxa"/>
            <w:gridSpan w:val="2"/>
            <w:vMerge w:val="continue"/>
            <w:tcBorders>
              <w:left w:val="single" w:color="auto" w:sz="4"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2" w:type="dxa"/>
            <w:vMerge w:val="continue"/>
            <w:tcBorders>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5"/>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1424" w:type="dxa"/>
            <w:gridSpan w:val="5"/>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2274" w:type="dxa"/>
            <w:gridSpan w:val="3"/>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703" w:type="dxa"/>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2"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47" w:hRule="atLeast"/>
        </w:trPr>
        <w:tc>
          <w:tcPr>
            <w:tcW w:w="8897" w:type="dxa"/>
            <w:gridSpan w:val="18"/>
            <w:tcBorders>
              <w:bottom w:val="single" w:color="auto" w:sz="4" w:space="0"/>
            </w:tcBorders>
            <w:vAlign w:val="center"/>
          </w:tcPr>
          <w:p>
            <w:pPr>
              <w:spacing w:line="34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38" w:hRule="atLeast"/>
        </w:trPr>
        <w:tc>
          <w:tcPr>
            <w:tcW w:w="8897" w:type="dxa"/>
            <w:gridSpan w:val="18"/>
            <w:tcBorders>
              <w:top w:val="single" w:color="auto" w:sz="4" w:space="0"/>
            </w:tcBorders>
            <w:vAlign w:val="center"/>
          </w:tcPr>
          <w:p>
            <w:pPr>
              <w:spacing w:line="440" w:lineRule="exact"/>
              <w:ind w:firstLine="480" w:firstLineChars="200"/>
              <w:rPr>
                <w:rFonts w:ascii="Times New Roman" w:hAnsi="Times New Roman" w:eastAsia="华文楷体" w:cs="Times New Roman"/>
                <w:b/>
                <w:sz w:val="24"/>
              </w:rPr>
            </w:pPr>
            <w:r>
              <w:rPr>
                <w:rFonts w:ascii="Times New Roman" w:hAnsi="华文楷体" w:eastAsia="华文楷体" w:cs="Times New Roman"/>
                <w:b/>
                <w:sz w:val="24"/>
              </w:rPr>
              <w:t>本公司（本人）承诺对此登记表中由本公司（本人）填写内容的真实性负责，并承诺按照外汇管理有关规定及报经国家外汇管理部门登记确认的境外持股信息办理相关业务，接受国家外汇管理部门的监督、管理和检查。</w:t>
            </w:r>
          </w:p>
          <w:p>
            <w:pPr>
              <w:spacing w:line="440" w:lineRule="exact"/>
              <w:jc w:val="center"/>
              <w:rPr>
                <w:rFonts w:ascii="Times New Roman" w:hAnsi="Times New Roman" w:eastAsia="华文楷体" w:cs="Times New Roman"/>
                <w:b/>
                <w:sz w:val="24"/>
              </w:rPr>
            </w:pPr>
          </w:p>
          <w:p>
            <w:pPr>
              <w:spacing w:line="440" w:lineRule="exact"/>
              <w:jc w:val="center"/>
              <w:rPr>
                <w:rFonts w:ascii="Times New Roman" w:hAnsi="Times New Roman" w:eastAsia="华文楷体" w:cs="Times New Roman"/>
                <w:b/>
                <w:sz w:val="24"/>
              </w:rPr>
            </w:pPr>
            <w:r>
              <w:rPr>
                <w:rFonts w:ascii="Times New Roman" w:hAnsi="华文楷体" w:eastAsia="华文楷体" w:cs="Times New Roman"/>
                <w:b/>
                <w:sz w:val="24"/>
              </w:rPr>
              <w:t>境内股东（名称及公章</w:t>
            </w:r>
            <w:r>
              <w:rPr>
                <w:rFonts w:ascii="Times New Roman" w:hAnsi="Times New Roman" w:eastAsia="华文楷体" w:cs="Times New Roman"/>
                <w:b/>
                <w:sz w:val="24"/>
              </w:rPr>
              <w:t>/</w:t>
            </w:r>
            <w:r>
              <w:rPr>
                <w:rFonts w:ascii="Times New Roman" w:hAnsi="华文楷体" w:eastAsia="华文楷体" w:cs="Times New Roman"/>
                <w:b/>
                <w:sz w:val="24"/>
              </w:rPr>
              <w:t>签名）：</w:t>
            </w:r>
          </w:p>
          <w:p>
            <w:pPr>
              <w:spacing w:line="440" w:lineRule="exact"/>
              <w:jc w:val="center"/>
              <w:rPr>
                <w:rFonts w:ascii="Times New Roman" w:hAnsi="Times New Roman" w:eastAsia="华文楷体" w:cs="Times New Roman"/>
                <w:b/>
                <w:sz w:val="24"/>
              </w:rPr>
            </w:pPr>
            <w:r>
              <w:rPr>
                <w:rFonts w:ascii="Times New Roman" w:hAnsi="Times New Roman" w:eastAsia="华文楷体" w:cs="Times New Roman"/>
                <w:b/>
                <w:sz w:val="24"/>
              </w:rPr>
              <w:t xml:space="preserve">                                          </w:t>
            </w: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b/>
        </w:rPr>
      </w:pPr>
      <w:r>
        <w:rPr>
          <w:rFonts w:ascii="Times New Roman" w:hAnsi="Times New Roman" w:cs="Times New Roman"/>
        </w:rPr>
        <w:t>1</w:t>
      </w:r>
      <w:r>
        <w:rPr>
          <w:rFonts w:ascii="Times New Roman" w:hAnsi="宋体" w:cs="Times New Roman"/>
        </w:rPr>
        <w:t>、境内股东填报本登记表，外汇局审核无误并在资本项目信息系统办理登记后，将加盖业务印章的业务登记凭证交境内股东。</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股东名称、增（减）持数量、金额、比例等重要事项发生变更，境内股东应按照变更后的内容重新填写本登记表（对变更内容进行标注），向所在地外汇局申请办理变更登记。所在地外汇局审核无误后在资本项目信息系统办理变更登记，并向境内股东出具新的加盖业务印章的业务登记凭证。</w:t>
      </w:r>
    </w:p>
    <w:p>
      <w:pPr>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eastAsia="仿宋_GB2312" w:cs="Times New Roman"/>
          <w:sz w:val="30"/>
          <w:szCs w:val="30"/>
        </w:rPr>
        <w:t>附录</w:t>
      </w:r>
      <w:r>
        <w:rPr>
          <w:rFonts w:hint="eastAsia" w:ascii="Times New Roman" w:hAnsi="Times New Roman" w:eastAsia="仿宋_GB2312" w:cs="Times New Roman"/>
          <w:sz w:val="30"/>
          <w:szCs w:val="30"/>
        </w:rPr>
        <w:t>四</w:t>
      </w:r>
    </w:p>
    <w:p>
      <w:pPr>
        <w:jc w:val="center"/>
        <w:rPr>
          <w:rFonts w:ascii="Times New Roman" w:hAnsi="Times New Roman" w:eastAsia="黑体" w:cs="Times New Roman"/>
          <w:sz w:val="30"/>
          <w:szCs w:val="30"/>
        </w:rPr>
      </w:pP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jc w:val="center"/>
        <w:rPr>
          <w:rFonts w:ascii="Times New Roman" w:hAnsi="Times New Roman" w:eastAsia="黑体" w:cs="Times New Roman"/>
          <w:sz w:val="30"/>
          <w:szCs w:val="30"/>
        </w:rPr>
      </w:pPr>
    </w:p>
    <w:p>
      <w:pPr>
        <w:pStyle w:val="24"/>
        <w:ind w:firstLine="600"/>
        <w:rPr>
          <w:rFonts w:ascii="Times New Roman" w:hAnsi="Times New Roman" w:eastAsia="仿宋_GB2312"/>
          <w:kern w:val="0"/>
          <w:sz w:val="30"/>
          <w:szCs w:val="30"/>
        </w:rPr>
      </w:pPr>
      <w:r>
        <w:rPr>
          <w:rFonts w:ascii="Times New Roman" w:hAnsi="Times New Roman" w:eastAsia="仿宋_GB2312"/>
          <w:kern w:val="0"/>
          <w:sz w:val="30"/>
          <w:szCs w:val="30"/>
        </w:rPr>
        <w:t xml:space="preserve">问：境外上市公司的境内股东针对其增持、减持或转让境外上市公司股份等业务，在境内银行开立什么专户，办理相关业务的资金汇兑与划转？                 </w:t>
      </w:r>
    </w:p>
    <w:p>
      <w:pPr>
        <w:pStyle w:val="24"/>
        <w:ind w:firstLine="600"/>
        <w:rPr>
          <w:rFonts w:ascii="Times New Roman" w:hAnsi="Times New Roman" w:eastAsia="仿宋_GB2312"/>
          <w:kern w:val="0"/>
          <w:sz w:val="30"/>
          <w:szCs w:val="30"/>
        </w:rPr>
      </w:pPr>
      <w:r>
        <w:rPr>
          <w:rFonts w:ascii="Times New Roman" w:hAnsi="Times New Roman" w:eastAsia="仿宋_GB2312"/>
          <w:kern w:val="0"/>
          <w:sz w:val="30"/>
          <w:szCs w:val="30"/>
        </w:rPr>
        <w:t>答：境外上市公司的境内股东应当凭境外持股业务登记凭证，针对其增持、减持或转让境外上市公司股份等业务，在境内银行开立资本项目—居民境外证券与衍生品账户（账户代码为2403），办理相关业务的资金汇兑与划转。</w:t>
      </w:r>
    </w:p>
    <w:p>
      <w:pPr>
        <w:rPr>
          <w:rFonts w:ascii="Times New Roman" w:hAnsi="Times New Roman" w:eastAsia="仿宋_GB2312" w:cs="Times New Roman"/>
          <w:kern w:val="0"/>
          <w:sz w:val="30"/>
          <w:szCs w:val="30"/>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adjustRightInd w:val="0"/>
        <w:snapToGrid w:val="0"/>
        <w:spacing w:line="360" w:lineRule="auto"/>
        <w:rPr>
          <w:rFonts w:ascii="Times New Roman" w:hAnsi="Times New Roman" w:eastAsia="华文仿宋" w:cs="Times New Roma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楷体">
    <w:altName w:val="楷体_GB2312"/>
    <w:panose1 w:val="02010600040101010101"/>
    <w:charset w:val="86"/>
    <w:family w:val="auto"/>
    <w:pitch w:val="default"/>
    <w:sig w:usb0="00000287" w:usb1="080F0000" w:usb2="00000000" w:usb3="00000000" w:csb0="0004009F" w:csb1="DFD70000"/>
  </w:font>
  <w:font w:name="华文仿宋">
    <w:altName w:val="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4</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3577E"/>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D1995"/>
    <w:rsid w:val="000D6926"/>
    <w:rsid w:val="000D7478"/>
    <w:rsid w:val="000F70D4"/>
    <w:rsid w:val="0012267E"/>
    <w:rsid w:val="0012271F"/>
    <w:rsid w:val="00130519"/>
    <w:rsid w:val="00131565"/>
    <w:rsid w:val="00135BEE"/>
    <w:rsid w:val="0014667A"/>
    <w:rsid w:val="00154B58"/>
    <w:rsid w:val="00157C64"/>
    <w:rsid w:val="00157E81"/>
    <w:rsid w:val="00170126"/>
    <w:rsid w:val="00177059"/>
    <w:rsid w:val="00177D41"/>
    <w:rsid w:val="00181D3E"/>
    <w:rsid w:val="00196FAE"/>
    <w:rsid w:val="001A3E49"/>
    <w:rsid w:val="001A72AA"/>
    <w:rsid w:val="001B1E2C"/>
    <w:rsid w:val="001C44C7"/>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2EA9"/>
    <w:rsid w:val="00253F7B"/>
    <w:rsid w:val="00263B1F"/>
    <w:rsid w:val="00276F39"/>
    <w:rsid w:val="00291C17"/>
    <w:rsid w:val="0029313A"/>
    <w:rsid w:val="002B0B1C"/>
    <w:rsid w:val="002B598D"/>
    <w:rsid w:val="002B61C1"/>
    <w:rsid w:val="002E1323"/>
    <w:rsid w:val="002E4F44"/>
    <w:rsid w:val="002F3868"/>
    <w:rsid w:val="002F4243"/>
    <w:rsid w:val="00302119"/>
    <w:rsid w:val="00302E87"/>
    <w:rsid w:val="0030707B"/>
    <w:rsid w:val="00310261"/>
    <w:rsid w:val="0031289E"/>
    <w:rsid w:val="00317879"/>
    <w:rsid w:val="00343044"/>
    <w:rsid w:val="00344B01"/>
    <w:rsid w:val="003467FF"/>
    <w:rsid w:val="00353AC4"/>
    <w:rsid w:val="003616B4"/>
    <w:rsid w:val="0037314C"/>
    <w:rsid w:val="0037756E"/>
    <w:rsid w:val="003A21CD"/>
    <w:rsid w:val="003A4738"/>
    <w:rsid w:val="003A57B2"/>
    <w:rsid w:val="003C7132"/>
    <w:rsid w:val="003D77A5"/>
    <w:rsid w:val="003E627D"/>
    <w:rsid w:val="003E6BF6"/>
    <w:rsid w:val="003E6DB2"/>
    <w:rsid w:val="003F221D"/>
    <w:rsid w:val="003F3097"/>
    <w:rsid w:val="003F6BFA"/>
    <w:rsid w:val="00402AE8"/>
    <w:rsid w:val="00405FE6"/>
    <w:rsid w:val="004105BC"/>
    <w:rsid w:val="00421C27"/>
    <w:rsid w:val="004245D7"/>
    <w:rsid w:val="00426B97"/>
    <w:rsid w:val="00440A1F"/>
    <w:rsid w:val="00443603"/>
    <w:rsid w:val="00443604"/>
    <w:rsid w:val="004501EA"/>
    <w:rsid w:val="00460436"/>
    <w:rsid w:val="00460458"/>
    <w:rsid w:val="0046792D"/>
    <w:rsid w:val="004767DF"/>
    <w:rsid w:val="00493CCC"/>
    <w:rsid w:val="004A0218"/>
    <w:rsid w:val="004A7840"/>
    <w:rsid w:val="004B545A"/>
    <w:rsid w:val="004B7E80"/>
    <w:rsid w:val="004C457E"/>
    <w:rsid w:val="004C48D5"/>
    <w:rsid w:val="004C4965"/>
    <w:rsid w:val="004D03B7"/>
    <w:rsid w:val="004D1436"/>
    <w:rsid w:val="004D57AE"/>
    <w:rsid w:val="004F59B4"/>
    <w:rsid w:val="005056D4"/>
    <w:rsid w:val="00515263"/>
    <w:rsid w:val="00526B2B"/>
    <w:rsid w:val="005362B0"/>
    <w:rsid w:val="00542447"/>
    <w:rsid w:val="00557FD0"/>
    <w:rsid w:val="00564312"/>
    <w:rsid w:val="0059362C"/>
    <w:rsid w:val="005A177F"/>
    <w:rsid w:val="005A2981"/>
    <w:rsid w:val="005B55AD"/>
    <w:rsid w:val="005C5659"/>
    <w:rsid w:val="005C6937"/>
    <w:rsid w:val="005C7F02"/>
    <w:rsid w:val="005D1C27"/>
    <w:rsid w:val="005E1C0F"/>
    <w:rsid w:val="005F0A86"/>
    <w:rsid w:val="005F144A"/>
    <w:rsid w:val="005F1C00"/>
    <w:rsid w:val="005F62C1"/>
    <w:rsid w:val="0061621E"/>
    <w:rsid w:val="00630AA8"/>
    <w:rsid w:val="00630B2E"/>
    <w:rsid w:val="00643D2A"/>
    <w:rsid w:val="00664E11"/>
    <w:rsid w:val="006674AC"/>
    <w:rsid w:val="00673B30"/>
    <w:rsid w:val="00696E5D"/>
    <w:rsid w:val="006B5B86"/>
    <w:rsid w:val="006C5908"/>
    <w:rsid w:val="006C633E"/>
    <w:rsid w:val="006D2FD6"/>
    <w:rsid w:val="006D462A"/>
    <w:rsid w:val="006D734F"/>
    <w:rsid w:val="006E043F"/>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15A3"/>
    <w:rsid w:val="00785F45"/>
    <w:rsid w:val="007904A0"/>
    <w:rsid w:val="007A2780"/>
    <w:rsid w:val="007A68EA"/>
    <w:rsid w:val="007B06FC"/>
    <w:rsid w:val="007B0FEF"/>
    <w:rsid w:val="007B2DB5"/>
    <w:rsid w:val="007D2C11"/>
    <w:rsid w:val="007D6171"/>
    <w:rsid w:val="007D69EA"/>
    <w:rsid w:val="007E2C7B"/>
    <w:rsid w:val="007E411B"/>
    <w:rsid w:val="007F0863"/>
    <w:rsid w:val="007F2F3B"/>
    <w:rsid w:val="00802307"/>
    <w:rsid w:val="00815491"/>
    <w:rsid w:val="0082168E"/>
    <w:rsid w:val="00821968"/>
    <w:rsid w:val="00837CA6"/>
    <w:rsid w:val="008471B6"/>
    <w:rsid w:val="00851521"/>
    <w:rsid w:val="0085686A"/>
    <w:rsid w:val="00860878"/>
    <w:rsid w:val="008731FF"/>
    <w:rsid w:val="0088294A"/>
    <w:rsid w:val="0089282A"/>
    <w:rsid w:val="008A37C7"/>
    <w:rsid w:val="008A4538"/>
    <w:rsid w:val="008A704B"/>
    <w:rsid w:val="008B08D2"/>
    <w:rsid w:val="008B4EE5"/>
    <w:rsid w:val="008B5807"/>
    <w:rsid w:val="008D5FA0"/>
    <w:rsid w:val="008E2D38"/>
    <w:rsid w:val="008F5724"/>
    <w:rsid w:val="00902633"/>
    <w:rsid w:val="009027D8"/>
    <w:rsid w:val="0090372F"/>
    <w:rsid w:val="00911E27"/>
    <w:rsid w:val="0092129A"/>
    <w:rsid w:val="00925BB2"/>
    <w:rsid w:val="00930C8C"/>
    <w:rsid w:val="0093562D"/>
    <w:rsid w:val="009360EA"/>
    <w:rsid w:val="0094694C"/>
    <w:rsid w:val="00947C57"/>
    <w:rsid w:val="00951149"/>
    <w:rsid w:val="00960EDB"/>
    <w:rsid w:val="009622DB"/>
    <w:rsid w:val="009664BC"/>
    <w:rsid w:val="009766BB"/>
    <w:rsid w:val="00980F02"/>
    <w:rsid w:val="009903F9"/>
    <w:rsid w:val="00991B77"/>
    <w:rsid w:val="0099225C"/>
    <w:rsid w:val="00997523"/>
    <w:rsid w:val="009A0C5D"/>
    <w:rsid w:val="009B69A7"/>
    <w:rsid w:val="009C4672"/>
    <w:rsid w:val="009C491B"/>
    <w:rsid w:val="009D0911"/>
    <w:rsid w:val="009D24F8"/>
    <w:rsid w:val="009D688C"/>
    <w:rsid w:val="009F7A36"/>
    <w:rsid w:val="00A00C5C"/>
    <w:rsid w:val="00A249C2"/>
    <w:rsid w:val="00A24FAB"/>
    <w:rsid w:val="00A26D7A"/>
    <w:rsid w:val="00A301E7"/>
    <w:rsid w:val="00A40838"/>
    <w:rsid w:val="00A42E69"/>
    <w:rsid w:val="00A45CA7"/>
    <w:rsid w:val="00A51415"/>
    <w:rsid w:val="00A6014E"/>
    <w:rsid w:val="00A60356"/>
    <w:rsid w:val="00A71B3E"/>
    <w:rsid w:val="00A81DF1"/>
    <w:rsid w:val="00A90EF3"/>
    <w:rsid w:val="00A95830"/>
    <w:rsid w:val="00AA7717"/>
    <w:rsid w:val="00AB131E"/>
    <w:rsid w:val="00AB142C"/>
    <w:rsid w:val="00AB644F"/>
    <w:rsid w:val="00AC3F5E"/>
    <w:rsid w:val="00AE0390"/>
    <w:rsid w:val="00AE416D"/>
    <w:rsid w:val="00AE7ACF"/>
    <w:rsid w:val="00B054BC"/>
    <w:rsid w:val="00B06409"/>
    <w:rsid w:val="00B17D66"/>
    <w:rsid w:val="00B35D3A"/>
    <w:rsid w:val="00B422F1"/>
    <w:rsid w:val="00B71531"/>
    <w:rsid w:val="00B730D9"/>
    <w:rsid w:val="00B7456C"/>
    <w:rsid w:val="00B84131"/>
    <w:rsid w:val="00B8630E"/>
    <w:rsid w:val="00B931F4"/>
    <w:rsid w:val="00B95573"/>
    <w:rsid w:val="00B96395"/>
    <w:rsid w:val="00BA2AF8"/>
    <w:rsid w:val="00BB2650"/>
    <w:rsid w:val="00BB5BDC"/>
    <w:rsid w:val="00BB7B76"/>
    <w:rsid w:val="00BD233D"/>
    <w:rsid w:val="00BD5789"/>
    <w:rsid w:val="00BF039C"/>
    <w:rsid w:val="00BF4EF0"/>
    <w:rsid w:val="00C02E44"/>
    <w:rsid w:val="00C147D2"/>
    <w:rsid w:val="00C2075F"/>
    <w:rsid w:val="00C23799"/>
    <w:rsid w:val="00C274C9"/>
    <w:rsid w:val="00C31E02"/>
    <w:rsid w:val="00C32823"/>
    <w:rsid w:val="00C34BC8"/>
    <w:rsid w:val="00C54291"/>
    <w:rsid w:val="00C65F28"/>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CF66C8"/>
    <w:rsid w:val="00D01626"/>
    <w:rsid w:val="00D022CC"/>
    <w:rsid w:val="00D33A4D"/>
    <w:rsid w:val="00D33F76"/>
    <w:rsid w:val="00D41F5E"/>
    <w:rsid w:val="00D43DC0"/>
    <w:rsid w:val="00D47486"/>
    <w:rsid w:val="00D54E56"/>
    <w:rsid w:val="00D634A9"/>
    <w:rsid w:val="00D6407D"/>
    <w:rsid w:val="00D67CAC"/>
    <w:rsid w:val="00D754EE"/>
    <w:rsid w:val="00D93E78"/>
    <w:rsid w:val="00D9684F"/>
    <w:rsid w:val="00DB304F"/>
    <w:rsid w:val="00DC6E91"/>
    <w:rsid w:val="00DC700C"/>
    <w:rsid w:val="00DC7514"/>
    <w:rsid w:val="00DD3845"/>
    <w:rsid w:val="00E002F1"/>
    <w:rsid w:val="00E1687A"/>
    <w:rsid w:val="00E20A2E"/>
    <w:rsid w:val="00E2573A"/>
    <w:rsid w:val="00E277DE"/>
    <w:rsid w:val="00E27EE9"/>
    <w:rsid w:val="00E3239D"/>
    <w:rsid w:val="00E3439B"/>
    <w:rsid w:val="00E42C5F"/>
    <w:rsid w:val="00E45CCF"/>
    <w:rsid w:val="00E65A1B"/>
    <w:rsid w:val="00E72F1F"/>
    <w:rsid w:val="00E83051"/>
    <w:rsid w:val="00E934AB"/>
    <w:rsid w:val="00E97B71"/>
    <w:rsid w:val="00EA06AC"/>
    <w:rsid w:val="00EA08BF"/>
    <w:rsid w:val="00EA24FB"/>
    <w:rsid w:val="00EB0A09"/>
    <w:rsid w:val="00EB3204"/>
    <w:rsid w:val="00EB50BA"/>
    <w:rsid w:val="00EC1EE6"/>
    <w:rsid w:val="00EC3D33"/>
    <w:rsid w:val="00ED302A"/>
    <w:rsid w:val="00ED3A42"/>
    <w:rsid w:val="00EE02BC"/>
    <w:rsid w:val="00EE6970"/>
    <w:rsid w:val="00EF38D0"/>
    <w:rsid w:val="00EF3DDF"/>
    <w:rsid w:val="00EF4A8C"/>
    <w:rsid w:val="00F2678C"/>
    <w:rsid w:val="00F27B38"/>
    <w:rsid w:val="00F321F0"/>
    <w:rsid w:val="00F40278"/>
    <w:rsid w:val="00F41832"/>
    <w:rsid w:val="00F41ABD"/>
    <w:rsid w:val="00F504AF"/>
    <w:rsid w:val="00F54278"/>
    <w:rsid w:val="00F56988"/>
    <w:rsid w:val="00F620FB"/>
    <w:rsid w:val="00F6571F"/>
    <w:rsid w:val="00F75451"/>
    <w:rsid w:val="00F8255C"/>
    <w:rsid w:val="00F8687E"/>
    <w:rsid w:val="00F90E20"/>
    <w:rsid w:val="00F93331"/>
    <w:rsid w:val="00F95549"/>
    <w:rsid w:val="00FA1E24"/>
    <w:rsid w:val="00FA24FB"/>
    <w:rsid w:val="00FA632B"/>
    <w:rsid w:val="00FB38EA"/>
    <w:rsid w:val="00FB5E0F"/>
    <w:rsid w:val="00FB6AFF"/>
    <w:rsid w:val="00FC4D8F"/>
    <w:rsid w:val="00FD06D3"/>
    <w:rsid w:val="00FE3157"/>
    <w:rsid w:val="00FE6865"/>
    <w:rsid w:val="00FE6993"/>
    <w:rsid w:val="01CF0CF9"/>
    <w:rsid w:val="09575D1E"/>
    <w:rsid w:val="1CE81CDF"/>
    <w:rsid w:val="3B6955C9"/>
    <w:rsid w:val="458E4994"/>
    <w:rsid w:val="5C515967"/>
    <w:rsid w:val="6949102D"/>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84"/>
        <o:r id="V:Rule2" type="connector" idref="#AutoShape 685"/>
        <o:r id="V:Rule3" type="connector" idref="#AutoShape 686"/>
        <o:r id="V:Rule4" type="connector" idref="#AutoShape 687"/>
        <o:r id="V:Rule5" type="connector" idref="#AutoShape 688"/>
        <o:r id="V:Rule6" type="connector" idref="#AutoShape 690"/>
        <o:r id="V:Rule7" type="connector" idref="#AutoShape 692"/>
        <o:r id="V:Rule8" type="connector" idref="#AutoShape 694"/>
        <o:r id="V:Rule9" type="connector" idref="#AutoShape 701"/>
        <o:r id="V:Rule10" type="connector" idref="#AutoShape 702"/>
        <o:r id="V:Rule11" type="connector" idref="#AutoShape 704"/>
        <o:r id="V:Rule12" type="connector" idref="#AutoShape 705"/>
        <o:r id="V:Rule13" type="connector" idref="#AutoShape 708"/>
        <o:r id="V:Rule14" type="connector" idref="#AutoShape 709"/>
        <o:r id="V:Rule15" type="connector" idref="#AutoShape 710"/>
        <o:r id="V:Rule16" type="connector" idref="#AutoShape 71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qFormat/>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668</Words>
  <Characters>3809</Characters>
  <Lines>31</Lines>
  <Paragraphs>8</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2020-08-25T01:23:00Z</dcterms:created>
  <dc:creator>裴建君2</dc:creator>
  <cp:lastModifiedBy>蒙卫丹/资本项目管理处/南宁/PBC</cp:lastModifiedBy>
  <cp:lastPrinted>2017-11-24T00:22:00Z</cp:lastPrinted>
  <dcterms:modified xsi:type="dcterms:W3CDTF">2020-12-24T03:19:49Z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