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5"/>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jc w:val="cente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四、内保外贷登记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2.《国家外汇管理局关于发布〈跨境担保外汇管理规定〉的通知》（汇发〔2014〕29号）。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3.《国家外汇管理局关于对部分非银行机构内保外贷业务实行集中登记管理的通知》（汇发〔2015〕15号）。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4.《国家外汇管理局关于进一步推进外汇管理改革完善真实合规性审核的通知》（汇发〔2017〕3号）。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5.《国家外汇管理局关于优化外汇管理支持涉外业务发展的通知》（汇发〔2020〕8号）。</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申请人所在地外汇局。境内担保人为个人的，由个人户籍所在地外汇局办理。</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申请人所在地或个人户籍所在地外汇局。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内保外贷是指担保人注册地在境内、债务人和债权人注册地均在境外的跨境担保。</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担保人为非银行金融机构或企业（以下简称非银行机构）的，应在签订担保合同后15个工作日内办理内保外贷签约登记手续。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2.变更登记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担保合同主要条款发生变更的，应当在15个工作日内办理内保外贷签约变更登记手续。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3.同一内保外贷业务下存在多个境内担保人的，可自行约定其中一个担保人到所在地外汇局办理登记手续。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满足以下条件的非银行机构，可根据经营需要向当地外汇局提出内保外贷业务集中登记申请：内保外贷业务发生频率较高（原则上预计每年需要登记的业务笔数不低于15笔），有办理集中登记的实际需求；具有完善的担保业务内控制度；近三年无重大外汇管理违法违规行为；所在地外汇局认为的其他事由。满足条件的非银行机构应在每月结束后3个工作日内通过逐笔填报《非银行机构内保外贷集中登记逐笔月报表》向所在地外汇局集中办理签约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非银行金融机构作为担保人提供内保外贷，按照行业主管部门规定，应具有相应担保业务经营资格。符合条件的境内个人可作为担保人并参照非金融机构办理内保外贷业务。</w:t>
      </w:r>
    </w:p>
    <w:p>
      <w:pPr>
        <w:widowControl/>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企业内保外贷责任已解除且未发生内保外贷履约的情况下，可到所属分局（外汇管理部）辖内银行直接办理内保外贷注销登记。不符合相应条件的，由担保人注册所在地或户籍所在地外汇局办理。</w:t>
      </w:r>
    </w:p>
    <w:p>
      <w:pPr>
        <w:widowControl/>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7.</w:t>
      </w:r>
      <w:r>
        <w:rPr>
          <w:rFonts w:ascii="Times New Roman" w:hAnsi="Times New Roman" w:eastAsia="仿宋_GB2312" w:cs="Times New Roman"/>
          <w:sz w:val="30"/>
          <w:szCs w:val="30"/>
        </w:rPr>
        <w:t>.禁止性要求：如符合上述条件，不存在不予许可的情况。</w:t>
      </w:r>
    </w:p>
    <w:p>
      <w:pPr>
        <w:widowControl/>
        <w:ind w:firstLine="600" w:firstLineChars="200"/>
        <w:rPr>
          <w:rFonts w:ascii="Times New Roman" w:hAnsi="Times New Roman" w:eastAsia="黑体" w:cs="Times New Roman"/>
          <w:sz w:val="30"/>
          <w:szCs w:val="30"/>
        </w:rPr>
      </w:pPr>
      <w:r>
        <w:rPr>
          <w:rFonts w:hint="eastAsia" w:ascii="Times New Roman" w:hAnsi="Times New Roman" w:eastAsia="仿宋_GB2312" w:cs="Times New Roman"/>
          <w:sz w:val="30"/>
          <w:szCs w:val="30"/>
        </w:rPr>
        <w:t>（</w:t>
      </w:r>
      <w:r>
        <w:rPr>
          <w:rFonts w:ascii="Times New Roman" w:hAnsi="Times New Roman" w:eastAsia="黑体" w:cs="Times New Roman"/>
          <w:sz w:val="30"/>
          <w:szCs w:val="30"/>
        </w:rPr>
        <w:t>六）申请材料</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1.内保外贷签约(变更)登记申请材料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543"/>
        <w:gridCol w:w="1276"/>
        <w:gridCol w:w="567"/>
        <w:gridCol w:w="851"/>
        <w:gridCol w:w="70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5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27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加盖公章的担保合同和担保项下主债务合同主要条款复印件</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7"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发改委、商务部门关于境外投资项目的批准文件、被担保人主体资格合法性证明、担保的商业合理性证明、被担保人还款能力证明等材料</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534" w:type="dxa"/>
            <w:vAlign w:val="center"/>
          </w:tcPr>
          <w:p>
            <w:pPr>
              <w:jc w:val="center"/>
              <w:rPr>
                <w:rFonts w:ascii="Times New Roman" w:hAnsi="Times New Roman" w:eastAsia="仿宋_GB2312" w:cs="Times New Roman"/>
                <w:sz w:val="24"/>
                <w:szCs w:val="24"/>
              </w:rPr>
            </w:pPr>
            <w:bookmarkStart w:id="0" w:name="OLE_LINK3"/>
            <w:bookmarkStart w:id="1" w:name="OLE_LINK4"/>
            <w:r>
              <w:rPr>
                <w:rFonts w:ascii="Times New Roman" w:hAnsi="Times New Roman" w:eastAsia="仿宋_GB2312" w:cs="Times New Roman"/>
                <w:sz w:val="24"/>
                <w:szCs w:val="24"/>
              </w:rPr>
              <w:t>4</w:t>
            </w:r>
          </w:p>
        </w:tc>
        <w:tc>
          <w:tcPr>
            <w:tcW w:w="3543" w:type="dxa"/>
            <w:vAlign w:val="center"/>
          </w:tcPr>
          <w:p>
            <w:pPr>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办理内保外贷签约变更登记时，还应提供变更事项的真实性证明材料</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内保外贷注销登记申请材料</w:t>
      </w:r>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835"/>
        <w:gridCol w:w="1559"/>
        <w:gridCol w:w="992"/>
        <w:gridCol w:w="851"/>
        <w:gridCol w:w="70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83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5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书面申请，并附原《内保外贷登记表》</w:t>
            </w:r>
          </w:p>
        </w:tc>
        <w:tc>
          <w:tcPr>
            <w:tcW w:w="15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835" w:type="dxa"/>
            <w:vAlign w:val="center"/>
          </w:tcPr>
          <w:p>
            <w:pPr>
              <w:autoSpaceDE w:val="0"/>
              <w:autoSpaceDN w:val="0"/>
              <w:adjustRightInd w:val="0"/>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内保外贷责任解除的相关证明材料</w:t>
            </w:r>
          </w:p>
        </w:tc>
        <w:tc>
          <w:tcPr>
            <w:tcW w:w="15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4</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现场查询：广西南宁市青秀区滨湖路58号中国人民银行南宁中心支行八楼804室。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电话查询：0771-6111211。</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2" w:name="_GoBack"/>
      <w:bookmarkEnd w:id="2"/>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adjustRightInd w:val="0"/>
        <w:snapToGrid w:val="0"/>
        <w:spacing w:line="360" w:lineRule="auto"/>
        <w:ind w:firstLine="600"/>
        <w:rPr>
          <w:rFonts w:ascii="Times New Roman" w:hAnsi="Times New Roman" w:eastAsia="仿宋_GB2312" w:cs="Times New Roman"/>
          <w:sz w:val="30"/>
          <w:szCs w:val="30"/>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r>
        <w:rPr>
          <w:rFonts w:ascii="Times New Roman" w:hAnsi="Times New Roman" w:eastAsia="仿宋_GB2312" w:cs="Times New Roman"/>
          <w:sz w:val="30"/>
          <w:szCs w:val="30"/>
        </w:rPr>
        <w:t>。</w:t>
      </w: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0.9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adjustRightInd w:val="0"/>
        <w:snapToGrid w:val="0"/>
        <w:spacing w:line="360"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bookmarkEnd w:id="0"/>
      <w:bookmarkEnd w:id="1"/>
      <w:r>
        <w:rPr>
          <w:rFonts w:ascii="Times New Roman" w:hAnsi="Times New Roman" w:eastAsia="仿宋_GB2312" w:cs="Times New Roman"/>
          <w:kern w:val="0"/>
          <w:sz w:val="30"/>
          <w:szCs w:val="30"/>
        </w:rPr>
        <w:t xml:space="preserve">附录二            </w:t>
      </w:r>
    </w:p>
    <w:p>
      <w:pPr>
        <w:jc w:val="center"/>
        <w:rPr>
          <w:rFonts w:ascii="Times New Roman" w:hAnsi="黑体" w:eastAsia="黑体"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1.问：内保外贷被担保事项涉及境外股权收购的，有什么特殊要求？</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答：担保事项涉及的境外股权收购需要境外投资主管部门批复的，企业应按照规定先获得境外投资主管部门相应批准。</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2.问：担保责任解除后还需要办理什么手续吗？</w:t>
      </w:r>
    </w:p>
    <w:p>
      <w:pPr>
        <w:rPr>
          <w:rFonts w:ascii="Times New Roman" w:hAnsi="Times New Roman" w:eastAsia="仿宋_GB2312" w:cs="Times New Roman"/>
          <w:sz w:val="30"/>
          <w:szCs w:val="30"/>
        </w:rPr>
      </w:pPr>
      <w:r>
        <w:rPr>
          <w:rFonts w:ascii="Times New Roman" w:hAnsi="Times New Roman" w:eastAsia="仿宋_GB2312" w:cs="Times New Roman"/>
          <w:kern w:val="0"/>
          <w:sz w:val="30"/>
          <w:szCs w:val="30"/>
        </w:rPr>
        <w:t xml:space="preserve">    答：非银行机构应在还清担保项下债务、担保人付款责任到期或发生担保履约后15个工作日内申请注销相关登记。</w:t>
      </w:r>
    </w:p>
    <w:sectPr>
      <w:headerReference r:id="rId4" w:type="default"/>
      <w:footerReference r:id="rId6" w:type="default"/>
      <w:headerReference r:id="rId5"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4</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21">
    <w:nsid w:val="5A10F1D1"/>
    <w:multiLevelType w:val="singleLevel"/>
    <w:tmpl w:val="5A10F1D1"/>
    <w:lvl w:ilvl="0" w:tentative="1">
      <w:start w:val="2"/>
      <w:numFmt w:val="chineseCounting"/>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num w:numId="1">
    <w:abstractNumId w:val="1511059921"/>
  </w:num>
  <w:num w:numId="2">
    <w:abstractNumId w:val="15110599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B7295"/>
    <w:rsid w:val="000C2554"/>
    <w:rsid w:val="00101E49"/>
    <w:rsid w:val="001C7367"/>
    <w:rsid w:val="002045FA"/>
    <w:rsid w:val="00290139"/>
    <w:rsid w:val="002B69D4"/>
    <w:rsid w:val="002C6C8D"/>
    <w:rsid w:val="002D3E4C"/>
    <w:rsid w:val="002F285E"/>
    <w:rsid w:val="002F57B9"/>
    <w:rsid w:val="003401F8"/>
    <w:rsid w:val="0038340C"/>
    <w:rsid w:val="0039521E"/>
    <w:rsid w:val="003B49BA"/>
    <w:rsid w:val="003E46F2"/>
    <w:rsid w:val="003F7A07"/>
    <w:rsid w:val="0040267B"/>
    <w:rsid w:val="00420920"/>
    <w:rsid w:val="004279D1"/>
    <w:rsid w:val="00450634"/>
    <w:rsid w:val="004841A7"/>
    <w:rsid w:val="004C4AF3"/>
    <w:rsid w:val="004D624E"/>
    <w:rsid w:val="0055587C"/>
    <w:rsid w:val="00603A9A"/>
    <w:rsid w:val="00616F18"/>
    <w:rsid w:val="00624074"/>
    <w:rsid w:val="00631264"/>
    <w:rsid w:val="00643652"/>
    <w:rsid w:val="00653771"/>
    <w:rsid w:val="006A4D6F"/>
    <w:rsid w:val="006B2BB1"/>
    <w:rsid w:val="006B35CF"/>
    <w:rsid w:val="006D3061"/>
    <w:rsid w:val="006D3B9C"/>
    <w:rsid w:val="006D7E9F"/>
    <w:rsid w:val="006F41CA"/>
    <w:rsid w:val="00715C9E"/>
    <w:rsid w:val="00716FEB"/>
    <w:rsid w:val="00754FED"/>
    <w:rsid w:val="00756B35"/>
    <w:rsid w:val="00771D90"/>
    <w:rsid w:val="007813E1"/>
    <w:rsid w:val="00840D7B"/>
    <w:rsid w:val="008720C9"/>
    <w:rsid w:val="0088591A"/>
    <w:rsid w:val="00886AB5"/>
    <w:rsid w:val="008A0C9F"/>
    <w:rsid w:val="008A21BD"/>
    <w:rsid w:val="00904CD4"/>
    <w:rsid w:val="0091298F"/>
    <w:rsid w:val="00925C27"/>
    <w:rsid w:val="009E7C3D"/>
    <w:rsid w:val="009F0EE8"/>
    <w:rsid w:val="009F0F1D"/>
    <w:rsid w:val="00A02D33"/>
    <w:rsid w:val="00A511CB"/>
    <w:rsid w:val="00AC4D2C"/>
    <w:rsid w:val="00AD75BE"/>
    <w:rsid w:val="00AE4B98"/>
    <w:rsid w:val="00AE4D09"/>
    <w:rsid w:val="00B506C5"/>
    <w:rsid w:val="00B80652"/>
    <w:rsid w:val="00B818D8"/>
    <w:rsid w:val="00BA782C"/>
    <w:rsid w:val="00BC1B08"/>
    <w:rsid w:val="00BF2A76"/>
    <w:rsid w:val="00C125D3"/>
    <w:rsid w:val="00C50122"/>
    <w:rsid w:val="00C91A20"/>
    <w:rsid w:val="00C94951"/>
    <w:rsid w:val="00CB2C55"/>
    <w:rsid w:val="00CB573A"/>
    <w:rsid w:val="00CD76A0"/>
    <w:rsid w:val="00D217AF"/>
    <w:rsid w:val="00D342BA"/>
    <w:rsid w:val="00D61CE9"/>
    <w:rsid w:val="00D845DA"/>
    <w:rsid w:val="00DC7DB0"/>
    <w:rsid w:val="00DF4380"/>
    <w:rsid w:val="00E25654"/>
    <w:rsid w:val="00E83CA7"/>
    <w:rsid w:val="00EA7ADE"/>
    <w:rsid w:val="00EE7C23"/>
    <w:rsid w:val="00FA003D"/>
    <w:rsid w:val="00FB177B"/>
    <w:rsid w:val="00FC459F"/>
    <w:rsid w:val="00FF664E"/>
    <w:rsid w:val="157866DD"/>
    <w:rsid w:val="1FC90ED0"/>
    <w:rsid w:val="36A51897"/>
    <w:rsid w:val="45FA60C1"/>
    <w:rsid w:val="46594AA2"/>
    <w:rsid w:val="59867A52"/>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6"/>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7"/>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8"/>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7"/>
    <w:unhideWhenUsed/>
    <w:uiPriority w:val="0"/>
    <w:rPr>
      <w:rFonts w:ascii="宋体"/>
      <w:sz w:val="18"/>
      <w:szCs w:val="18"/>
    </w:rPr>
  </w:style>
  <w:style w:type="paragraph" w:styleId="6">
    <w:name w:val="annotation text"/>
    <w:basedOn w:val="1"/>
    <w:link w:val="34"/>
    <w:unhideWhenUsed/>
    <w:uiPriority w:val="99"/>
    <w:pPr>
      <w:jc w:val="left"/>
    </w:pPr>
    <w:rPr>
      <w:rFonts w:ascii="Calibri" w:hAnsi="Calibri" w:eastAsia="宋体" w:cs="Times New Roman"/>
    </w:rPr>
  </w:style>
  <w:style w:type="paragraph" w:styleId="7">
    <w:name w:val="Balloon Text"/>
    <w:basedOn w:val="1"/>
    <w:link w:val="31"/>
    <w:unhideWhenUsed/>
    <w:uiPriority w:val="0"/>
    <w:rPr>
      <w:sz w:val="18"/>
      <w:szCs w:val="18"/>
    </w:rPr>
  </w:style>
  <w:style w:type="paragraph" w:styleId="8">
    <w:name w:val="footer"/>
    <w:basedOn w:val="1"/>
    <w:link w:val="30"/>
    <w:unhideWhenUsed/>
    <w:uiPriority w:val="99"/>
    <w:pPr>
      <w:tabs>
        <w:tab w:val="center" w:pos="4153"/>
        <w:tab w:val="right" w:pos="8306"/>
      </w:tabs>
      <w:snapToGrid w:val="0"/>
      <w:jc w:val="left"/>
    </w:pPr>
    <w:rPr>
      <w:sz w:val="18"/>
      <w:szCs w:val="18"/>
    </w:rPr>
  </w:style>
  <w:style w:type="paragraph" w:styleId="9">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5"/>
    <w:semiHidden/>
    <w:qFormat/>
    <w:uiPriority w:val="0"/>
    <w:pPr>
      <w:snapToGrid w:val="0"/>
      <w:jc w:val="left"/>
    </w:pPr>
    <w:rPr>
      <w:rFonts w:ascii="Times New Roman" w:hAnsi="Times New Roman"/>
      <w:sz w:val="18"/>
      <w:szCs w:val="18"/>
    </w:rPr>
  </w:style>
  <w:style w:type="paragraph" w:styleId="11">
    <w:name w:val="HTML Preformatted"/>
    <w:basedOn w:val="1"/>
    <w:link w:val="33"/>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uiPriority w:val="0"/>
    <w:pPr>
      <w:widowControl/>
    </w:pPr>
    <w:rPr>
      <w:rFonts w:ascii="Calibri" w:hAnsi="Calibri" w:eastAsia="宋体" w:cs="宋体"/>
      <w:kern w:val="0"/>
      <w:szCs w:val="21"/>
    </w:rPr>
  </w:style>
  <w:style w:type="paragraph" w:customStyle="1" w:styleId="24">
    <w:name w:val="Revision"/>
    <w:hidden/>
    <w:semiHidden/>
    <w:uiPriority w:val="99"/>
    <w:rPr>
      <w:rFonts w:ascii="Calibri" w:hAnsi="Calibri" w:eastAsia="宋体" w:cs="黑体"/>
      <w:kern w:val="2"/>
      <w:sz w:val="21"/>
      <w:szCs w:val="22"/>
      <w:lang w:val="en-US" w:eastAsia="zh-CN" w:bidi="ar-SA"/>
    </w:rPr>
  </w:style>
  <w:style w:type="paragraph" w:customStyle="1" w:styleId="25">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6">
    <w:name w:val="标题 1 Char"/>
    <w:basedOn w:val="13"/>
    <w:link w:val="2"/>
    <w:uiPriority w:val="9"/>
    <w:rPr>
      <w:rFonts w:ascii="黑体" w:hAnsi="黑体" w:eastAsia="黑体" w:cs="宋体"/>
      <w:color w:val="000000"/>
      <w:kern w:val="0"/>
      <w:sz w:val="30"/>
      <w:szCs w:val="30"/>
    </w:rPr>
  </w:style>
  <w:style w:type="character" w:customStyle="1" w:styleId="27">
    <w:name w:val="标题 2 Char"/>
    <w:basedOn w:val="13"/>
    <w:link w:val="3"/>
    <w:qFormat/>
    <w:uiPriority w:val="9"/>
    <w:rPr>
      <w:rFonts w:ascii="Cambria" w:hAnsi="Cambria" w:eastAsia="宋体" w:cs="Times New Roman"/>
      <w:b/>
      <w:bCs/>
      <w:sz w:val="32"/>
      <w:szCs w:val="32"/>
    </w:rPr>
  </w:style>
  <w:style w:type="character" w:customStyle="1" w:styleId="28">
    <w:name w:val="标题 3 Char"/>
    <w:basedOn w:val="13"/>
    <w:link w:val="4"/>
    <w:uiPriority w:val="9"/>
    <w:rPr>
      <w:rFonts w:ascii="仿宋_GB2312" w:hAnsi="Calibri" w:eastAsia="仿宋_GB2312" w:cs="Times New Roman"/>
      <w:sz w:val="30"/>
      <w:szCs w:val="30"/>
    </w:rPr>
  </w:style>
  <w:style w:type="character" w:customStyle="1" w:styleId="29">
    <w:name w:val="页眉 Char"/>
    <w:basedOn w:val="13"/>
    <w:link w:val="9"/>
    <w:uiPriority w:val="99"/>
    <w:rPr>
      <w:sz w:val="18"/>
      <w:szCs w:val="18"/>
    </w:rPr>
  </w:style>
  <w:style w:type="character" w:customStyle="1" w:styleId="30">
    <w:name w:val="页脚 Char"/>
    <w:basedOn w:val="13"/>
    <w:link w:val="8"/>
    <w:uiPriority w:val="99"/>
    <w:rPr>
      <w:sz w:val="18"/>
      <w:szCs w:val="18"/>
    </w:rPr>
  </w:style>
  <w:style w:type="character" w:customStyle="1" w:styleId="31">
    <w:name w:val="批注框文本 Char"/>
    <w:basedOn w:val="13"/>
    <w:link w:val="7"/>
    <w:uiPriority w:val="0"/>
    <w:rPr>
      <w:sz w:val="18"/>
      <w:szCs w:val="18"/>
    </w:rPr>
  </w:style>
  <w:style w:type="character" w:customStyle="1" w:styleId="32">
    <w:name w:val="批注框文本 Char1"/>
    <w:basedOn w:val="13"/>
    <w:semiHidden/>
    <w:uiPriority w:val="99"/>
    <w:rPr>
      <w:sz w:val="18"/>
      <w:szCs w:val="18"/>
    </w:rPr>
  </w:style>
  <w:style w:type="character" w:customStyle="1" w:styleId="33">
    <w:name w:val="HTML 预设格式 Char"/>
    <w:basedOn w:val="13"/>
    <w:link w:val="11"/>
    <w:uiPriority w:val="99"/>
    <w:rPr>
      <w:rFonts w:ascii="宋体" w:hAnsi="宋体" w:eastAsia="宋体" w:cs="宋体"/>
      <w:kern w:val="0"/>
      <w:sz w:val="24"/>
      <w:szCs w:val="24"/>
    </w:rPr>
  </w:style>
  <w:style w:type="character" w:customStyle="1" w:styleId="34">
    <w:name w:val="批注文字 Char"/>
    <w:basedOn w:val="13"/>
    <w:link w:val="6"/>
    <w:uiPriority w:val="99"/>
    <w:rPr>
      <w:rFonts w:ascii="Calibri" w:hAnsi="Calibri" w:eastAsia="宋体" w:cs="Times New Roman"/>
    </w:rPr>
  </w:style>
  <w:style w:type="character" w:customStyle="1" w:styleId="35">
    <w:name w:val="脚注文本 Char"/>
    <w:basedOn w:val="13"/>
    <w:link w:val="10"/>
    <w:semiHidden/>
    <w:uiPriority w:val="0"/>
    <w:rPr>
      <w:rFonts w:ascii="Times New Roman" w:hAnsi="Times New Roman"/>
      <w:sz w:val="18"/>
      <w:szCs w:val="18"/>
    </w:rPr>
  </w:style>
  <w:style w:type="character" w:customStyle="1" w:styleId="36">
    <w:name w:val="标题 4 Char Char"/>
    <w:qFormat/>
    <w:uiPriority w:val="0"/>
    <w:rPr>
      <w:rFonts w:ascii="Calibri" w:hAnsi="Calibri"/>
      <w:b/>
      <w:bCs/>
      <w:sz w:val="28"/>
      <w:szCs w:val="28"/>
      <w:lang w:eastAsia="en-US" w:bidi="en-US"/>
    </w:rPr>
  </w:style>
  <w:style w:type="character" w:customStyle="1" w:styleId="37">
    <w:name w:val="文档结构图 Char"/>
    <w:basedOn w:val="13"/>
    <w:link w:val="5"/>
    <w:uiPriority w:val="0"/>
    <w:rPr>
      <w:rFonts w:ascii="宋体"/>
      <w:sz w:val="18"/>
      <w:szCs w:val="18"/>
    </w:rPr>
  </w:style>
  <w:style w:type="character" w:customStyle="1" w:styleId="38">
    <w:name w:val="Intense Emphasis"/>
    <w:basedOn w:val="13"/>
    <w:qFormat/>
    <w:uiPriority w:val="21"/>
    <w:rPr>
      <w:b/>
      <w:bCs/>
      <w:i/>
      <w:iCs/>
      <w:color w:val="4F81BD"/>
    </w:rPr>
  </w:style>
  <w:style w:type="character" w:customStyle="1" w:styleId="39">
    <w:name w:val="文档结构图 Char1"/>
    <w:basedOn w:val="13"/>
    <w:semiHidden/>
    <w:uiPriority w:val="99"/>
    <w:rPr>
      <w:rFonts w:ascii="宋体" w:eastAsia="宋体"/>
      <w:sz w:val="18"/>
      <w:szCs w:val="18"/>
    </w:rPr>
  </w:style>
  <w:style w:type="character" w:customStyle="1" w:styleId="40">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451</Words>
  <Characters>2577</Characters>
  <Lines>21</Lines>
  <Paragraphs>6</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2020-06-24T08:20:00Z</dcterms:created>
  <dc:creator>朱敏1</dc:creator>
  <cp:lastModifiedBy>蒙卫丹/资本项目管理处/南宁/PBC</cp:lastModifiedBy>
  <cp:lastPrinted>2019-11-29T03:02:00Z</cp:lastPrinted>
  <dcterms:modified xsi:type="dcterms:W3CDTF">2020-12-24T03:22:10Z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