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黑体" w:cs="Times New Roman"/>
          <w:sz w:val="48"/>
          <w:szCs w:val="48"/>
        </w:rPr>
      </w:pPr>
      <w:r>
        <w:rPr>
          <w:rFonts w:ascii="Times New Roman" w:hAnsi="Times New Roman" w:eastAsia="黑体" w:cs="Times New Roman"/>
          <w:sz w:val="48"/>
          <w:szCs w:val="48"/>
        </w:rPr>
        <w:t>编号：570</w:t>
      </w:r>
      <w:r>
        <w:rPr>
          <w:rFonts w:hint="eastAsia" w:ascii="Times New Roman" w:hAnsi="Times New Roman" w:eastAsia="黑体" w:cs="Times New Roman"/>
          <w:sz w:val="48"/>
          <w:szCs w:val="48"/>
        </w:rPr>
        <w:t xml:space="preserve">11                </w:t>
      </w:r>
      <w:r>
        <w:rPr>
          <w:rFonts w:ascii="Times New Roman" w:hAnsi="Times New Roman" w:eastAsia="黑体" w:cs="Times New Roman"/>
          <w:kern w:val="2"/>
          <w:sz w:val="48"/>
          <w:szCs w:val="48"/>
          <w:lang w:val="en-US" w:eastAsia="zh-CN" w:bidi="ar-SA"/>
        </w:rPr>
        <w:pict>
          <v:shape id="图片 1" o:spid="_x0000_s1026" type="#_x0000_t75" style="height:69.75pt;width:87.0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sz w:val="52"/>
          <w:szCs w:val="52"/>
        </w:rPr>
      </w:pPr>
      <w:r>
        <w:rPr>
          <w:rFonts w:ascii="Times New Roman" w:hAnsi="Times New Roman" w:eastAsia="黑体" w:cs="Times New Roman"/>
          <w:sz w:val="52"/>
          <w:szCs w:val="52"/>
        </w:rPr>
        <w:t>“资本项目外汇资金</w:t>
      </w:r>
      <w:r>
        <w:rPr>
          <w:rFonts w:hint="eastAsia" w:ascii="Times New Roman" w:hAnsi="Times New Roman" w:eastAsia="黑体" w:cs="Times New Roman"/>
          <w:sz w:val="52"/>
          <w:szCs w:val="52"/>
        </w:rPr>
        <w:t>汇出境外的</w:t>
      </w:r>
      <w:r>
        <w:rPr>
          <w:rFonts w:ascii="Times New Roman" w:hAnsi="Times New Roman" w:eastAsia="黑体" w:cs="Times New Roman"/>
          <w:sz w:val="52"/>
          <w:szCs w:val="52"/>
        </w:rPr>
        <w:t>购付汇核准”行政审批服务指南</w:t>
      </w: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2020年12月</w:t>
      </w:r>
    </w:p>
    <w:p>
      <w:pPr>
        <w:ind w:right="300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 xml:space="preserve">    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项目名称：资本项目外汇资金汇出境外的购付汇核准；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项目编号：570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11</w:t>
      </w:r>
      <w:r>
        <w:rPr>
          <w:rFonts w:ascii="Times New Roman" w:hAnsi="Times New Roman" w:eastAsia="仿宋_GB2312" w:cs="Times New Roman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审批类别：行政许可；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审查类型：前审后批。</w:t>
      </w:r>
    </w:p>
    <w:p>
      <w:pPr>
        <w:adjustRightInd w:val="0"/>
        <w:snapToGrid w:val="0"/>
        <w:spacing w:line="360" w:lineRule="auto"/>
        <w:ind w:firstLine="585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本指南适用于“</w:t>
      </w:r>
      <w:r>
        <w:rPr>
          <w:rFonts w:ascii="Times New Roman" w:hAnsi="Times New Roman" w:eastAsia="仿宋_GB2312"/>
          <w:sz w:val="30"/>
          <w:szCs w:val="30"/>
        </w:rPr>
        <w:t>资本项目外汇资金汇出境外的购付汇核准</w:t>
      </w:r>
      <w:r>
        <w:rPr>
          <w:rFonts w:ascii="Times New Roman" w:hAnsi="Times New Roman" w:eastAsia="仿宋_GB2312" w:cs="Times New Roman"/>
          <w:sz w:val="30"/>
          <w:szCs w:val="30"/>
        </w:rPr>
        <w:t>”的申请和办理。</w:t>
      </w:r>
    </w:p>
    <w:p>
      <w:pPr>
        <w:adjustRightInd w:val="0"/>
        <w:snapToGrid w:val="0"/>
        <w:spacing w:line="360" w:lineRule="auto"/>
        <w:ind w:firstLine="585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《国务院对确需保留的行政审批项目设定行政许可的决定》（国务院令第412号）附件第468项“</w:t>
      </w:r>
      <w:r>
        <w:rPr>
          <w:rFonts w:ascii="仿宋_GB2312" w:hAnsi="Times New Roman" w:eastAsia="仿宋_GB2312"/>
          <w:sz w:val="30"/>
          <w:szCs w:val="30"/>
        </w:rPr>
        <w:t>资本项目外汇资金汇出境外的购付汇核准</w:t>
      </w:r>
      <w:r>
        <w:rPr>
          <w:rFonts w:hint="eastAsia" w:ascii="仿宋_GB2312" w:hAnsi="Times New Roman" w:eastAsia="仿宋_GB2312"/>
          <w:sz w:val="30"/>
          <w:szCs w:val="30"/>
        </w:rPr>
        <w:t>”。</w:t>
      </w:r>
    </w:p>
    <w:p>
      <w:pPr>
        <w:adjustRightInd w:val="0"/>
        <w:snapToGrid w:val="0"/>
        <w:spacing w:line="360" w:lineRule="auto"/>
        <w:ind w:firstLine="585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四、上市公司回购B股股份购汇额度审批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（一）办理依据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1.《中华人民共和国外汇管理条例》（国务院令第532号）。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2.《个人外汇管理办法》（中国人民银行令2006年第3号）。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3.《国家外汇管理局关于印发〈个人外汇管理办法实施细则〉的通知》（汇发〔2007〕1号）。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申请人所在地外汇局。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申请人所在地外汇局。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（五）办事条件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上市公司回购事项是否已获得董事会和股东大会批准。如符合上述条件，不存在不予许可的情况。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（六）申请材料</w:t>
      </w:r>
    </w:p>
    <w:tbl>
      <w:tblPr>
        <w:tblStyle w:val="17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969"/>
        <w:gridCol w:w="992"/>
        <w:gridCol w:w="567"/>
        <w:gridCol w:w="850"/>
        <w:gridCol w:w="457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提交材料名称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原件/复印件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纸质/电子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要求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书面申请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加盖公章的原件</w:t>
            </w:r>
          </w:p>
        </w:tc>
        <w:tc>
          <w:tcPr>
            <w:tcW w:w="56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57" w:type="dxa"/>
            <w:vAlign w:val="center"/>
          </w:tcPr>
          <w:p>
            <w:pPr>
              <w:keepNext/>
              <w:keepLines/>
              <w:spacing w:before="340" w:after="330" w:line="578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keepNext/>
              <w:keepLines/>
              <w:spacing w:before="340" w:after="330" w:line="578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经公告的有关回购事项的股东大会决议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和回购报告书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原件及加盖公章的复印件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before="340" w:after="330" w:line="578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验原件，留存加盖公章的复印件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主管部门的批复文件（如有）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原件及加盖公章的复印件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before="340" w:after="330" w:line="578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验原件，留存加盖公章的复印件</w:t>
            </w:r>
          </w:p>
        </w:tc>
      </w:tr>
    </w:tbl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（七）申请接受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申请人可通过所在地外汇局业务窗口提交材料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（八）基本办理流程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1.申请人提交申请；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2.决定是否予以受理；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3.不予受理的，出具不予受理通知书； 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4.材料不全或不符合法定形式的，一次性告知补正材料，并出具《行政审批补正材料通知书》；根据申请材料及补正情况，予以受理的，出具受理通知书，按程序进行审核；</w:t>
      </w:r>
    </w:p>
    <w:p>
      <w:pPr>
        <w:adjustRightInd w:val="0"/>
        <w:snapToGrid w:val="0"/>
        <w:spacing w:line="540" w:lineRule="exact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5.不予许可的，出具不予许可通知书；许可的，向申请人出具相关业务办理凭证（包括业务登记凭证、核准文件、备案确认等）。</w:t>
      </w:r>
    </w:p>
    <w:p>
      <w:pPr>
        <w:adjustRightInd w:val="0"/>
        <w:snapToGrid w:val="0"/>
        <w:spacing w:line="540" w:lineRule="exact"/>
        <w:ind w:firstLine="600" w:firstLineChars="200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（九）办理方式</w:t>
      </w:r>
    </w:p>
    <w:p>
      <w:pPr>
        <w:adjustRightInd w:val="0"/>
        <w:snapToGrid w:val="0"/>
        <w:spacing w:line="540" w:lineRule="exact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一般程序：申请、告知补正、受理、审核、许可或不予许可、出具相关业务办理凭证。</w:t>
      </w:r>
    </w:p>
    <w:p>
      <w:pPr>
        <w:adjustRightInd w:val="0"/>
        <w:snapToGrid w:val="0"/>
        <w:spacing w:line="540" w:lineRule="exact"/>
        <w:ind w:firstLine="600" w:firstLineChars="200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（十）审批时限</w:t>
      </w:r>
    </w:p>
    <w:p>
      <w:pPr>
        <w:adjustRightInd w:val="0"/>
        <w:snapToGrid w:val="0"/>
        <w:spacing w:line="540" w:lineRule="exact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申请人提交材料齐备之日起20个工作日内。</w:t>
      </w:r>
    </w:p>
    <w:p>
      <w:pPr>
        <w:adjustRightInd w:val="0"/>
        <w:snapToGrid w:val="0"/>
        <w:spacing w:line="540" w:lineRule="exact"/>
        <w:ind w:firstLine="58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540" w:lineRule="exact"/>
        <w:ind w:firstLine="585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不收费。</w:t>
      </w:r>
    </w:p>
    <w:p>
      <w:pPr>
        <w:adjustRightInd w:val="0"/>
        <w:snapToGrid w:val="0"/>
        <w:spacing w:line="54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（十二）审批结果</w:t>
      </w:r>
    </w:p>
    <w:p>
      <w:pPr>
        <w:adjustRightInd w:val="0"/>
        <w:snapToGrid w:val="0"/>
        <w:spacing w:line="540" w:lineRule="exact"/>
        <w:ind w:firstLine="600"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出具相关</w:t>
      </w:r>
      <w:r>
        <w:rPr>
          <w:rFonts w:hint="eastAsia" w:ascii="Times New Roman" w:hAnsi="Times New Roman" w:eastAsia="仿宋_GB2312" w:cs="Times New Roman"/>
          <w:sz w:val="30"/>
        </w:rPr>
        <w:t>核准文件</w:t>
      </w:r>
      <w:r>
        <w:rPr>
          <w:rFonts w:ascii="Times New Roman" w:hAnsi="Times New Roman" w:eastAsia="仿宋_GB2312" w:cs="Times New Roman"/>
          <w:sz w:val="30"/>
        </w:rPr>
        <w:t>。</w:t>
      </w:r>
    </w:p>
    <w:p>
      <w:pPr>
        <w:adjustRightInd w:val="0"/>
        <w:snapToGrid w:val="0"/>
        <w:spacing w:line="540" w:lineRule="exact"/>
        <w:ind w:firstLine="6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（十三）结果送达</w:t>
      </w:r>
    </w:p>
    <w:p>
      <w:pPr>
        <w:adjustRightInd w:val="0"/>
        <w:snapToGrid w:val="0"/>
        <w:spacing w:line="54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通过现场告知或电话通知申请人，并通过现场领取或通过邮寄方式将结果送达。</w:t>
      </w:r>
    </w:p>
    <w:p>
      <w:pPr>
        <w:adjustRightInd w:val="0"/>
        <w:snapToGrid w:val="0"/>
        <w:spacing w:line="540" w:lineRule="exact"/>
        <w:ind w:firstLine="600"/>
        <w:outlineLvl w:val="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54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，重要信息发生变更按规定及时报备，全面、及时、准确报送相关数据信息等。</w:t>
      </w:r>
    </w:p>
    <w:p>
      <w:pPr>
        <w:adjustRightInd w:val="0"/>
        <w:snapToGrid w:val="0"/>
        <w:spacing w:line="540" w:lineRule="exact"/>
        <w:ind w:firstLine="6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（十五）咨询途径、监督和投诉、办公地址和时间、公开查询方式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现场咨询：广西南宁市青秀区滨湖路58号中国人民银行南宁中心支行八楼803室。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电话咨询：0771-6111213。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国家外汇管理局广西壮族自治区分局官方互联网站（www.safe.gov.cn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电话投诉：0771-6111357。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电子邮箱投诉：gxwgwg@163.com。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网站投诉：国家外汇管理局广西壮族自治区分局官方互联网站（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begin"/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instrText xml:space="preserve"> HYPERLINK "http://www.safe.gov.cn/guangxi/" </w:instrTex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separate"/>
      </w:r>
      <w:r>
        <w:rPr>
          <w:rStyle w:val="14"/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www.safe.gov.cn/guangxi/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fldChar w:fldCharType="end"/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zh-CN" w:eastAsia="zh-CN"/>
        </w:rPr>
        <w:t>）咨询反馈栏目。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（3）办公地址和时间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八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楼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0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室。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时间：工作日，上午：08:30-12:00，下午：02:30-05:30。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（4）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现场查询：广西南宁市青秀区滨湖路58号中国人民银行南宁中心支行八楼803室。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电话查询：0771-6111213。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网站查询：国家外汇管理局数字外管平台（ASOne）（zwfw.safe.gov.cn/asone/）。</w:t>
      </w:r>
      <w:bookmarkStart w:id="0" w:name="_GoBack"/>
      <w:bookmarkEnd w:id="0"/>
    </w:p>
    <w:p>
      <w:pPr>
        <w:numPr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2.国家外汇管理局广西区各市中心支局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咨询途径、监督和投诉途径、办公地址和时间、公开查询途径可通过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/guangxi/）/机构职能/机构设置栏目所示地址和电话进行相应查询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sz w:val="30"/>
          <w:szCs w:val="30"/>
        </w:rPr>
        <w:t xml:space="preserve">附录一          </w:t>
      </w:r>
    </w:p>
    <w:p>
      <w:pPr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基本流程图</w:t>
      </w: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pict>
          <v:group id="组合 1" o:spid="_x0000_s1027" style="position:absolute;left:0;margin-left:-4.45pt;margin-top:8.9pt;height:586.05pt;width:452.8pt;rotation:0f;z-index:251658240;" coordorigin="1229,3000" coordsize="9056,11721">
            <o:lock v:ext="edit" position="f" selection="f" grouping="f" rotation="f" cropping="f" text="f" aspectratio="f"/>
            <v:rect id="Rectangle 3" o:spid="_x0000_s1028" style="position:absolute;left:4255;top:11319;height:534;width:2985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t>审核</w:t>
                    </w:r>
                  </w:p>
                </w:txbxContent>
              </v:textbox>
            </v:rect>
            <v:shape id="AutoShape 4" o:spid="_x0000_s1029" type="#_x0000_t116" style="position:absolute;left:5767;top:13681;height:1037;width:3675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依法作出不予许可决定，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并送达</w:t>
                    </w:r>
                  </w:p>
                </w:txbxContent>
              </v:textbox>
            </v:shape>
            <v:shape id="AutoShape 5" o:spid="_x0000_s1030" type="#_x0000_t116" style="position:absolute;left:2042;top:13663;height:1058;width:3461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依法予以许可，出具相关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业务办理凭证，并送达</w:t>
                    </w:r>
                  </w:p>
                </w:txbxContent>
              </v:textbox>
            </v:shape>
            <v:shape id="AutoShape 6" o:spid="_x0000_s1031" type="#_x0000_t32" style="position:absolute;left:5729;top:10693;height:626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7" o:spid="_x0000_s1032" type="#_x0000_t32" style="position:absolute;left:7678;top:12568;height:1095;width:17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8" o:spid="_x0000_s1033" type="#_x0000_t32" style="position:absolute;left:3705;top:12568;height:1035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9" o:spid="_x0000_s1034" type="#_x0000_t32" style="position:absolute;left:5730;top:11853;height:715;width:1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10" o:spid="_x0000_s1035" type="#_x0000_t32" style="position:absolute;left:3706;top:12568;height:0;width:3972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group id="Group 11" o:spid="_x0000_s1036" style="position:absolute;left:1229;top:3000;height:7693;width:9056;rotation:0f;" coordorigin="1229,3000" coordsize="9056,7693">
              <o:lock v:ext="edit" position="f" selection="f" grouping="f" rotation="f" cropping="f" text="f" aspectratio="f"/>
              <v:shape id="AutoShape 12" o:spid="_x0000_s1037" type="#_x0000_t32" style="position:absolute;left:7240;top:9566;height:608;width:0;rotation:0f;" o:ole="f" o:connectortype="straight" fillcolor="#FFFFFF" filled="f" o:preferrelative="t" stroked="t" coordorigin="0,0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shape>
              <v:group id="Group 13" o:spid="_x0000_s1038" style="position:absolute;left:1229;top:3000;height:7693;width:9056;rotation:0f;" coordorigin="1229,3000" coordsize="9056,7693">
                <o:lock v:ext="edit" position="f" selection="f" grouping="f" rotation="f" cropping="f" text="f" aspectratio="f"/>
                <v:shape id="AutoShape 14" o:spid="_x0000_s1039" type="#_x0000_t34" style="position:absolute;left:7714;top:6155;height:1285;width:3823;rotation:17694720f;" o:ole="f" o:connectortype="elbow" fillcolor="#FFFFFF" filled="f" o:preferrelative="t" stroked="t" coordorigin="0,0" coordsize="21600,21600" adj="33">
                  <v:fill on="f" color2="#FFFFFF" focus="0%"/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</v:shape>
                <v:shape id="Text Box 15" o:spid="_x0000_s1040" type="#_x0000_t202" style="position:absolute;left:9343;top:5297;height:2553;width:754;rotation:0f;" o:ole="f" fillcolor="#FFFFFF" filled="t" o:preferrelative="t" stroked="t" coordorigin="0,0" coordsize="21600,21600">
                  <v:stroke color="#FFFFFF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不能提供符合受理要求的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</w:t>
                        </w:r>
                      </w:p>
                    </w:txbxContent>
                  </v:textbox>
                </v:shape>
                <v:shape id="AutoShape 16" o:spid="_x0000_s1041" type="#_x0000_t32" style="position:absolute;left:7240;top:7472;height:378;width:0;rotation:0f;" o:ole="f" o:connectortype="straight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  <v:shape id="Text Box 17" o:spid="_x0000_s1042" type="#_x0000_t202" style="position:absolute;left:3915;top:9566;height:477;width:2737;rotation:0f;" o:ole="f" fillcolor="#FFFFFF" filled="t" o:preferrelative="t" stroked="t" coordorigin="0,0" coordsize="21600,21600">
                  <v:stroke color="#FFFFFF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材料齐全并符合受理要求</w:t>
                        </w:r>
                      </w:p>
                    </w:txbxContent>
                  </v:textbox>
                </v:shape>
                <v:shape id="AutoShape 18" o:spid="_x0000_s1043" type="#_x0000_t4" style="position:absolute;left:5503;top:7833;height:1733;width:3480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申请人补充材料</w:t>
                        </w:r>
                      </w:p>
                    </w:txbxContent>
                  </v:textbox>
                </v:shape>
                <v:rect id="Rectangle 19" o:spid="_x0000_s1044" style="position:absolute;left:3915;top:10174;height:519;width:4816;rotation:0f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依法应予受理，出具行政审批受理单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Rectangle 20" o:spid="_x0000_s1045" style="position:absolute;left:5913;top:6341;height:1114;width:3190;rotation:0f;" o:ole="f" fillcolor="#FFFFFF" filled="t" o:preferrelative="t" stroked="t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材料不全或不符合法定形式的，一次性告知补正材料，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出具行政审批补正材料通知书</w:t>
                        </w:r>
                      </w:p>
                      <w:p/>
                    </w:txbxContent>
                  </v:textbox>
                </v:rect>
                <v:shape id="AutoShape 21" o:spid="_x0000_s1046" type="#_x0000_t116" style="position:absolute;left:6015;top:4254;height:1575;width:2940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依法不予受理的，作出不予受理决定，出具不予受理行政审批申请通知书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Group 22" o:spid="_x0000_s1047" style="position:absolute;left:1229;top:3000;height:7424;width:4712;rotation:0f;" coordorigin="1229,3000" coordsize="4712,7424">
                  <o:lock v:ext="edit" position="f" selection="f" grouping="f" rotation="f" cropping="f" text="f" aspectratio="f"/>
                  <v:shape id="AutoShape 23" o:spid="_x0000_s1048" type="#_x0000_t32" style="position:absolute;left:5010;top:6910;height:0;width:931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24" o:spid="_x0000_s1049" type="#_x0000_t32" style="position:absolute;left:2702;top:6986;height:3437;width:1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</v:shape>
                  <v:group id="Group 25" o:spid="_x0000_s1050" style="position:absolute;left:1229;top:3000;height:4015;width:3747;rotation:0f;" coordorigin="1229,3000" coordsize="3747,4015">
                    <o:lock v:ext="edit" position="f" selection="f" grouping="f" rotation="f" cropping="f" text="f" aspectratio="f"/>
                    <v:shape id="AutoShape 26" o:spid="_x0000_s1051" type="#_x0000_t32" style="position:absolute;left:2743;top:4172;height:764;width:1;rotation:0f;" o:ole="f" o:connectortype="straight" fillcolor="#FFFFFF" filled="f" o:preferrelative="t" stroked="t" coordorigin="0,0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shape>
                    <v:shape id="AutoShape 27" o:spid="_x0000_s1052" type="#_x0000_t32" style="position:absolute;left:4205;top:5967;height:0;width:771;rotation:0f;" o:ole="f" o:connectortype="straight" fillcolor="#FFFFFF" filled="f" o:preferrelative="t" stroked="t" coordorigin="0,0" coordsize="21600,21600">
                      <v:fill on="f" color2="#FFFFFF" focus="0%"/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</v:shape>
                    <v:shape id="AutoShape 28" o:spid="_x0000_s1053" type="#_x0000_t4" style="position:absolute;left:1229;top:4919;height:2096;width:2976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接件（</w:t>
                            </w:r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个工作日）作出是否受理决定</w:t>
                            </w:r>
                          </w:p>
                          <w:p/>
                        </w:txbxContent>
                      </v:textbox>
                    </v:shape>
                    <v:shape id="AutoShape 29" o:spid="_x0000_s1054" type="#_x0000_t116" style="position:absolute;left:1531;top:3000;height:1172;width:2724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申请人提出书面申请，并提交材料</w:t>
                            </w:r>
                          </w:p>
                        </w:txbxContent>
                      </v:textbox>
                    </v:shape>
                  </v:group>
                  <v:shape id="AutoShape 30" o:spid="_x0000_s1055" type="#_x0000_t32" style="position:absolute;left:2702;top:10423;height:1;width:1213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31" o:spid="_x0000_s1056" type="#_x0000_t32" style="position:absolute;left:5010;top:4999;height:1921;width:0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</v:shape>
                  <v:shape id="AutoShape 32" o:spid="_x0000_s1057" type="#_x0000_t32" style="position:absolute;left:5010;top:4989;height:1;width:903;rotation:0f;" o:ole="f" o:connectortype="straight" fillcolor="#FFFFFF" filled="f" o:preferrelative="t" stroked="t" coordorigin="0,0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shape>
                  <v:shape id="Text Box 33" o:spid="_x0000_s1058" type="#_x0000_t202" style="position:absolute;left:1944;top:8280;height:1152;width:508;rotation:0f;" o:ole="f" fillcolor="#FFFFFF" filled="t" o:preferrelative="t" stroked="t" coordorigin="0,0" coordsize="21600,21600">
                    <v:stroke color="#FFFFFF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是</w:t>
                          </w:r>
                        </w:p>
                      </w:txbxContent>
                    </v:textbox>
                  </v:shape>
                  <v:shape id="Text Box 34" o:spid="_x0000_s1059" type="#_x0000_t202" style="position:absolute;left:4146;top:5220;height:471;width:508;rotation:0f;" o:ole="f" fillcolor="#FFFFFF" filled="t" o:preferrelative="t" stroked="t" coordorigin="0,0" coordsize="21600,21600">
                    <v:stroke color="#FFFFFF" color2="#FFFFFF" miterlimit="2"/>
                    <v:imagedata gain="65536f" blacklevel="0f" gamma="0"/>
                    <o:lock v:ext="edit" position="f" selection="f" grouping="f" rotation="f" cropping="f" text="f" aspectratio="f"/>
                    <v:textbox style="mso-fit-shape-to-text:t;">
                      <w:txbxContent>
                        <w:p>
                          <w:r>
                            <w:rPr>
                              <w:rFonts w:hint="eastAsia"/>
                            </w:rPr>
                            <w:t>否</w:t>
                          </w:r>
                        </w:p>
                      </w:txbxContent>
                    </v:textbox>
                  </v:shape>
                </v:group>
                <v:shape id="AutoShape 35" o:spid="_x0000_s1060" type="#_x0000_t32" style="position:absolute;left:8983;top:4886;flip:x y;height:2;width:1302;rotation:0f;" o:ole="f" o:connectortype="straight" fillcolor="#FFFFFF" filled="f" o:preferrelative="t" stroked="t" coordorigin="0,0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shape>
              </v:group>
            </v:group>
          </v:group>
        </w:pict>
      </w:r>
    </w:p>
    <w:p>
      <w:pPr>
        <w:ind w:right="300"/>
        <w:jc w:val="left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tabs>
          <w:tab w:val="center" w:pos="4363"/>
        </w:tabs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ab/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sz w:val="30"/>
          <w:szCs w:val="30"/>
        </w:rPr>
        <w:t xml:space="preserve">附录二 </w:t>
      </w:r>
    </w:p>
    <w:p>
      <w:pPr>
        <w:widowControl/>
        <w:adjustRightInd w:val="0"/>
        <w:snapToGrid w:val="0"/>
        <w:spacing w:line="360" w:lineRule="auto"/>
        <w:jc w:val="center"/>
        <w:rPr>
          <w:rFonts w:ascii="Times New Roman" w:hAnsi="黑体" w:eastAsia="黑体" w:cs="Times New Roman"/>
          <w:sz w:val="30"/>
          <w:szCs w:val="30"/>
        </w:rPr>
      </w:pPr>
    </w:p>
    <w:p>
      <w:pPr>
        <w:widowControl/>
        <w:adjustRightInd w:val="0"/>
        <w:snapToGrid w:val="0"/>
        <w:spacing w:line="360" w:lineRule="auto"/>
        <w:jc w:val="center"/>
        <w:rPr>
          <w:rFonts w:ascii="Times New Roman" w:hAnsi="黑体" w:eastAsia="黑体" w:cs="Times New Roman"/>
          <w:sz w:val="30"/>
          <w:szCs w:val="30"/>
        </w:rPr>
      </w:pPr>
      <w:r>
        <w:rPr>
          <w:rFonts w:ascii="Times New Roman" w:hAnsi="黑体" w:eastAsia="黑体" w:cs="Times New Roman"/>
          <w:sz w:val="30"/>
          <w:szCs w:val="30"/>
        </w:rPr>
        <w:t>常见问题</w:t>
      </w:r>
    </w:p>
    <w:p>
      <w:pPr>
        <w:widowControl/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ascii="Times New Roman" w:hAnsi="Times New Roman" w:eastAsia="仿宋_GB2312"/>
          <w:bCs/>
          <w:kern w:val="0"/>
          <w:sz w:val="30"/>
          <w:szCs w:val="30"/>
        </w:rPr>
        <w:t>问：申请上市公司回购B股股份购汇额度审批，需要提交什么材</w:t>
      </w:r>
      <w:r>
        <w:rPr>
          <w:rFonts w:ascii="Times New Roman" w:hAnsi="Times New Roman" w:eastAsia="仿宋_GB2312"/>
          <w:kern w:val="0"/>
          <w:sz w:val="30"/>
          <w:szCs w:val="30"/>
        </w:rPr>
        <w:t>料？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kern w:val="0"/>
          <w:sz w:val="30"/>
          <w:szCs w:val="30"/>
        </w:rPr>
        <w:t>答：应当提交如下材料：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1.书面申请（说明回购的原因、方案，是否已向国家证券监督</w:t>
      </w:r>
      <w:r>
        <w:rPr>
          <w:rFonts w:hint="eastAsia" w:ascii="Times New Roman" w:hAnsi="Times New Roman" w:eastAsia="仿宋_GB2312"/>
          <w:kern w:val="0"/>
          <w:sz w:val="30"/>
          <w:szCs w:val="30"/>
        </w:rPr>
        <w:t>管理</w:t>
      </w:r>
      <w:r>
        <w:rPr>
          <w:rFonts w:ascii="Times New Roman" w:hAnsi="Times New Roman" w:eastAsia="仿宋_GB2312"/>
          <w:kern w:val="0"/>
          <w:sz w:val="30"/>
          <w:szCs w:val="30"/>
        </w:rPr>
        <w:t>报备等情况）</w:t>
      </w:r>
      <w:r>
        <w:rPr>
          <w:rFonts w:hint="eastAsia" w:ascii="Times New Roman" w:hAnsi="Times New Roman" w:eastAsia="仿宋_GB2312"/>
          <w:kern w:val="0"/>
          <w:sz w:val="30"/>
          <w:szCs w:val="30"/>
        </w:rPr>
        <w:t>；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>2</w:t>
      </w:r>
      <w:r>
        <w:rPr>
          <w:rFonts w:ascii="Times New Roman" w:hAnsi="Times New Roman" w:eastAsia="仿宋_GB2312"/>
          <w:kern w:val="0"/>
          <w:sz w:val="30"/>
          <w:szCs w:val="30"/>
        </w:rPr>
        <w:t>.经公告的有关回购事项的股东大会决议</w:t>
      </w:r>
      <w:r>
        <w:rPr>
          <w:rFonts w:hint="eastAsia" w:ascii="Times New Roman" w:hAnsi="Times New Roman" w:eastAsia="仿宋_GB2312"/>
          <w:kern w:val="0"/>
          <w:sz w:val="30"/>
          <w:szCs w:val="30"/>
        </w:rPr>
        <w:t>和</w:t>
      </w:r>
      <w:r>
        <w:rPr>
          <w:rFonts w:ascii="Times New Roman" w:hAnsi="Times New Roman" w:eastAsia="仿宋_GB2312"/>
          <w:kern w:val="0"/>
          <w:sz w:val="30"/>
          <w:szCs w:val="30"/>
        </w:rPr>
        <w:t>回购报告书</w:t>
      </w:r>
      <w:r>
        <w:rPr>
          <w:rFonts w:hint="eastAsia" w:ascii="Times New Roman" w:hAnsi="Times New Roman" w:eastAsia="仿宋_GB2312"/>
          <w:kern w:val="0"/>
          <w:sz w:val="30"/>
          <w:szCs w:val="30"/>
        </w:rPr>
        <w:t>；</w:t>
      </w:r>
    </w:p>
    <w:p>
      <w:pPr>
        <w:pStyle w:val="24"/>
        <w:adjustRightInd w:val="0"/>
        <w:snapToGrid w:val="0"/>
        <w:spacing w:line="360" w:lineRule="auto"/>
        <w:ind w:firstLine="600"/>
        <w:rPr>
          <w:rFonts w:ascii="Times New Roman" w:hAnsi="Times New Roman" w:eastAsia="华文仿宋"/>
        </w:rPr>
      </w:pPr>
      <w:r>
        <w:rPr>
          <w:rFonts w:hint="eastAsia" w:ascii="Times New Roman" w:hAnsi="Times New Roman" w:eastAsia="仿宋_GB2312"/>
          <w:kern w:val="0"/>
          <w:sz w:val="30"/>
          <w:szCs w:val="30"/>
        </w:rPr>
        <w:t>3</w:t>
      </w:r>
      <w:r>
        <w:rPr>
          <w:rFonts w:ascii="Times New Roman" w:hAnsi="Times New Roman" w:eastAsia="仿宋_GB2312"/>
          <w:kern w:val="0"/>
          <w:sz w:val="30"/>
          <w:szCs w:val="30"/>
        </w:rPr>
        <w:t>.</w:t>
      </w:r>
      <w:r>
        <w:rPr>
          <w:rFonts w:hint="eastAsia" w:ascii="Times New Roman" w:hAnsi="Times New Roman" w:eastAsia="仿宋_GB2312"/>
          <w:kern w:val="0"/>
          <w:sz w:val="30"/>
          <w:szCs w:val="30"/>
        </w:rPr>
        <w:t>相关主管部门的批复文件（如有）。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130FA"/>
    <w:rsid w:val="00022191"/>
    <w:rsid w:val="00023783"/>
    <w:rsid w:val="00032B64"/>
    <w:rsid w:val="0003577E"/>
    <w:rsid w:val="00041960"/>
    <w:rsid w:val="00042B58"/>
    <w:rsid w:val="00054B00"/>
    <w:rsid w:val="00055270"/>
    <w:rsid w:val="00062DCB"/>
    <w:rsid w:val="0006560A"/>
    <w:rsid w:val="00072F8A"/>
    <w:rsid w:val="000750C8"/>
    <w:rsid w:val="00080630"/>
    <w:rsid w:val="00091661"/>
    <w:rsid w:val="00092D53"/>
    <w:rsid w:val="00096CBB"/>
    <w:rsid w:val="00097F7B"/>
    <w:rsid w:val="000B6901"/>
    <w:rsid w:val="000B728B"/>
    <w:rsid w:val="000C15B3"/>
    <w:rsid w:val="000C2B33"/>
    <w:rsid w:val="000D1995"/>
    <w:rsid w:val="000D7478"/>
    <w:rsid w:val="0012267E"/>
    <w:rsid w:val="0012271F"/>
    <w:rsid w:val="00130519"/>
    <w:rsid w:val="00135BEE"/>
    <w:rsid w:val="0014667A"/>
    <w:rsid w:val="00154B58"/>
    <w:rsid w:val="00157C64"/>
    <w:rsid w:val="00157E81"/>
    <w:rsid w:val="00167513"/>
    <w:rsid w:val="00170126"/>
    <w:rsid w:val="00177059"/>
    <w:rsid w:val="00181D3E"/>
    <w:rsid w:val="00182B16"/>
    <w:rsid w:val="00196FAE"/>
    <w:rsid w:val="001A3E49"/>
    <w:rsid w:val="001A72AA"/>
    <w:rsid w:val="001B1E2C"/>
    <w:rsid w:val="001C44C7"/>
    <w:rsid w:val="001D65A2"/>
    <w:rsid w:val="001E1407"/>
    <w:rsid w:val="001E6F07"/>
    <w:rsid w:val="001F4BD4"/>
    <w:rsid w:val="001F7297"/>
    <w:rsid w:val="00205D07"/>
    <w:rsid w:val="00212F39"/>
    <w:rsid w:val="00217116"/>
    <w:rsid w:val="002318C4"/>
    <w:rsid w:val="00231EED"/>
    <w:rsid w:val="00233841"/>
    <w:rsid w:val="00235F24"/>
    <w:rsid w:val="002417D2"/>
    <w:rsid w:val="00241FE8"/>
    <w:rsid w:val="0024527E"/>
    <w:rsid w:val="00252C70"/>
    <w:rsid w:val="00253F7B"/>
    <w:rsid w:val="00263B1F"/>
    <w:rsid w:val="00272327"/>
    <w:rsid w:val="00291C17"/>
    <w:rsid w:val="0029313A"/>
    <w:rsid w:val="002A61DD"/>
    <w:rsid w:val="002A654A"/>
    <w:rsid w:val="002B0B1C"/>
    <w:rsid w:val="002B598D"/>
    <w:rsid w:val="002B61C1"/>
    <w:rsid w:val="002E1323"/>
    <w:rsid w:val="002E4F44"/>
    <w:rsid w:val="002F3868"/>
    <w:rsid w:val="00302119"/>
    <w:rsid w:val="00302E87"/>
    <w:rsid w:val="00310261"/>
    <w:rsid w:val="0031269C"/>
    <w:rsid w:val="00343044"/>
    <w:rsid w:val="00344B01"/>
    <w:rsid w:val="00353AC4"/>
    <w:rsid w:val="003616B4"/>
    <w:rsid w:val="00390DAA"/>
    <w:rsid w:val="003A57B2"/>
    <w:rsid w:val="003C441C"/>
    <w:rsid w:val="003C7132"/>
    <w:rsid w:val="003D77A5"/>
    <w:rsid w:val="003E627D"/>
    <w:rsid w:val="003E6BF6"/>
    <w:rsid w:val="003F221D"/>
    <w:rsid w:val="003F3097"/>
    <w:rsid w:val="003F6BFA"/>
    <w:rsid w:val="00402AE8"/>
    <w:rsid w:val="00405FE6"/>
    <w:rsid w:val="004105BC"/>
    <w:rsid w:val="00421C27"/>
    <w:rsid w:val="004245D7"/>
    <w:rsid w:val="00426B97"/>
    <w:rsid w:val="00440A1F"/>
    <w:rsid w:val="00443603"/>
    <w:rsid w:val="00443604"/>
    <w:rsid w:val="004501EA"/>
    <w:rsid w:val="00460436"/>
    <w:rsid w:val="00460458"/>
    <w:rsid w:val="0046792D"/>
    <w:rsid w:val="004767DF"/>
    <w:rsid w:val="00476DD2"/>
    <w:rsid w:val="00493CCC"/>
    <w:rsid w:val="004A0218"/>
    <w:rsid w:val="004A7840"/>
    <w:rsid w:val="004B45CC"/>
    <w:rsid w:val="004B545A"/>
    <w:rsid w:val="004B7E80"/>
    <w:rsid w:val="004C457E"/>
    <w:rsid w:val="004C48D5"/>
    <w:rsid w:val="004D03B7"/>
    <w:rsid w:val="004D1436"/>
    <w:rsid w:val="004D57AE"/>
    <w:rsid w:val="004F3712"/>
    <w:rsid w:val="004F6805"/>
    <w:rsid w:val="00501D57"/>
    <w:rsid w:val="005056D4"/>
    <w:rsid w:val="00526B2B"/>
    <w:rsid w:val="005362B0"/>
    <w:rsid w:val="00542447"/>
    <w:rsid w:val="00557FD0"/>
    <w:rsid w:val="00564312"/>
    <w:rsid w:val="00565FF3"/>
    <w:rsid w:val="00587856"/>
    <w:rsid w:val="0059362C"/>
    <w:rsid w:val="005A177F"/>
    <w:rsid w:val="005A2981"/>
    <w:rsid w:val="005C6937"/>
    <w:rsid w:val="005C7F02"/>
    <w:rsid w:val="005F0A86"/>
    <w:rsid w:val="005F144A"/>
    <w:rsid w:val="005F1C00"/>
    <w:rsid w:val="006015F6"/>
    <w:rsid w:val="0061621E"/>
    <w:rsid w:val="00616316"/>
    <w:rsid w:val="0062687D"/>
    <w:rsid w:val="00630AA8"/>
    <w:rsid w:val="00630B2E"/>
    <w:rsid w:val="00631AC4"/>
    <w:rsid w:val="00632E91"/>
    <w:rsid w:val="00643D2A"/>
    <w:rsid w:val="006638F3"/>
    <w:rsid w:val="00664E11"/>
    <w:rsid w:val="00673B30"/>
    <w:rsid w:val="00696E5D"/>
    <w:rsid w:val="006A0818"/>
    <w:rsid w:val="006A7B2F"/>
    <w:rsid w:val="006B5B86"/>
    <w:rsid w:val="006C5908"/>
    <w:rsid w:val="006C633E"/>
    <w:rsid w:val="006D734F"/>
    <w:rsid w:val="006E043F"/>
    <w:rsid w:val="006E1E0F"/>
    <w:rsid w:val="006E4695"/>
    <w:rsid w:val="006E4B8B"/>
    <w:rsid w:val="006E5901"/>
    <w:rsid w:val="0071091C"/>
    <w:rsid w:val="00714961"/>
    <w:rsid w:val="007337C5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85F45"/>
    <w:rsid w:val="007A0086"/>
    <w:rsid w:val="007A2780"/>
    <w:rsid w:val="007A68EA"/>
    <w:rsid w:val="007B06FC"/>
    <w:rsid w:val="007B0FEF"/>
    <w:rsid w:val="007B2DB5"/>
    <w:rsid w:val="007D205B"/>
    <w:rsid w:val="007D2C11"/>
    <w:rsid w:val="007D6171"/>
    <w:rsid w:val="007D69EA"/>
    <w:rsid w:val="007E2C7B"/>
    <w:rsid w:val="007E2E00"/>
    <w:rsid w:val="007E411B"/>
    <w:rsid w:val="007F0863"/>
    <w:rsid w:val="007F2F3B"/>
    <w:rsid w:val="007F3138"/>
    <w:rsid w:val="00802307"/>
    <w:rsid w:val="00813F79"/>
    <w:rsid w:val="0082168E"/>
    <w:rsid w:val="00821968"/>
    <w:rsid w:val="008471B6"/>
    <w:rsid w:val="00851521"/>
    <w:rsid w:val="0085686A"/>
    <w:rsid w:val="00860878"/>
    <w:rsid w:val="008731FF"/>
    <w:rsid w:val="0088294A"/>
    <w:rsid w:val="0089282A"/>
    <w:rsid w:val="008A4538"/>
    <w:rsid w:val="008A704B"/>
    <w:rsid w:val="008B08D2"/>
    <w:rsid w:val="008B4EE5"/>
    <w:rsid w:val="008B5807"/>
    <w:rsid w:val="008C4CF3"/>
    <w:rsid w:val="008D5FA0"/>
    <w:rsid w:val="008E2D38"/>
    <w:rsid w:val="008F5724"/>
    <w:rsid w:val="00902633"/>
    <w:rsid w:val="009027D8"/>
    <w:rsid w:val="0090372F"/>
    <w:rsid w:val="00911E27"/>
    <w:rsid w:val="0092129A"/>
    <w:rsid w:val="00925BB2"/>
    <w:rsid w:val="00930C8C"/>
    <w:rsid w:val="009334C9"/>
    <w:rsid w:val="0093562D"/>
    <w:rsid w:val="009360EA"/>
    <w:rsid w:val="00944AD7"/>
    <w:rsid w:val="0094694C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C4672"/>
    <w:rsid w:val="009C491B"/>
    <w:rsid w:val="009D0911"/>
    <w:rsid w:val="009D24F8"/>
    <w:rsid w:val="009D688C"/>
    <w:rsid w:val="009F7447"/>
    <w:rsid w:val="009F7A36"/>
    <w:rsid w:val="00A249C2"/>
    <w:rsid w:val="00A24FAB"/>
    <w:rsid w:val="00A26D7A"/>
    <w:rsid w:val="00A301E7"/>
    <w:rsid w:val="00A40838"/>
    <w:rsid w:val="00A42E69"/>
    <w:rsid w:val="00A45CA7"/>
    <w:rsid w:val="00A51415"/>
    <w:rsid w:val="00A6014E"/>
    <w:rsid w:val="00A60356"/>
    <w:rsid w:val="00A71B3E"/>
    <w:rsid w:val="00A71B7E"/>
    <w:rsid w:val="00A81DF1"/>
    <w:rsid w:val="00A90EF3"/>
    <w:rsid w:val="00AA7717"/>
    <w:rsid w:val="00AB131E"/>
    <w:rsid w:val="00AB142C"/>
    <w:rsid w:val="00AB644F"/>
    <w:rsid w:val="00AC3F5E"/>
    <w:rsid w:val="00AD114B"/>
    <w:rsid w:val="00AE416D"/>
    <w:rsid w:val="00AE7ACF"/>
    <w:rsid w:val="00B06409"/>
    <w:rsid w:val="00B17D66"/>
    <w:rsid w:val="00B35D3A"/>
    <w:rsid w:val="00B40A6C"/>
    <w:rsid w:val="00B422F1"/>
    <w:rsid w:val="00B641EA"/>
    <w:rsid w:val="00B7139E"/>
    <w:rsid w:val="00B71531"/>
    <w:rsid w:val="00B730D9"/>
    <w:rsid w:val="00B7456C"/>
    <w:rsid w:val="00B84131"/>
    <w:rsid w:val="00B8630E"/>
    <w:rsid w:val="00B92453"/>
    <w:rsid w:val="00B931F4"/>
    <w:rsid w:val="00B95573"/>
    <w:rsid w:val="00B96395"/>
    <w:rsid w:val="00BA2AF8"/>
    <w:rsid w:val="00BB2650"/>
    <w:rsid w:val="00BB48C2"/>
    <w:rsid w:val="00BB5BDC"/>
    <w:rsid w:val="00BB7B76"/>
    <w:rsid w:val="00BD233D"/>
    <w:rsid w:val="00BD2A77"/>
    <w:rsid w:val="00BF039C"/>
    <w:rsid w:val="00BF4EF0"/>
    <w:rsid w:val="00C02E44"/>
    <w:rsid w:val="00C147D2"/>
    <w:rsid w:val="00C2075F"/>
    <w:rsid w:val="00C23799"/>
    <w:rsid w:val="00C274C9"/>
    <w:rsid w:val="00C31E02"/>
    <w:rsid w:val="00C54291"/>
    <w:rsid w:val="00C672C3"/>
    <w:rsid w:val="00C712B2"/>
    <w:rsid w:val="00C97FED"/>
    <w:rsid w:val="00CA1DBB"/>
    <w:rsid w:val="00CA2622"/>
    <w:rsid w:val="00CA667E"/>
    <w:rsid w:val="00CA7F2C"/>
    <w:rsid w:val="00CA7FF8"/>
    <w:rsid w:val="00CB5DE7"/>
    <w:rsid w:val="00CC068D"/>
    <w:rsid w:val="00CC4922"/>
    <w:rsid w:val="00CD1FF6"/>
    <w:rsid w:val="00CD4C1B"/>
    <w:rsid w:val="00CE25C7"/>
    <w:rsid w:val="00CE3335"/>
    <w:rsid w:val="00CE4849"/>
    <w:rsid w:val="00CE5A3F"/>
    <w:rsid w:val="00CE5C8E"/>
    <w:rsid w:val="00CE5F49"/>
    <w:rsid w:val="00CF676E"/>
    <w:rsid w:val="00D01626"/>
    <w:rsid w:val="00D04E1B"/>
    <w:rsid w:val="00D171C3"/>
    <w:rsid w:val="00D207EB"/>
    <w:rsid w:val="00D270F8"/>
    <w:rsid w:val="00D33A4D"/>
    <w:rsid w:val="00D33F76"/>
    <w:rsid w:val="00D41F5E"/>
    <w:rsid w:val="00D43DC0"/>
    <w:rsid w:val="00D54E56"/>
    <w:rsid w:val="00D6407D"/>
    <w:rsid w:val="00D67612"/>
    <w:rsid w:val="00D67CAC"/>
    <w:rsid w:val="00D93E78"/>
    <w:rsid w:val="00DB304F"/>
    <w:rsid w:val="00DC6E91"/>
    <w:rsid w:val="00DC700C"/>
    <w:rsid w:val="00DC7514"/>
    <w:rsid w:val="00DD3845"/>
    <w:rsid w:val="00DF32AC"/>
    <w:rsid w:val="00E002F1"/>
    <w:rsid w:val="00E1687A"/>
    <w:rsid w:val="00E20A2E"/>
    <w:rsid w:val="00E277DE"/>
    <w:rsid w:val="00E27EE9"/>
    <w:rsid w:val="00E3239D"/>
    <w:rsid w:val="00E3439B"/>
    <w:rsid w:val="00E34CF8"/>
    <w:rsid w:val="00E42C5F"/>
    <w:rsid w:val="00E53418"/>
    <w:rsid w:val="00E647E9"/>
    <w:rsid w:val="00E65A1B"/>
    <w:rsid w:val="00E72F1F"/>
    <w:rsid w:val="00E934AB"/>
    <w:rsid w:val="00EA06AC"/>
    <w:rsid w:val="00EA08BF"/>
    <w:rsid w:val="00EA24FB"/>
    <w:rsid w:val="00EB3204"/>
    <w:rsid w:val="00EB50BA"/>
    <w:rsid w:val="00EC3D33"/>
    <w:rsid w:val="00ED302A"/>
    <w:rsid w:val="00ED3A42"/>
    <w:rsid w:val="00EE02BC"/>
    <w:rsid w:val="00EE6970"/>
    <w:rsid w:val="00EF0238"/>
    <w:rsid w:val="00EF38D0"/>
    <w:rsid w:val="00EF3DDF"/>
    <w:rsid w:val="00EF4A8C"/>
    <w:rsid w:val="00F2678C"/>
    <w:rsid w:val="00F27B38"/>
    <w:rsid w:val="00F40278"/>
    <w:rsid w:val="00F41832"/>
    <w:rsid w:val="00F41ABD"/>
    <w:rsid w:val="00F56988"/>
    <w:rsid w:val="00F620FB"/>
    <w:rsid w:val="00F6571F"/>
    <w:rsid w:val="00F75451"/>
    <w:rsid w:val="00F8255C"/>
    <w:rsid w:val="00F83AB7"/>
    <w:rsid w:val="00F8687E"/>
    <w:rsid w:val="00F90E20"/>
    <w:rsid w:val="00F93148"/>
    <w:rsid w:val="00F93331"/>
    <w:rsid w:val="00F95549"/>
    <w:rsid w:val="00FA1E24"/>
    <w:rsid w:val="00FA24FB"/>
    <w:rsid w:val="00FA632B"/>
    <w:rsid w:val="00FB1AC3"/>
    <w:rsid w:val="00FB38EA"/>
    <w:rsid w:val="00FB5E0F"/>
    <w:rsid w:val="00FB6AFF"/>
    <w:rsid w:val="00FC4D8F"/>
    <w:rsid w:val="00FD06D3"/>
    <w:rsid w:val="00FE3157"/>
    <w:rsid w:val="00FE6865"/>
    <w:rsid w:val="00FE6993"/>
    <w:rsid w:val="00FF2BDC"/>
    <w:rsid w:val="16D15024"/>
    <w:rsid w:val="277D013A"/>
    <w:rsid w:val="2A3E1037"/>
    <w:rsid w:val="327A0542"/>
    <w:rsid w:val="5D82155C"/>
    <w:rsid w:val="6E447F95"/>
    <w:rsid w:val="7EFA1EE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AutoShape 6"/>
        <o:r id="V:Rule2" type="connector" idref="#AutoShape 7"/>
        <o:r id="V:Rule3" type="connector" idref="#AutoShape 8"/>
        <o:r id="V:Rule4" type="connector" idref="#AutoShape 9"/>
        <o:r id="V:Rule5" type="connector" idref="#AutoShape 10"/>
        <o:r id="V:Rule6" type="connector" idref="#AutoShape 12"/>
        <o:r id="V:Rule7" type="connector" idref="#AutoShape 14"/>
        <o:r id="V:Rule8" type="connector" idref="#AutoShape 16"/>
        <o:r id="V:Rule9" type="connector" idref="#AutoShape 23"/>
        <o:r id="V:Rule10" type="connector" idref="#AutoShape 24"/>
        <o:r id="V:Rule11" type="connector" idref="#AutoShape 26"/>
        <o:r id="V:Rule12" type="connector" idref="#AutoShape 27"/>
        <o:r id="V:Rule13" type="connector" idref="#AutoShape 30"/>
        <o:r id="V:Rule14" type="connector" idref="#AutoShape 31"/>
        <o:r id="V:Rule15" type="connector" idref="#AutoShape 32"/>
        <o:r id="V:Rule16" type="connector" idref="#AutoShape 35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qFormat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</Words>
  <Characters>1319</Characters>
  <Lines>10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2020-02-26T08:08:00Z</dcterms:created>
  <dc:creator>裴建君2</dc:creator>
  <cp:lastModifiedBy>蒙卫丹/资本项目管理处/南宁/PBC</cp:lastModifiedBy>
  <cp:lastPrinted>2017-11-24T00:22:00Z</cp:lastPrinted>
  <dcterms:modified xsi:type="dcterms:W3CDTF">2020-12-24T03:23:45Z</dcterms:modified>
  <dc:title>编号：57011                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