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300"/>
        <w:rPr>
          <w:rFonts w:ascii="Times New Roman" w:hAnsi="Times New Roman" w:eastAsia="黑体" w:cs="Times New Roman"/>
          <w:sz w:val="48"/>
          <w:szCs w:val="48"/>
        </w:rPr>
      </w:pPr>
      <w:r>
        <w:rPr>
          <w:rFonts w:hint="eastAsia" w:ascii="Times New Roman" w:hAnsi="Times New Roman" w:eastAsia="黑体" w:cs="Times New Roman"/>
          <w:sz w:val="48"/>
          <w:szCs w:val="48"/>
        </w:rPr>
        <w:t>编号：</w:t>
      </w:r>
      <w:r>
        <w:rPr>
          <w:rFonts w:ascii="Times New Roman" w:hAnsi="Times New Roman" w:eastAsia="黑体" w:cs="Times New Roman"/>
          <w:sz w:val="48"/>
          <w:szCs w:val="48"/>
        </w:rPr>
        <w:t>57016</w:t>
      </w:r>
      <w:r>
        <w:rPr>
          <w:rFonts w:hint="eastAsia" w:ascii="Times New Roman" w:hAnsi="Times New Roman" w:eastAsia="黑体" w:cs="Times New Roman"/>
          <w:sz w:val="48"/>
          <w:szCs w:val="48"/>
          <w:lang w:val="en-US" w:eastAsia="zh-CN"/>
        </w:rPr>
        <w:t xml:space="preserve">    </w:t>
      </w:r>
      <w:bookmarkStart w:id="0" w:name="_GoBack"/>
      <w:bookmarkEnd w:id="0"/>
      <w:r>
        <w:rPr>
          <w:rFonts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_x0000_i1025" o:spid="_x0000_s1026" type="#_x0000_t75" style="height:69pt;width:86.2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w:t>
      </w:r>
      <w:r>
        <w:rPr>
          <w:rFonts w:hint="eastAsia" w:ascii="Times New Roman" w:hAnsi="Times New Roman" w:eastAsia="黑体" w:cs="Times New Roman"/>
          <w:sz w:val="52"/>
          <w:szCs w:val="52"/>
        </w:rPr>
        <w:t>外币现钞提取、调运和携带出境</w:t>
      </w:r>
    </w:p>
    <w:p>
      <w:pPr>
        <w:ind w:right="300"/>
        <w:jc w:val="center"/>
        <w:rPr>
          <w:rFonts w:ascii="Times New Roman" w:hAnsi="Times New Roman" w:eastAsia="黑体" w:cs="Times New Roman"/>
          <w:sz w:val="52"/>
          <w:szCs w:val="52"/>
        </w:rPr>
      </w:pPr>
      <w:r>
        <w:rPr>
          <w:rFonts w:hint="eastAsia" w:ascii="Times New Roman" w:hAnsi="Times New Roman" w:eastAsia="黑体" w:cs="Times New Roman"/>
          <w:sz w:val="52"/>
          <w:szCs w:val="52"/>
        </w:rPr>
        <w:t>审核</w:t>
      </w:r>
      <w:r>
        <w:rPr>
          <w:rFonts w:ascii="Times New Roman" w:hAnsi="Times New Roman" w:eastAsia="黑体" w:cs="Times New Roman"/>
          <w:sz w:val="52"/>
          <w:szCs w:val="52"/>
        </w:rPr>
        <w:t>”</w:t>
      </w:r>
      <w:r>
        <w:rPr>
          <w:rFonts w:hint="eastAsia" w:ascii="Times New Roman" w:hAnsi="Times New Roman" w:eastAsia="黑体" w:cs="Times New Roman"/>
          <w:sz w:val="52"/>
          <w:szCs w:val="52"/>
        </w:rPr>
        <w:t>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发布日期：</w:t>
      </w:r>
      <w:r>
        <w:rPr>
          <w:rFonts w:ascii="Times New Roman" w:hAnsi="Times New Roman" w:eastAsia="仿宋_GB2312" w:cs="Times New Roman"/>
          <w:sz w:val="30"/>
          <w:szCs w:val="30"/>
        </w:rPr>
        <w:t>2020</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11</w:t>
      </w:r>
      <w:r>
        <w:rPr>
          <w:rFonts w:hint="eastAsia" w:ascii="Times New Roman" w:hAnsi="Times New Roman" w:eastAsia="仿宋_GB2312" w:cs="Times New Roman"/>
          <w:sz w:val="30"/>
          <w:szCs w:val="30"/>
        </w:rPr>
        <w:t>月</w:t>
      </w:r>
      <w:r>
        <w:rPr>
          <w:rFonts w:ascii="Times New Roman" w:hAnsi="Times New Roman" w:eastAsia="仿宋_GB2312" w:cs="Times New Roman"/>
          <w:sz w:val="30"/>
          <w:szCs w:val="30"/>
        </w:rPr>
        <w:t>20</w:t>
      </w:r>
      <w:r>
        <w:rPr>
          <w:rFonts w:hint="eastAsia"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实施日期：</w:t>
      </w:r>
      <w:r>
        <w:rPr>
          <w:rFonts w:ascii="Times New Roman" w:hAnsi="Times New Roman" w:eastAsia="仿宋_GB2312" w:cs="Times New Roman"/>
          <w:sz w:val="30"/>
          <w:szCs w:val="30"/>
        </w:rPr>
        <w:t>2020</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11</w:t>
      </w:r>
      <w:r>
        <w:rPr>
          <w:rFonts w:hint="eastAsia" w:ascii="Times New Roman" w:hAnsi="Times New Roman" w:eastAsia="仿宋_GB2312" w:cs="Times New Roman"/>
          <w:sz w:val="30"/>
          <w:szCs w:val="30"/>
        </w:rPr>
        <w:t>月</w:t>
      </w:r>
      <w:r>
        <w:rPr>
          <w:rFonts w:ascii="Times New Roman" w:hAnsi="Times New Roman" w:eastAsia="仿宋_GB2312" w:cs="Times New Roman"/>
          <w:sz w:val="30"/>
          <w:szCs w:val="30"/>
        </w:rPr>
        <w:t>20</w:t>
      </w:r>
      <w:r>
        <w:rPr>
          <w:rFonts w:hint="eastAsia"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发布机构：国家外汇管理局甘肃省分局</w:t>
      </w:r>
    </w:p>
    <w:p>
      <w:pPr>
        <w:ind w:right="300"/>
        <w:rPr>
          <w:rFonts w:ascii="Times New Roman" w:hAnsi="Times New Roman" w:eastAsia="仿宋_GB2312" w:cs="Times New Roman"/>
          <w:sz w:val="30"/>
          <w:szCs w:val="30"/>
        </w:rPr>
      </w:pPr>
    </w:p>
    <w:p>
      <w:pPr>
        <w:ind w:right="300"/>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titlePg/>
          <w:docGrid w:type="lines" w:linePitch="312"/>
        </w:sectPr>
      </w:pPr>
    </w:p>
    <w:p>
      <w:pPr>
        <w:ind w:right="300"/>
        <w:jc w:val="left"/>
        <w:rPr>
          <w:rFonts w:ascii="Times New Roman" w:hAnsi="Times New Roman" w:eastAsia="黑体" w:cs="Times New Roman"/>
          <w:sz w:val="48"/>
          <w:szCs w:val="48"/>
        </w:rPr>
        <w:sectPr>
          <w:footerReference r:id="rId5" w:type="default"/>
          <w:type w:val="continuous"/>
          <w:pgSz w:w="11906" w:h="16838"/>
          <w:pgMar w:top="1440" w:right="1800" w:bottom="1440" w:left="1800" w:header="851" w:footer="992" w:gutter="0"/>
          <w:cols w:space="720" w:num="1"/>
          <w:docGrid w:type="lines" w:linePitch="312"/>
        </w:sectPr>
      </w:pPr>
    </w:p>
    <w:p>
      <w:pPr>
        <w:adjustRightInd w:val="0"/>
        <w:snapToGrid w:val="0"/>
        <w:spacing w:line="360" w:lineRule="auto"/>
        <w:ind w:firstLine="31680" w:firstLineChars="200"/>
        <w:jc w:val="left"/>
        <w:rPr>
          <w:rFonts w:ascii="Times New Roman" w:hAnsi="Times New Roman" w:eastAsia="黑体" w:cs="Times New Roman"/>
          <w:sz w:val="30"/>
          <w:szCs w:val="30"/>
        </w:rPr>
      </w:pPr>
      <w:r>
        <w:rPr>
          <w:rFonts w:hint="eastAsia" w:ascii="Times New Roman" w:hAnsi="Times New Roman" w:eastAsia="黑体" w:cs="Times New Roman"/>
          <w:sz w:val="30"/>
          <w:szCs w:val="30"/>
        </w:rPr>
        <w:t>一、项目信息</w:t>
      </w:r>
    </w:p>
    <w:p>
      <w:pPr>
        <w:adjustRightInd w:val="0"/>
        <w:snapToGrid w:val="0"/>
        <w:spacing w:line="360" w:lineRule="auto"/>
        <w:ind w:firstLine="585"/>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项目名称：外币现钞提取、调运和携带出境审核；</w:t>
      </w:r>
    </w:p>
    <w:p>
      <w:pPr>
        <w:adjustRightInd w:val="0"/>
        <w:snapToGrid w:val="0"/>
        <w:spacing w:line="360" w:lineRule="auto"/>
        <w:ind w:firstLine="585"/>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项目编号：</w:t>
      </w:r>
      <w:r>
        <w:rPr>
          <w:rFonts w:ascii="Times New Roman" w:hAnsi="Times New Roman" w:eastAsia="仿宋_GB2312" w:cs="Times New Roman"/>
          <w:sz w:val="30"/>
          <w:szCs w:val="30"/>
        </w:rPr>
        <w:t>57016</w:t>
      </w:r>
      <w:r>
        <w:rPr>
          <w:rFonts w:hint="eastAsia" w:ascii="Times New Roman" w:hAnsi="Times New Roman" w:eastAsia="仿宋_GB2312" w:cs="Times New Roman"/>
          <w:sz w:val="30"/>
          <w:szCs w:val="30"/>
        </w:rPr>
        <w:t>；</w:t>
      </w:r>
    </w:p>
    <w:p>
      <w:pPr>
        <w:adjustRightInd w:val="0"/>
        <w:snapToGrid w:val="0"/>
        <w:spacing w:line="360" w:lineRule="auto"/>
        <w:ind w:firstLine="585"/>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黑体" w:cs="Times New Roman"/>
          <w:sz w:val="30"/>
          <w:szCs w:val="30"/>
        </w:rPr>
      </w:pPr>
      <w:r>
        <w:rPr>
          <w:rFonts w:hint="eastAsia"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本指南适用于</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外币现钞提取、调运和携带出境审核</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的申请和办理。</w:t>
      </w:r>
    </w:p>
    <w:p>
      <w:pPr>
        <w:adjustRightInd w:val="0"/>
        <w:snapToGrid w:val="0"/>
        <w:spacing w:line="360" w:lineRule="auto"/>
        <w:ind w:firstLine="585"/>
        <w:rPr>
          <w:rFonts w:ascii="Times New Roman" w:hAnsi="Times New Roman" w:eastAsia="黑体" w:cs="Times New Roman"/>
          <w:sz w:val="30"/>
          <w:szCs w:val="30"/>
        </w:rPr>
      </w:pPr>
      <w:r>
        <w:rPr>
          <w:rFonts w:hint="eastAsia"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（一）《中华人民共和国外汇管理条例》（国务院令第</w:t>
      </w:r>
      <w:r>
        <w:rPr>
          <w:rFonts w:ascii="Times New Roman" w:hAnsi="Times New Roman" w:eastAsia="仿宋_GB2312" w:cs="Times New Roman"/>
          <w:sz w:val="30"/>
          <w:szCs w:val="30"/>
        </w:rPr>
        <w:t>532</w:t>
      </w:r>
      <w:r>
        <w:rPr>
          <w:rFonts w:hint="eastAsia" w:ascii="Times New Roman" w:hAnsi="Times New Roman" w:eastAsia="仿宋_GB2312" w:cs="Times New Roman"/>
          <w:sz w:val="30"/>
          <w:szCs w:val="30"/>
        </w:rPr>
        <w:t>号）第十五条：</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携带、申报外币现钞出入境的限额，由国务院外汇管理部门规定</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w:t>
      </w:r>
    </w:p>
    <w:p>
      <w:pPr>
        <w:adjustRightInd w:val="0"/>
        <w:snapToGrid w:val="0"/>
        <w:spacing w:line="360" w:lineRule="auto"/>
        <w:ind w:firstLine="585"/>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（二）《国务院对确需保留的行政审批项目设定行政许可的决定》（国务院令第</w:t>
      </w:r>
      <w:r>
        <w:rPr>
          <w:rFonts w:ascii="Times New Roman" w:hAnsi="Times New Roman" w:eastAsia="仿宋_GB2312" w:cs="Times New Roman"/>
          <w:sz w:val="30"/>
          <w:szCs w:val="30"/>
        </w:rPr>
        <w:t>412</w:t>
      </w:r>
      <w:r>
        <w:rPr>
          <w:rFonts w:hint="eastAsia" w:ascii="Times New Roman" w:hAnsi="Times New Roman" w:eastAsia="仿宋_GB2312" w:cs="Times New Roman"/>
          <w:sz w:val="30"/>
          <w:szCs w:val="30"/>
        </w:rPr>
        <w:t>号）附件第</w:t>
      </w:r>
      <w:r>
        <w:rPr>
          <w:rFonts w:ascii="Times New Roman" w:hAnsi="Times New Roman" w:eastAsia="仿宋_GB2312" w:cs="Times New Roman"/>
          <w:sz w:val="30"/>
          <w:szCs w:val="30"/>
        </w:rPr>
        <w:t>495</w:t>
      </w:r>
      <w:r>
        <w:rPr>
          <w:rFonts w:hint="eastAsia" w:ascii="Times New Roman" w:hAnsi="Times New Roman" w:eastAsia="仿宋_GB2312" w:cs="Times New Roman"/>
          <w:sz w:val="30"/>
          <w:szCs w:val="30"/>
        </w:rPr>
        <w:t>项</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机构单笔提取超过规定金额外币现钞审批</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w:t>
      </w:r>
    </w:p>
    <w:p>
      <w:pPr>
        <w:adjustRightInd w:val="0"/>
        <w:snapToGrid w:val="0"/>
        <w:spacing w:line="360" w:lineRule="auto"/>
        <w:ind w:firstLine="585"/>
        <w:rPr>
          <w:rFonts w:ascii="Times New Roman" w:hAnsi="Times New Roman" w:eastAsia="黑体" w:cs="Times New Roman"/>
          <w:sz w:val="30"/>
          <w:szCs w:val="30"/>
        </w:rPr>
      </w:pPr>
      <w:r>
        <w:rPr>
          <w:rFonts w:hint="eastAsia" w:ascii="Times New Roman" w:hAnsi="Times New Roman" w:eastAsia="黑体" w:cs="Times New Roman"/>
          <w:sz w:val="30"/>
          <w:szCs w:val="30"/>
        </w:rPr>
        <w:t>四、个人提取外币现钞（当日累计提取超过等值</w:t>
      </w:r>
      <w:r>
        <w:rPr>
          <w:rFonts w:ascii="Times New Roman" w:hAnsi="Times New Roman" w:eastAsia="黑体" w:cs="Times New Roman"/>
          <w:sz w:val="30"/>
          <w:szCs w:val="30"/>
        </w:rPr>
        <w:t>10000</w:t>
      </w:r>
      <w:r>
        <w:rPr>
          <w:rFonts w:hint="eastAsia" w:ascii="Times New Roman" w:hAnsi="Times New Roman" w:eastAsia="黑体" w:cs="Times New Roman"/>
          <w:sz w:val="30"/>
          <w:szCs w:val="30"/>
        </w:rPr>
        <w:t>美元外币现钞）</w:t>
      </w:r>
    </w:p>
    <w:p>
      <w:pPr>
        <w:adjustRightInd w:val="0"/>
        <w:snapToGrid w:val="0"/>
        <w:spacing w:line="360" w:lineRule="auto"/>
        <w:ind w:firstLine="585"/>
        <w:rPr>
          <w:rFonts w:ascii="Times New Roman" w:hAnsi="Times New Roman" w:eastAsia="黑体" w:cs="Times New Roman"/>
          <w:sz w:val="30"/>
          <w:szCs w:val="30"/>
        </w:rPr>
      </w:pPr>
      <w:r>
        <w:rPr>
          <w:rFonts w:hint="eastAsia" w:ascii="Times New Roman" w:hAnsi="Times New Roman" w:eastAsia="黑体" w:cs="Times New Roman"/>
          <w:sz w:val="30"/>
          <w:szCs w:val="30"/>
        </w:rPr>
        <w:t>（一）办理依据</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《个人外汇管理办法》（中国人民银行令</w:t>
      </w:r>
      <w:r>
        <w:rPr>
          <w:rFonts w:ascii="Times New Roman" w:hAnsi="Times New Roman" w:eastAsia="仿宋_GB2312" w:cs="Times New Roman"/>
          <w:sz w:val="30"/>
          <w:szCs w:val="30"/>
        </w:rPr>
        <w:t>2006</w:t>
      </w:r>
      <w:r>
        <w:rPr>
          <w:rFonts w:hint="eastAsia" w:ascii="Times New Roman" w:hAnsi="Times New Roman" w:eastAsia="仿宋_GB2312" w:cs="Times New Roman"/>
          <w:sz w:val="30"/>
          <w:szCs w:val="30"/>
        </w:rPr>
        <w:t>年第</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号）；</w:t>
      </w:r>
    </w:p>
    <w:p>
      <w:pPr>
        <w:adjustRightInd w:val="0"/>
        <w:snapToGrid w:val="0"/>
        <w:spacing w:line="360" w:lineRule="auto"/>
        <w:ind w:firstLine="3168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《个人外汇管理办法实施细则》（汇发〔</w:t>
      </w:r>
      <w:r>
        <w:rPr>
          <w:rFonts w:ascii="Times New Roman" w:hAnsi="Times New Roman" w:eastAsia="仿宋_GB2312" w:cs="Times New Roman"/>
          <w:sz w:val="30"/>
          <w:szCs w:val="30"/>
        </w:rPr>
        <w:t>2007</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号）。</w:t>
      </w:r>
    </w:p>
    <w:p>
      <w:pPr>
        <w:adjustRightInd w:val="0"/>
        <w:snapToGrid w:val="0"/>
        <w:spacing w:line="360" w:lineRule="auto"/>
        <w:ind w:firstLine="3168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Times New Roman"/>
          <w:bCs/>
          <w:sz w:val="30"/>
          <w:szCs w:val="30"/>
        </w:rPr>
        <w:t>《国家外汇管理局关于印发〈经常项目外汇业务指引（</w:t>
      </w:r>
      <w:r>
        <w:rPr>
          <w:rFonts w:ascii="Times New Roman" w:hAnsi="Times New Roman" w:eastAsia="仿宋_GB2312" w:cs="Times New Roman"/>
          <w:bCs/>
          <w:sz w:val="30"/>
          <w:szCs w:val="30"/>
        </w:rPr>
        <w:t>2020</w:t>
      </w:r>
      <w:r>
        <w:rPr>
          <w:rFonts w:hint="eastAsia" w:ascii="Times New Roman" w:hAnsi="Times New Roman" w:eastAsia="仿宋_GB2312" w:cs="Times New Roman"/>
          <w:bCs/>
          <w:sz w:val="30"/>
          <w:szCs w:val="30"/>
        </w:rPr>
        <w:t>年版）〉的通知》（汇发〔</w:t>
      </w:r>
      <w:r>
        <w:rPr>
          <w:rFonts w:ascii="Times New Roman" w:hAnsi="Times New Roman" w:eastAsia="仿宋_GB2312" w:cs="Times New Roman"/>
          <w:bCs/>
          <w:sz w:val="30"/>
          <w:szCs w:val="30"/>
        </w:rPr>
        <w:t>2020</w:t>
      </w:r>
      <w:r>
        <w:rPr>
          <w:rFonts w:hint="eastAsia" w:ascii="Times New Roman" w:hAnsi="Times New Roman" w:eastAsia="仿宋_GB2312" w:cs="Times New Roman"/>
          <w:bCs/>
          <w:sz w:val="30"/>
          <w:szCs w:val="30"/>
        </w:rPr>
        <w:t>〕</w:t>
      </w:r>
      <w:r>
        <w:rPr>
          <w:rFonts w:ascii="Times New Roman" w:hAnsi="Times New Roman" w:eastAsia="仿宋_GB2312" w:cs="Times New Roman"/>
          <w:bCs/>
          <w:sz w:val="30"/>
          <w:szCs w:val="30"/>
        </w:rPr>
        <w:t>14</w:t>
      </w:r>
      <w:r>
        <w:rPr>
          <w:rFonts w:hint="eastAsia" w:ascii="Times New Roman" w:hAnsi="Times New Roman" w:eastAsia="仿宋_GB2312" w:cs="Times New Roman"/>
          <w:bCs/>
          <w:sz w:val="30"/>
          <w:szCs w:val="30"/>
        </w:rPr>
        <w:t>号）</w:t>
      </w:r>
    </w:p>
    <w:p>
      <w:pPr>
        <w:adjustRightInd w:val="0"/>
        <w:snapToGrid w:val="0"/>
        <w:spacing w:line="360" w:lineRule="auto"/>
        <w:ind w:firstLine="3168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（二）受理机构</w:t>
      </w:r>
    </w:p>
    <w:p>
      <w:pPr>
        <w:adjustRightInd w:val="0"/>
        <w:snapToGrid w:val="0"/>
        <w:spacing w:line="360" w:lineRule="auto"/>
        <w:ind w:firstLine="31680" w:firstLineChars="200"/>
        <w:rPr>
          <w:rFonts w:ascii="仿宋_GB2312" w:eastAsia="仿宋_GB2312" w:cs="宋体"/>
          <w:color w:val="000000"/>
          <w:sz w:val="30"/>
          <w:szCs w:val="30"/>
        </w:rPr>
      </w:pPr>
      <w:r>
        <w:rPr>
          <w:rFonts w:hint="eastAsia" w:ascii="仿宋_GB2312" w:hAnsi="Times New Roman" w:eastAsia="仿宋_GB2312"/>
          <w:sz w:val="30"/>
          <w:szCs w:val="30"/>
        </w:rPr>
        <w:t>国家外汇管理局</w:t>
      </w:r>
      <w:r>
        <w:rPr>
          <w:rFonts w:hint="eastAsia" w:ascii="仿宋_GB2312" w:eastAsia="仿宋_GB2312" w:cs="宋体"/>
          <w:color w:val="000000"/>
          <w:sz w:val="30"/>
          <w:szCs w:val="30"/>
        </w:rPr>
        <w:t>甘肃省分局辖内各级外汇局</w:t>
      </w:r>
      <w:r>
        <w:rPr>
          <w:rFonts w:hint="eastAsia" w:ascii="Times New Roman" w:hAnsi="Times New Roman" w:eastAsia="仿宋_GB2312"/>
          <w:sz w:val="30"/>
          <w:szCs w:val="30"/>
        </w:rPr>
        <w:t>。</w:t>
      </w:r>
    </w:p>
    <w:p>
      <w:pPr>
        <w:adjustRightInd w:val="0"/>
        <w:snapToGrid w:val="0"/>
        <w:spacing w:line="360" w:lineRule="auto"/>
        <w:ind w:firstLine="3168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（三）决定机构</w:t>
      </w:r>
    </w:p>
    <w:p>
      <w:pPr>
        <w:adjustRightInd w:val="0"/>
        <w:snapToGrid w:val="0"/>
        <w:spacing w:line="360" w:lineRule="auto"/>
        <w:ind w:firstLine="31680" w:firstLineChars="200"/>
        <w:rPr>
          <w:rFonts w:ascii="仿宋_GB2312" w:eastAsia="仿宋_GB2312" w:cs="宋体"/>
          <w:color w:val="000000"/>
          <w:sz w:val="30"/>
          <w:szCs w:val="30"/>
        </w:rPr>
      </w:pPr>
      <w:r>
        <w:rPr>
          <w:rFonts w:hint="eastAsia" w:ascii="仿宋_GB2312" w:hAnsi="Times New Roman" w:eastAsia="仿宋_GB2312"/>
          <w:sz w:val="30"/>
          <w:szCs w:val="30"/>
        </w:rPr>
        <w:t>国家外汇管理局</w:t>
      </w:r>
      <w:r>
        <w:rPr>
          <w:rFonts w:hint="eastAsia" w:ascii="仿宋_GB2312" w:eastAsia="仿宋_GB2312" w:cs="宋体"/>
          <w:color w:val="000000"/>
          <w:sz w:val="30"/>
          <w:szCs w:val="30"/>
        </w:rPr>
        <w:t>甘肃省分局辖内各级外汇局</w:t>
      </w:r>
      <w:r>
        <w:rPr>
          <w:rFonts w:hint="eastAsia" w:ascii="Times New Roman" w:hAnsi="Times New Roman" w:eastAsia="仿宋_GB2312"/>
          <w:sz w:val="30"/>
          <w:szCs w:val="30"/>
        </w:rPr>
        <w:t>。</w:t>
      </w:r>
    </w:p>
    <w:p>
      <w:pPr>
        <w:adjustRightInd w:val="0"/>
        <w:snapToGrid w:val="0"/>
        <w:spacing w:line="360" w:lineRule="auto"/>
        <w:ind w:firstLine="3168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（四）审批数量</w:t>
      </w:r>
    </w:p>
    <w:p>
      <w:pPr>
        <w:adjustRightInd w:val="0"/>
        <w:snapToGrid w:val="0"/>
        <w:spacing w:line="360" w:lineRule="auto"/>
        <w:ind w:firstLine="3168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无数量限制。</w:t>
      </w:r>
    </w:p>
    <w:p>
      <w:pPr>
        <w:adjustRightInd w:val="0"/>
        <w:snapToGrid w:val="0"/>
        <w:spacing w:line="360" w:lineRule="auto"/>
        <w:ind w:firstLine="3168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（五）办事条件</w:t>
      </w:r>
    </w:p>
    <w:p>
      <w:pPr>
        <w:adjustRightInd w:val="0"/>
        <w:snapToGrid w:val="0"/>
        <w:spacing w:line="360" w:lineRule="auto"/>
        <w:ind w:firstLine="6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申请人为出境赴战乱、外汇管制严格、金融条件差或金融动乱的国家（或地区）的个人。</w:t>
      </w:r>
    </w:p>
    <w:p>
      <w:pPr>
        <w:adjustRightInd w:val="0"/>
        <w:snapToGrid w:val="0"/>
        <w:spacing w:line="360" w:lineRule="auto"/>
        <w:ind w:firstLine="31680" w:firstLineChars="200"/>
        <w:rPr>
          <w:rFonts w:ascii="Times New Roman" w:hAnsi="Times New Roman" w:eastAsia="仿宋_GB2312" w:cs="Times New Roman"/>
          <w:color w:val="FF0000"/>
          <w:sz w:val="30"/>
          <w:szCs w:val="30"/>
        </w:rPr>
      </w:pPr>
      <w:r>
        <w:rPr>
          <w:rFonts w:hint="eastAsia" w:ascii="Times New Roman" w:hAnsi="Times New Roman" w:eastAsia="仿宋_GB2312" w:cs="Times New Roman"/>
          <w:sz w:val="30"/>
          <w:szCs w:val="30"/>
        </w:rPr>
        <w:t>禁止性要求：申请材料不齐全，不符合法规规定。</w:t>
      </w:r>
    </w:p>
    <w:p>
      <w:pPr>
        <w:adjustRightInd w:val="0"/>
        <w:snapToGrid w:val="0"/>
        <w:spacing w:line="360" w:lineRule="auto"/>
        <w:ind w:firstLine="3168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（六）申请材料</w:t>
      </w:r>
    </w:p>
    <w:tbl>
      <w:tblPr>
        <w:tblW w:w="917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710"/>
        <w:gridCol w:w="3260"/>
        <w:gridCol w:w="1701"/>
        <w:gridCol w:w="850"/>
        <w:gridCol w:w="1418"/>
        <w:gridCol w:w="709"/>
        <w:gridCol w:w="522"/>
      </w:tblGrid>
      <w:tr>
        <w:tc>
          <w:tcPr>
            <w:tcW w:w="710" w:type="dxa"/>
            <w:vAlign w:val="center"/>
          </w:tcPr>
          <w:p>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序号</w:t>
            </w:r>
          </w:p>
        </w:tc>
        <w:tc>
          <w:tcPr>
            <w:tcW w:w="3260" w:type="dxa"/>
            <w:vAlign w:val="center"/>
          </w:tcPr>
          <w:p>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提交材料名称</w:t>
            </w:r>
          </w:p>
        </w:tc>
        <w:tc>
          <w:tcPr>
            <w:tcW w:w="1701" w:type="dxa"/>
            <w:vAlign w:val="center"/>
          </w:tcPr>
          <w:p>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原件</w:t>
            </w:r>
            <w:r>
              <w:rPr>
                <w:rFonts w:ascii="Times New Roman" w:hAnsi="Times New Roman" w:eastAsia="仿宋_GB2312" w:cs="Times New Roman"/>
                <w:b/>
                <w:sz w:val="24"/>
                <w:szCs w:val="24"/>
              </w:rPr>
              <w:t>/</w:t>
            </w:r>
            <w:r>
              <w:rPr>
                <w:rFonts w:hint="eastAsia" w:ascii="Times New Roman" w:hAnsi="Times New Roman" w:eastAsia="仿宋_GB2312" w:cs="Times New Roman"/>
                <w:b/>
                <w:sz w:val="24"/>
                <w:szCs w:val="24"/>
              </w:rPr>
              <w:t>复印件</w:t>
            </w:r>
          </w:p>
        </w:tc>
        <w:tc>
          <w:tcPr>
            <w:tcW w:w="850" w:type="dxa"/>
            <w:vAlign w:val="center"/>
          </w:tcPr>
          <w:p>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份数</w:t>
            </w:r>
          </w:p>
        </w:tc>
        <w:tc>
          <w:tcPr>
            <w:tcW w:w="1418" w:type="dxa"/>
            <w:vAlign w:val="center"/>
          </w:tcPr>
          <w:p>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纸质</w:t>
            </w:r>
            <w:r>
              <w:rPr>
                <w:rFonts w:ascii="Times New Roman" w:hAnsi="Times New Roman" w:eastAsia="仿宋_GB2312" w:cs="Times New Roman"/>
                <w:b/>
                <w:sz w:val="24"/>
                <w:szCs w:val="24"/>
              </w:rPr>
              <w:t>/</w:t>
            </w:r>
            <w:r>
              <w:rPr>
                <w:rFonts w:hint="eastAsia" w:ascii="Times New Roman" w:hAnsi="Times New Roman" w:eastAsia="仿宋_GB2312" w:cs="Times New Roman"/>
                <w:b/>
                <w:sz w:val="24"/>
                <w:szCs w:val="24"/>
              </w:rPr>
              <w:t>电子</w:t>
            </w:r>
          </w:p>
        </w:tc>
        <w:tc>
          <w:tcPr>
            <w:tcW w:w="709" w:type="dxa"/>
            <w:vAlign w:val="center"/>
          </w:tcPr>
          <w:p>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要求</w:t>
            </w:r>
          </w:p>
        </w:tc>
        <w:tc>
          <w:tcPr>
            <w:tcW w:w="522" w:type="dxa"/>
            <w:vAlign w:val="center"/>
          </w:tcPr>
          <w:p>
            <w:pPr>
              <w:jc w:val="center"/>
              <w:rPr>
                <w:rFonts w:ascii="Times New Roman" w:hAnsi="Times New Roman" w:eastAsia="仿宋_GB2312" w:cs="Times New Roman"/>
                <w:b/>
                <w:sz w:val="24"/>
                <w:szCs w:val="24"/>
              </w:rPr>
            </w:pPr>
            <w:r>
              <w:rPr>
                <w:rFonts w:hint="eastAsia" w:ascii="Times New Roman" w:hAnsi="Times New Roman" w:eastAsia="仿宋_GB2312" w:cs="Times New Roman"/>
                <w:b/>
                <w:sz w:val="24"/>
                <w:szCs w:val="24"/>
              </w:rPr>
              <w:t>备注</w:t>
            </w:r>
          </w:p>
        </w:tc>
      </w:tr>
      <w:tr>
        <w:tc>
          <w:tcPr>
            <w:tcW w:w="71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260" w:type="dxa"/>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本人有效身份证件</w:t>
            </w:r>
          </w:p>
        </w:tc>
        <w:tc>
          <w:tcPr>
            <w:tcW w:w="170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原件和加盖签章的复印件</w:t>
            </w:r>
          </w:p>
        </w:tc>
        <w:tc>
          <w:tcPr>
            <w:tcW w:w="850" w:type="dxa"/>
            <w:vAlign w:val="top"/>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各</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份</w:t>
            </w:r>
          </w:p>
        </w:tc>
        <w:tc>
          <w:tcPr>
            <w:tcW w:w="141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纸质</w:t>
            </w:r>
          </w:p>
        </w:tc>
        <w:tc>
          <w:tcPr>
            <w:tcW w:w="709" w:type="dxa"/>
            <w:vAlign w:val="center"/>
          </w:tcPr>
          <w:p>
            <w:pPr>
              <w:jc w:val="left"/>
              <w:rPr>
                <w:rFonts w:ascii="Times New Roman" w:hAnsi="Times New Roman" w:eastAsia="仿宋_GB2312" w:cs="Times New Roman"/>
                <w:sz w:val="24"/>
                <w:szCs w:val="24"/>
              </w:rPr>
            </w:pPr>
          </w:p>
        </w:tc>
        <w:tc>
          <w:tcPr>
            <w:tcW w:w="522" w:type="dxa"/>
            <w:vAlign w:val="center"/>
          </w:tcPr>
          <w:p>
            <w:pPr>
              <w:jc w:val="left"/>
              <w:rPr>
                <w:rFonts w:ascii="Times New Roman" w:hAnsi="Times New Roman" w:eastAsia="仿宋_GB2312" w:cs="Times New Roman"/>
                <w:sz w:val="24"/>
                <w:szCs w:val="24"/>
              </w:rPr>
            </w:pPr>
          </w:p>
        </w:tc>
      </w:tr>
      <w:tr>
        <w:tc>
          <w:tcPr>
            <w:tcW w:w="710"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260" w:type="dxa"/>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提钞用途材料</w:t>
            </w:r>
          </w:p>
        </w:tc>
        <w:tc>
          <w:tcPr>
            <w:tcW w:w="1701"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原件和加盖签章的复印件</w:t>
            </w:r>
          </w:p>
        </w:tc>
        <w:tc>
          <w:tcPr>
            <w:tcW w:w="850" w:type="dxa"/>
            <w:vAlign w:val="top"/>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各</w:t>
            </w: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份</w:t>
            </w:r>
          </w:p>
        </w:tc>
        <w:tc>
          <w:tcPr>
            <w:tcW w:w="141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纸质</w:t>
            </w:r>
          </w:p>
        </w:tc>
        <w:tc>
          <w:tcPr>
            <w:tcW w:w="709" w:type="dxa"/>
            <w:vAlign w:val="center"/>
          </w:tcPr>
          <w:p>
            <w:pPr>
              <w:jc w:val="center"/>
              <w:rPr>
                <w:rFonts w:ascii="Times New Roman" w:hAnsi="Times New Roman" w:eastAsia="仿宋_GB2312" w:cs="Times New Roman"/>
                <w:sz w:val="24"/>
                <w:szCs w:val="24"/>
              </w:rPr>
            </w:pPr>
          </w:p>
        </w:tc>
        <w:tc>
          <w:tcPr>
            <w:tcW w:w="522" w:type="dxa"/>
            <w:vAlign w:val="center"/>
          </w:tcPr>
          <w:p>
            <w:pPr>
              <w:jc w:val="center"/>
              <w:rPr>
                <w:rFonts w:ascii="Times New Roman" w:hAnsi="Times New Roman" w:eastAsia="仿宋_GB2312" w:cs="Times New Roman"/>
                <w:sz w:val="24"/>
                <w:szCs w:val="24"/>
              </w:rPr>
            </w:pPr>
          </w:p>
        </w:tc>
      </w:tr>
    </w:tbl>
    <w:p>
      <w:pPr>
        <w:adjustRightInd w:val="0"/>
        <w:snapToGrid w:val="0"/>
        <w:spacing w:line="360" w:lineRule="auto"/>
        <w:ind w:firstLine="3168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（七）申请接受</w:t>
      </w:r>
    </w:p>
    <w:p>
      <w:pPr>
        <w:adjustRightInd w:val="0"/>
        <w:snapToGrid w:val="0"/>
        <w:spacing w:line="360" w:lineRule="auto"/>
        <w:ind w:right="31680" w:rightChars="-344" w:firstLine="31680" w:firstLineChars="200"/>
        <w:rPr>
          <w:rFonts w:ascii="Times New Roman" w:hAnsi="Times New Roman" w:eastAsia="仿宋_GB2312"/>
          <w:sz w:val="30"/>
          <w:szCs w:val="30"/>
        </w:rPr>
      </w:pPr>
      <w:r>
        <w:rPr>
          <w:rFonts w:hint="eastAsia" w:ascii="Times New Roman" w:hAnsi="Times New Roman" w:eastAsia="仿宋_GB2312" w:cs="Times New Roman"/>
          <w:sz w:val="30"/>
          <w:szCs w:val="30"/>
        </w:rPr>
        <w:t>申请人可通过</w:t>
      </w:r>
      <w:r>
        <w:rPr>
          <w:rFonts w:hint="eastAsia" w:ascii="仿宋_GB2312" w:hAnsi="Times New Roman" w:eastAsia="仿宋_GB2312"/>
          <w:sz w:val="30"/>
          <w:szCs w:val="30"/>
        </w:rPr>
        <w:t>国家外汇管理局</w:t>
      </w:r>
      <w:r>
        <w:rPr>
          <w:rFonts w:hint="eastAsia" w:ascii="仿宋_GB2312" w:eastAsia="仿宋_GB2312" w:cs="宋体"/>
          <w:color w:val="000000"/>
          <w:sz w:val="30"/>
          <w:szCs w:val="30"/>
        </w:rPr>
        <w:t>甘肃省分局辖内各级外汇局</w:t>
      </w:r>
      <w:r>
        <w:rPr>
          <w:rFonts w:hint="eastAsia" w:ascii="Times New Roman" w:hAnsi="Times New Roman" w:eastAsia="仿宋_GB2312" w:cs="Times New Roman"/>
          <w:sz w:val="30"/>
          <w:szCs w:val="30"/>
        </w:rPr>
        <w:t>窗口提交材料。</w:t>
      </w:r>
    </w:p>
    <w:p>
      <w:pPr>
        <w:adjustRightInd w:val="0"/>
        <w:snapToGrid w:val="0"/>
        <w:spacing w:line="360" w:lineRule="auto"/>
        <w:ind w:firstLine="3168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（八）基本办理流程</w:t>
      </w:r>
    </w:p>
    <w:p>
      <w:pPr>
        <w:adjustRightInd w:val="0"/>
        <w:snapToGrid w:val="0"/>
        <w:spacing w:line="360" w:lineRule="auto"/>
        <w:ind w:firstLine="3168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申请人提交申请材料；</w:t>
      </w:r>
    </w:p>
    <w:p>
      <w:pPr>
        <w:adjustRightInd w:val="0"/>
        <w:snapToGrid w:val="0"/>
        <w:spacing w:line="360" w:lineRule="auto"/>
        <w:ind w:firstLine="3168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分支局受理；</w:t>
      </w:r>
    </w:p>
    <w:p>
      <w:pPr>
        <w:adjustRightInd w:val="0"/>
        <w:snapToGrid w:val="0"/>
        <w:spacing w:line="360" w:lineRule="auto"/>
        <w:ind w:firstLine="3168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分支局审查；</w:t>
      </w:r>
    </w:p>
    <w:p>
      <w:pPr>
        <w:adjustRightInd w:val="0"/>
        <w:snapToGrid w:val="0"/>
        <w:spacing w:line="360" w:lineRule="auto"/>
        <w:ind w:firstLine="3168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rPr>
        <w:t>分支局审核；</w:t>
      </w:r>
    </w:p>
    <w:p>
      <w:pPr>
        <w:adjustRightInd w:val="0"/>
        <w:snapToGrid w:val="0"/>
        <w:spacing w:line="360" w:lineRule="auto"/>
        <w:ind w:firstLine="3168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材料齐全予以当场办理，材料不全或不符合其他法定形式的，一次性告知补正材料，并依法出具《行政许可补正通知书》或其他文书。</w:t>
      </w:r>
    </w:p>
    <w:p>
      <w:pPr>
        <w:adjustRightInd w:val="0"/>
        <w:snapToGrid w:val="0"/>
        <w:spacing w:line="360" w:lineRule="auto"/>
        <w:ind w:firstLine="3168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当场办理：申请、受理、审查、决定、出具有签章的《提取外币现钞备案表》或不予核准的行政许可书面决定。</w:t>
      </w:r>
    </w:p>
    <w:p>
      <w:pPr>
        <w:adjustRightInd w:val="0"/>
        <w:snapToGrid w:val="0"/>
        <w:spacing w:line="360" w:lineRule="auto"/>
        <w:ind w:firstLine="3168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（十）审批时限</w:t>
      </w:r>
    </w:p>
    <w:p>
      <w:pPr>
        <w:adjustRightInd w:val="0"/>
        <w:snapToGrid w:val="0"/>
        <w:spacing w:line="360" w:lineRule="auto"/>
        <w:ind w:firstLine="6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当场办理。</w:t>
      </w:r>
    </w:p>
    <w:p>
      <w:pPr>
        <w:adjustRightInd w:val="0"/>
        <w:snapToGrid w:val="0"/>
        <w:spacing w:line="360" w:lineRule="auto"/>
        <w:ind w:firstLine="585"/>
        <w:rPr>
          <w:rFonts w:ascii="Times New Roman" w:hAnsi="Times New Roman" w:eastAsia="黑体" w:cs="Times New Roman"/>
          <w:sz w:val="30"/>
          <w:szCs w:val="30"/>
        </w:rPr>
      </w:pPr>
      <w:r>
        <w:rPr>
          <w:rFonts w:hint="eastAsia" w:ascii="Times New Roman" w:hAnsi="Times New Roman" w:eastAsia="黑体" w:cs="Times New Roman"/>
          <w:sz w:val="30"/>
          <w:szCs w:val="30"/>
        </w:rPr>
        <w:t>（十一）审批收费依据及标准</w:t>
      </w:r>
    </w:p>
    <w:p>
      <w:pPr>
        <w:adjustRightInd w:val="0"/>
        <w:snapToGrid w:val="0"/>
        <w:spacing w:line="360" w:lineRule="auto"/>
        <w:ind w:firstLine="585"/>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不收费。</w:t>
      </w:r>
    </w:p>
    <w:p>
      <w:pPr>
        <w:adjustRightInd w:val="0"/>
        <w:snapToGrid w:val="0"/>
        <w:spacing w:line="360" w:lineRule="auto"/>
        <w:ind w:firstLine="31680" w:firstLineChars="200"/>
        <w:rPr>
          <w:rFonts w:ascii="Times New Roman" w:hAnsi="Times New Roman" w:eastAsia="黑体" w:cs="Times New Roman"/>
          <w:sz w:val="30"/>
          <w:szCs w:val="30"/>
        </w:rPr>
      </w:pPr>
      <w:r>
        <w:rPr>
          <w:rFonts w:hint="eastAsia" w:ascii="Times New Roman" w:hAnsi="Times New Roman" w:eastAsia="黑体" w:cs="Times New Roman"/>
          <w:sz w:val="30"/>
          <w:szCs w:val="30"/>
        </w:rPr>
        <w:t>（十二）审批结果</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《提取外币现钞备案表》（一人一表）。</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当场告知申请人，现场领取。</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rPr>
        <w:t>（十四）申请人权利和义务</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申请人有权依法提出行政审批申请，依法进行投诉、举报、复议、诉讼等。申请人有义务保证申请材料完整、真实、准确，获批后合法合规办理相关业务。</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黑体" w:cs="Times New Roman"/>
          <w:sz w:val="30"/>
          <w:szCs w:val="30"/>
        </w:rPr>
        <w:t>（十五）咨询途径、监督和投诉、公开查询等由所在地分支局办理</w:t>
      </w:r>
    </w:p>
    <w:p>
      <w:pPr>
        <w:adjustRightInd w:val="0"/>
        <w:snapToGrid w:val="0"/>
        <w:spacing w:line="360" w:lineRule="auto"/>
        <w:ind w:firstLine="601"/>
        <w:rPr>
          <w:rFonts w:ascii="Times New Roman" w:hAnsi="Times New Roman" w:eastAsia="仿宋_GB2312"/>
          <w:sz w:val="30"/>
          <w:szCs w:val="30"/>
        </w:rPr>
      </w:pPr>
      <w:r>
        <w:rPr>
          <w:rFonts w:hint="eastAsia" w:ascii="Times New Roman" w:hAnsi="Times New Roman" w:eastAsia="仿宋_GB2312"/>
          <w:sz w:val="30"/>
          <w:szCs w:val="30"/>
        </w:rPr>
        <w:t>向国家外汇管理局甘肃省分局进行咨询、办理进程查询、监督和投诉等可通过国家外汇管理局甘肃省分局官方网站的相应栏目进行。网址可通过</w:t>
      </w:r>
      <w:r>
        <w:rPr>
          <w:rFonts w:ascii="Times New Roman" w:hAnsi="Times New Roman" w:eastAsia="仿宋_GB2312" w:cs="Times New Roman"/>
          <w:sz w:val="30"/>
          <w:szCs w:val="30"/>
        </w:rPr>
        <w:t>www.safe.gov.cn</w:t>
      </w:r>
      <w:r>
        <w:rPr>
          <w:rStyle w:val="15"/>
          <w:rFonts w:ascii="Times New Roman" w:hAnsi="Times New Roman" w:eastAsia="仿宋_GB2312"/>
          <w:color w:val="auto"/>
          <w:sz w:val="30"/>
          <w:szCs w:val="30"/>
        </w:rPr>
        <w:t>/gansu/ywzn/index.html</w:t>
      </w:r>
      <w:r>
        <w:rPr>
          <w:rFonts w:hint="eastAsia" w:ascii="Times New Roman" w:hAnsi="Times New Roman" w:eastAsia="仿宋_GB2312"/>
          <w:sz w:val="30"/>
          <w:szCs w:val="30"/>
        </w:rPr>
        <w:t>进行链接，也可通过国家外汇管理局甘肃省分局官方互联网站上公布的电话进行。</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rPr>
        <w:t>（十六）事项审查类型</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即审即办。</w:t>
      </w: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rPr>
        <w:t>（十七）办公地址和时间</w:t>
      </w:r>
    </w:p>
    <w:p>
      <w:pPr>
        <w:adjustRightInd w:val="0"/>
        <w:snapToGrid w:val="0"/>
        <w:spacing w:line="360" w:lineRule="auto"/>
        <w:ind w:firstLine="31680" w:firstLineChars="500"/>
        <w:rPr>
          <w:rFonts w:ascii="Times New Roman" w:hAnsi="Times New Roman" w:eastAsia="仿宋_GB2312"/>
          <w:sz w:val="30"/>
          <w:szCs w:val="30"/>
        </w:rPr>
      </w:pPr>
      <w:r>
        <w:rPr>
          <w:rFonts w:hint="eastAsia" w:ascii="Times New Roman" w:hAnsi="Times New Roman" w:eastAsia="仿宋_GB2312"/>
          <w:sz w:val="30"/>
          <w:szCs w:val="30"/>
        </w:rPr>
        <w:t>国家外汇管理局甘肃省分局办公详情表</w:t>
      </w:r>
    </w:p>
    <w:tbl>
      <w:tblPr>
        <w:tblW w:w="808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966"/>
        <w:gridCol w:w="6119"/>
      </w:tblGrid>
      <w:tr>
        <w:tc>
          <w:tcPr>
            <w:tcW w:w="1966" w:type="dxa"/>
            <w:vAlign w:val="center"/>
          </w:tcPr>
          <w:p>
            <w:pPr>
              <w:jc w:val="center"/>
              <w:rPr>
                <w:rFonts w:ascii="仿宋_GB2312" w:eastAsia="仿宋_GB2312"/>
                <w:bCs/>
                <w:szCs w:val="21"/>
              </w:rPr>
            </w:pPr>
            <w:r>
              <w:rPr>
                <w:rFonts w:hint="eastAsia" w:ascii="仿宋_GB2312" w:eastAsia="仿宋_GB2312"/>
                <w:bCs/>
                <w:szCs w:val="21"/>
              </w:rPr>
              <w:t>承办部门</w:t>
            </w:r>
          </w:p>
        </w:tc>
        <w:tc>
          <w:tcPr>
            <w:tcW w:w="6119" w:type="dxa"/>
            <w:vAlign w:val="center"/>
          </w:tcPr>
          <w:p>
            <w:pPr>
              <w:adjustRightInd w:val="0"/>
              <w:snapToGrid w:val="0"/>
              <w:rPr>
                <w:rFonts w:ascii="仿宋_GB2312" w:hAnsi="宋体" w:eastAsia="仿宋_GB2312"/>
                <w:szCs w:val="21"/>
              </w:rPr>
            </w:pPr>
            <w:r>
              <w:rPr>
                <w:rFonts w:hint="eastAsia" w:ascii="仿宋_GB2312" w:hAnsi="宋体" w:eastAsia="仿宋_GB2312"/>
                <w:szCs w:val="21"/>
              </w:rPr>
              <w:t>国家外汇管理局甘肃省分局外汇管理处</w:t>
            </w:r>
          </w:p>
        </w:tc>
      </w:tr>
      <w:tr>
        <w:tc>
          <w:tcPr>
            <w:tcW w:w="1966" w:type="dxa"/>
            <w:vAlign w:val="center"/>
          </w:tcPr>
          <w:p>
            <w:pPr>
              <w:jc w:val="center"/>
              <w:rPr>
                <w:rFonts w:ascii="仿宋_GB2312" w:eastAsia="仿宋_GB2312"/>
                <w:bCs/>
                <w:szCs w:val="21"/>
              </w:rPr>
            </w:pPr>
            <w:r>
              <w:rPr>
                <w:rFonts w:hint="eastAsia" w:ascii="仿宋_GB2312" w:eastAsia="仿宋_GB2312"/>
                <w:bCs/>
                <w:szCs w:val="21"/>
              </w:rPr>
              <w:t>办理地点</w:t>
            </w:r>
            <w:r>
              <w:rPr>
                <w:rFonts w:ascii="仿宋_GB2312" w:eastAsia="仿宋_GB2312"/>
                <w:bCs/>
                <w:szCs w:val="21"/>
              </w:rPr>
              <w:t xml:space="preserve"> </w:t>
            </w:r>
          </w:p>
        </w:tc>
        <w:tc>
          <w:tcPr>
            <w:tcW w:w="6119" w:type="dxa"/>
            <w:vAlign w:val="center"/>
          </w:tcPr>
          <w:p>
            <w:pPr>
              <w:adjustRightInd w:val="0"/>
              <w:snapToGrid w:val="0"/>
              <w:rPr>
                <w:rFonts w:ascii="仿宋_GB2312" w:hAnsi="宋体" w:eastAsia="仿宋_GB2312"/>
                <w:szCs w:val="21"/>
              </w:rPr>
            </w:pPr>
            <w:r>
              <w:rPr>
                <w:rFonts w:hint="eastAsia" w:ascii="仿宋_GB2312" w:hAnsi="宋体" w:eastAsia="仿宋_GB2312"/>
                <w:szCs w:val="21"/>
              </w:rPr>
              <w:t>中国人民银行兰州中心支行甘肃金融培训中心（兰州市城关区东岗西路</w:t>
            </w:r>
            <w:r>
              <w:rPr>
                <w:rFonts w:ascii="仿宋_GB2312" w:hAnsi="宋体" w:eastAsia="仿宋_GB2312"/>
                <w:szCs w:val="21"/>
              </w:rPr>
              <w:t>700</w:t>
            </w:r>
            <w:r>
              <w:rPr>
                <w:rFonts w:hint="eastAsia" w:ascii="仿宋_GB2312" w:hAnsi="宋体" w:eastAsia="仿宋_GB2312"/>
                <w:szCs w:val="21"/>
              </w:rPr>
              <w:t>号）</w:t>
            </w:r>
          </w:p>
        </w:tc>
      </w:tr>
      <w:tr>
        <w:tc>
          <w:tcPr>
            <w:tcW w:w="1966" w:type="dxa"/>
            <w:vAlign w:val="center"/>
          </w:tcPr>
          <w:p>
            <w:pPr>
              <w:jc w:val="center"/>
              <w:rPr>
                <w:rFonts w:ascii="仿宋_GB2312" w:eastAsia="仿宋_GB2312"/>
                <w:bCs/>
                <w:szCs w:val="21"/>
              </w:rPr>
            </w:pPr>
            <w:r>
              <w:rPr>
                <w:rFonts w:hint="eastAsia" w:ascii="仿宋_GB2312" w:eastAsia="仿宋_GB2312"/>
                <w:bCs/>
                <w:szCs w:val="21"/>
              </w:rPr>
              <w:t>办公时间</w:t>
            </w:r>
          </w:p>
        </w:tc>
        <w:tc>
          <w:tcPr>
            <w:tcW w:w="6119" w:type="dxa"/>
            <w:vAlign w:val="center"/>
          </w:tcPr>
          <w:p>
            <w:pPr>
              <w:adjustRightInd w:val="0"/>
              <w:snapToGrid w:val="0"/>
              <w:rPr>
                <w:rFonts w:ascii="仿宋_GB2312" w:hAnsi="宋体" w:eastAsia="仿宋_GB2312"/>
                <w:szCs w:val="21"/>
              </w:rPr>
            </w:pPr>
            <w:r>
              <w:rPr>
                <w:rFonts w:hint="eastAsia" w:ascii="仿宋_GB2312" w:hAnsi="宋体" w:eastAsia="仿宋_GB2312"/>
                <w:szCs w:val="21"/>
              </w:rPr>
              <w:t>正常工作日</w:t>
            </w:r>
            <w:r>
              <w:rPr>
                <w:rFonts w:ascii="仿宋_GB2312" w:hAnsi="宋体" w:eastAsia="仿宋_GB2312"/>
                <w:szCs w:val="21"/>
              </w:rPr>
              <w:t>8:30-18:00</w:t>
            </w:r>
            <w:r>
              <w:rPr>
                <w:rFonts w:hint="eastAsia" w:ascii="仿宋_GB2312" w:hAnsi="宋体" w:eastAsia="仿宋_GB2312"/>
                <w:szCs w:val="21"/>
              </w:rPr>
              <w:t>（周一至周五，节假日除外）</w:t>
            </w:r>
          </w:p>
        </w:tc>
      </w:tr>
      <w:tr>
        <w:tc>
          <w:tcPr>
            <w:tcW w:w="1966" w:type="dxa"/>
            <w:vAlign w:val="center"/>
          </w:tcPr>
          <w:p>
            <w:pPr>
              <w:jc w:val="center"/>
              <w:rPr>
                <w:rFonts w:ascii="仿宋_GB2312" w:eastAsia="仿宋_GB2312"/>
                <w:bCs/>
                <w:szCs w:val="21"/>
              </w:rPr>
            </w:pPr>
            <w:r>
              <w:rPr>
                <w:rFonts w:hint="eastAsia" w:ascii="仿宋_GB2312" w:eastAsia="仿宋_GB2312"/>
                <w:bCs/>
                <w:szCs w:val="21"/>
              </w:rPr>
              <w:t>联系电话</w:t>
            </w:r>
          </w:p>
        </w:tc>
        <w:tc>
          <w:tcPr>
            <w:tcW w:w="6119" w:type="dxa"/>
            <w:vAlign w:val="center"/>
          </w:tcPr>
          <w:p>
            <w:pPr>
              <w:adjustRightInd w:val="0"/>
              <w:snapToGrid w:val="0"/>
              <w:rPr>
                <w:rFonts w:ascii="仿宋_GB2312" w:hAnsi="宋体" w:eastAsia="仿宋_GB2312"/>
                <w:szCs w:val="21"/>
              </w:rPr>
            </w:pPr>
            <w:r>
              <w:rPr>
                <w:rFonts w:ascii="仿宋_GB2312" w:hAnsi="宋体" w:eastAsia="仿宋_GB2312"/>
                <w:szCs w:val="21"/>
              </w:rPr>
              <w:t>0931-8800628</w:t>
            </w:r>
          </w:p>
        </w:tc>
      </w:tr>
      <w:tr>
        <w:tc>
          <w:tcPr>
            <w:tcW w:w="1966" w:type="dxa"/>
            <w:vAlign w:val="center"/>
          </w:tcPr>
          <w:p>
            <w:pPr>
              <w:jc w:val="center"/>
              <w:rPr>
                <w:rFonts w:ascii="仿宋_GB2312" w:eastAsia="仿宋_GB2312"/>
                <w:bCs/>
                <w:szCs w:val="21"/>
              </w:rPr>
            </w:pPr>
            <w:r>
              <w:rPr>
                <w:rFonts w:hint="eastAsia" w:ascii="仿宋_GB2312" w:eastAsia="仿宋_GB2312"/>
                <w:bCs/>
                <w:szCs w:val="21"/>
              </w:rPr>
              <w:t>监督电话</w:t>
            </w:r>
          </w:p>
        </w:tc>
        <w:tc>
          <w:tcPr>
            <w:tcW w:w="6119" w:type="dxa"/>
            <w:vAlign w:val="center"/>
          </w:tcPr>
          <w:p>
            <w:pPr>
              <w:adjustRightInd w:val="0"/>
              <w:snapToGrid w:val="0"/>
              <w:rPr>
                <w:rFonts w:ascii="仿宋_GB2312" w:hAnsi="宋体" w:eastAsia="仿宋_GB2312"/>
                <w:szCs w:val="21"/>
              </w:rPr>
            </w:pPr>
            <w:r>
              <w:rPr>
                <w:rFonts w:ascii="仿宋_GB2312" w:hAnsi="宋体" w:eastAsia="仿宋_GB2312"/>
                <w:szCs w:val="21"/>
              </w:rPr>
              <w:t>0931-8800737</w:t>
            </w:r>
          </w:p>
        </w:tc>
      </w:tr>
    </w:tbl>
    <w:p>
      <w:pPr>
        <w:adjustRightInd w:val="0"/>
        <w:snapToGrid w:val="0"/>
        <w:spacing w:line="360" w:lineRule="auto"/>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黑体" w:cs="Times New Roman"/>
          <w:sz w:val="30"/>
          <w:szCs w:val="30"/>
        </w:rPr>
      </w:pPr>
      <w:r>
        <w:rPr>
          <w:rFonts w:hint="eastAsia" w:ascii="Times New Roman" w:hAnsi="Times New Roman" w:eastAsia="黑体" w:cs="Times New Roman"/>
          <w:sz w:val="30"/>
          <w:szCs w:val="30"/>
        </w:rPr>
        <w:t>（十八）示范文本及错误范例</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个人申请当日累计提取超过等值</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万美元外币现钞，应提交申请书，说明相关情况并证明其确有提钞需求，并签字。</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例：</w:t>
      </w: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外汇局</w:t>
      </w:r>
      <w:r>
        <w:rPr>
          <w:rFonts w:ascii="Times New Roman" w:hAnsi="Times New Roman" w:eastAsia="仿宋_GB2312" w:cs="Times New Roman"/>
          <w:sz w:val="30"/>
          <w:szCs w:val="30"/>
        </w:rPr>
        <w:t>XXX</w:t>
      </w:r>
      <w:r>
        <w:rPr>
          <w:rFonts w:hint="eastAsia" w:ascii="Times New Roman" w:hAnsi="Times New Roman" w:eastAsia="仿宋_GB2312" w:cs="Times New Roman"/>
          <w:sz w:val="30"/>
          <w:szCs w:val="30"/>
        </w:rPr>
        <w:t>分支局：</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本人某某，身份证号</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护照号为</w:t>
      </w:r>
      <w:r>
        <w:rPr>
          <w:rFonts w:ascii="Times New Roman" w:hAnsi="Times New Roman" w:eastAsia="仿宋_GB2312" w:cs="Times New Roman"/>
          <w:sz w:val="30"/>
          <w:szCs w:val="30"/>
        </w:rPr>
        <w:t>XXXXX</w:t>
      </w:r>
      <w:r>
        <w:rPr>
          <w:rFonts w:hint="eastAsia" w:ascii="Times New Roman" w:hAnsi="Times New Roman" w:eastAsia="仿宋_GB2312" w:cs="Times New Roman"/>
          <w:sz w:val="30"/>
          <w:szCs w:val="30"/>
        </w:rPr>
        <w:t>，今因公务原因</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回国</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须前往</w:t>
      </w:r>
      <w:r>
        <w:rPr>
          <w:rFonts w:ascii="Times New Roman" w:hAnsi="Times New Roman" w:eastAsia="仿宋_GB2312" w:cs="Times New Roman"/>
          <w:sz w:val="30"/>
          <w:szCs w:val="30"/>
        </w:rPr>
        <w:t>XX</w:t>
      </w:r>
      <w:r>
        <w:rPr>
          <w:rFonts w:hint="eastAsia" w:ascii="Times New Roman" w:hAnsi="Times New Roman" w:eastAsia="仿宋_GB2312" w:cs="Times New Roman"/>
          <w:sz w:val="30"/>
          <w:szCs w:val="30"/>
        </w:rPr>
        <w:t>国，</w:t>
      </w:r>
      <w:r>
        <w:rPr>
          <w:rFonts w:ascii="Times New Roman" w:hAnsi="Times New Roman" w:eastAsia="仿宋_GB2312" w:cs="Times New Roman"/>
          <w:sz w:val="30"/>
          <w:szCs w:val="30"/>
        </w:rPr>
        <w:t>XX</w:t>
      </w:r>
      <w:r>
        <w:rPr>
          <w:rFonts w:hint="eastAsia" w:ascii="Times New Roman" w:hAnsi="Times New Roman" w:eastAsia="仿宋_GB2312" w:cs="Times New Roman"/>
          <w:sz w:val="30"/>
          <w:szCs w:val="30"/>
        </w:rPr>
        <w:t>国系战乱</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金融管制</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国家，本人须提取外币现钞</w:t>
      </w:r>
      <w:r>
        <w:rPr>
          <w:rFonts w:ascii="Times New Roman" w:hAnsi="Times New Roman" w:eastAsia="仿宋_GB2312" w:cs="Times New Roman"/>
          <w:sz w:val="30"/>
          <w:szCs w:val="30"/>
        </w:rPr>
        <w:t>XXX</w:t>
      </w:r>
      <w:r>
        <w:rPr>
          <w:rFonts w:hint="eastAsia" w:ascii="Times New Roman" w:hAnsi="Times New Roman" w:eastAsia="仿宋_GB2312" w:cs="Times New Roman"/>
          <w:sz w:val="30"/>
          <w:szCs w:val="30"/>
        </w:rPr>
        <w:t>元，币种为</w:t>
      </w:r>
      <w:r>
        <w:rPr>
          <w:rFonts w:ascii="Times New Roman" w:hAnsi="Times New Roman" w:eastAsia="仿宋_GB2312" w:cs="Times New Roman"/>
          <w:sz w:val="30"/>
          <w:szCs w:val="30"/>
        </w:rPr>
        <w:t>XX</w:t>
      </w:r>
      <w:r>
        <w:rPr>
          <w:rFonts w:hint="eastAsia" w:ascii="Times New Roman" w:hAnsi="Times New Roman" w:eastAsia="仿宋_GB2312" w:cs="Times New Roman"/>
          <w:sz w:val="30"/>
          <w:szCs w:val="30"/>
        </w:rPr>
        <w:t>。本人外币现钞来源为</w:t>
      </w:r>
      <w:r>
        <w:rPr>
          <w:rFonts w:ascii="Times New Roman" w:hAnsi="Times New Roman" w:eastAsia="仿宋_GB2312" w:cs="Times New Roman"/>
          <w:sz w:val="30"/>
          <w:szCs w:val="30"/>
        </w:rPr>
        <w:t>XXX/</w:t>
      </w:r>
      <w:r>
        <w:rPr>
          <w:rFonts w:hint="eastAsia" w:ascii="Times New Roman" w:hAnsi="Times New Roman" w:eastAsia="仿宋_GB2312" w:cs="Times New Roman"/>
          <w:sz w:val="30"/>
          <w:szCs w:val="30"/>
        </w:rPr>
        <w:t>提取外币现钞用途为</w:t>
      </w:r>
      <w:r>
        <w:rPr>
          <w:rFonts w:ascii="Times New Roman" w:hAnsi="Times New Roman" w:eastAsia="仿宋_GB2312" w:cs="Times New Roman"/>
          <w:sz w:val="30"/>
          <w:szCs w:val="30"/>
        </w:rPr>
        <w:t>XXX</w:t>
      </w:r>
      <w:r>
        <w:rPr>
          <w:rFonts w:hint="eastAsia" w:ascii="Times New Roman" w:hAnsi="Times New Roman" w:eastAsia="仿宋_GB2312" w:cs="Times New Roman"/>
          <w:sz w:val="30"/>
          <w:szCs w:val="30"/>
        </w:rPr>
        <w:t>，望批准。</w:t>
      </w: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right="600" w:firstLine="31680" w:firstLineChars="19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签名</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日期</w:t>
      </w:r>
    </w:p>
    <w:p>
      <w:pPr>
        <w:adjustRightInd w:val="0"/>
        <w:snapToGrid w:val="0"/>
        <w:spacing w:line="360" w:lineRule="auto"/>
        <w:ind w:firstLine="600"/>
        <w:rPr>
          <w:rFonts w:ascii="Times New Roman" w:hAnsi="Times New Roman" w:eastAsia="仿宋_GB2312" w:cs="Times New Roman"/>
          <w:sz w:val="30"/>
          <w:szCs w:val="30"/>
        </w:rPr>
      </w:pPr>
    </w:p>
    <w:p>
      <w:pPr>
        <w:adjustRightInd w:val="0"/>
        <w:snapToGrid w:val="0"/>
        <w:spacing w:line="360" w:lineRule="auto"/>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错误范例：金额、申请人姓名、提钞来源</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用途、提钞金额及币种等项目遗漏，未签章确认，或提钞用途不符合外汇局提取外币现钞相关要求。</w:t>
      </w:r>
    </w:p>
    <w:p>
      <w:pPr>
        <w:widowControl/>
        <w:jc w:val="left"/>
        <w:rPr>
          <w:rFonts w:ascii="Times New Roman" w:hAnsi="Times New Roman" w:eastAsia="仿宋_GB2312" w:cs="Times New Roman"/>
          <w:sz w:val="30"/>
          <w:szCs w:val="30"/>
        </w:rPr>
      </w:pPr>
    </w:p>
    <w:p>
      <w:pPr>
        <w:widowControl/>
        <w:jc w:val="left"/>
        <w:rPr>
          <w:rFonts w:ascii="Times New Roman" w:hAnsi="Times New Roman" w:eastAsia="仿宋_GB2312" w:cs="Times New Roman"/>
          <w:sz w:val="30"/>
          <w:szCs w:val="30"/>
        </w:rPr>
      </w:pPr>
    </w:p>
    <w:p>
      <w:pPr>
        <w:widowControl/>
        <w:jc w:val="left"/>
        <w:rPr>
          <w:rFonts w:ascii="Times New Roman" w:hAnsi="Times New Roman" w:eastAsia="仿宋_GB2312" w:cs="Times New Roman"/>
          <w:sz w:val="30"/>
          <w:szCs w:val="30"/>
        </w:rPr>
      </w:pPr>
    </w:p>
    <w:p>
      <w:pPr>
        <w:widowControl/>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附录</w:t>
      </w:r>
    </w:p>
    <w:p>
      <w:pPr>
        <w:ind w:right="300"/>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基本流程图</w:t>
      </w:r>
    </w:p>
    <w:p>
      <w:pPr>
        <w:adjustRightInd w:val="0"/>
        <w:snapToGrid w:val="0"/>
        <w:spacing w:line="360" w:lineRule="auto"/>
        <w:rPr>
          <w:rFonts w:ascii="Times New Roman" w:hAnsi="Times New Roman" w:cs="Times New Roman"/>
        </w:rPr>
      </w:pPr>
      <w:r>
        <w:rPr>
          <w:rFonts w:ascii="Calibri" w:hAnsi="Calibri" w:eastAsia="宋体" w:cs="黑体"/>
          <w:kern w:val="2"/>
          <w:sz w:val="21"/>
          <w:szCs w:val="22"/>
          <w:lang w:val="en-US" w:eastAsia="zh-CN" w:bidi="ar-SA"/>
        </w:rPr>
        <w:pict>
          <v:group id="组合 1026" o:spid="_x0000_s1027" style="position:absolute;left:0;margin-left:-21.85pt;margin-top:10.45pt;height:226.15pt;width:453.05pt;rotation:0f;z-index:251658240;" coordorigin="1363,2897" coordsize="9061,4523">
            <o:lock v:ext="edit" position="f" selection="f" grouping="f" rotation="f" cropping="f" text="f" aspectratio="f"/>
            <v:shape id="AutoShape 211" o:spid="_x0000_s1028" type="#_x0000_t116" style="position:absolute;left:1943;top:2897;height:1172;width:1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申请人提交申请材料</w:t>
                    </w:r>
                  </w:p>
                </w:txbxContent>
              </v:textbox>
            </v:shape>
            <v:roundrect id="AutoShape 213" o:spid="_x0000_s1029" style="position:absolute;left:7495;top:3918;height:674;width:2929;rotation:0f;"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r>
                      <w:rPr>
                        <w:rFonts w:hint="eastAsia"/>
                      </w:rPr>
                      <w:t>申请人补全材料</w:t>
                    </w:r>
                  </w:p>
                </w:txbxContent>
              </v:textbox>
            </v:roundrect>
            <v:roundrect id="AutoShape 214" o:spid="_x0000_s1030" style="position:absolute;left:4839;top:5537;height:871;width:5362;rotation:0f;"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r>
                      <w:rPr>
                        <w:rFonts w:hint="eastAsia"/>
                      </w:rPr>
                      <w:t>材料不全或不符合其他法定形式的，一次性告知补正材料，并依法出具《行政许可补正通知书》或其他文书</w:t>
                    </w:r>
                  </w:p>
                </w:txbxContent>
              </v:textbox>
            </v:roundrect>
            <v:roundrect id="AutoShape 215" o:spid="_x0000_s1031" style="position:absolute;left:4839;top:6684;height:630;width:5362;rotation:0f;" o:ole="f" fillcolor="#FFFFFF" filled="t" o:preferrelative="t" stroked="t" coordsize="21600,21600" arcsize="16.6666666666667%">
              <v:stroke color="#000000" color2="#FFFFFF" miterlimit="2"/>
              <v:imagedata gain="65536f" blacklevel="0f" gamma="0"/>
              <o:lock v:ext="edit" position="f" selection="f" grouping="f" rotation="f" cropping="f" text="f" aspectratio="f"/>
              <v:textbox>
                <w:txbxContent>
                  <w:p>
                    <w:r>
                      <w:rPr>
                        <w:rFonts w:hint="eastAsia"/>
                      </w:rPr>
                      <w:t>材料齐全予以当场办理</w:t>
                    </w:r>
                  </w:p>
                  <w:p/>
                </w:txbxContent>
              </v:textbox>
            </v:roundrect>
            <v:shape id="AutoShape 216" o:spid="_x0000_s1032" type="#_x0000_t32" style="position:absolute;left:2835;top:4069;height:1468;width:17;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217" o:spid="_x0000_s1033" type="#_x0000_t32" style="position:absolute;left:3667;top:6084;height:0;width:1172;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218" o:spid="_x0000_s1034" type="#_x0000_t32" style="position:absolute;left:3667;top:6894;height:0;width:1172;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219" o:spid="_x0000_s1035" type="#_x0000_t32" style="position:absolute;left:8707;top:4642;flip:y;height:895;width:1;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220" o:spid="_x0000_s1036" type="#_x0000_t32" style="position:absolute;left:2852;top:4275;flip:x;height:1;width:4643;rotation:0f;"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v:shape id="AutoShape 633" o:spid="_x0000_s1037" type="#_x0000_t110" style="position:absolute;left:1363;top:5537;height:1883;width:291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adjustRightInd w:val="0"/>
                      <w:snapToGrid w:val="0"/>
                    </w:pPr>
                    <w:r>
                      <w:rPr>
                        <w:rFonts w:hint="eastAsia"/>
                      </w:rPr>
                      <w:t>分支局受理、审查、审核</w:t>
                    </w:r>
                  </w:p>
                </w:txbxContent>
              </v:textbox>
            </v:shape>
          </v:group>
        </w:pict>
      </w:r>
    </w:p>
    <w:sectPr>
      <w:footerReference r:id="rId6"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1</w:t>
    </w:r>
    <w:r>
      <w:rPr>
        <w:lang w:val="zh-CN"/>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6</w:t>
    </w:r>
    <w:r>
      <w:rPr>
        <w:lang w:val="zh-CN"/>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jc w:val="center"/>
    </w:pPr>
    <w:r>
      <w:fldChar w:fldCharType="begin"/>
    </w:r>
    <w:r>
      <w:instrText xml:space="preserve"> PAGE   \* MERGEFORMAT </w:instrText>
    </w:r>
    <w:r>
      <w:fldChar w:fldCharType="separate"/>
    </w:r>
    <w:r>
      <w:rPr>
        <w:lang w:val="zh-CN"/>
      </w:rPr>
      <w:t>4</w:t>
    </w:r>
    <w:r>
      <w:rPr>
        <w:lang w:val="zh-CN"/>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name="Normal Indent" w:locked="1"/>
    <w:lsdException w:unhideWhenUsed="0" w:uiPriority="99" w:name="footnote text"/>
    <w:lsdException w:unhideWhenUsed="0" w:uiPriority="99" w:semiHidden="0" w:name="annotation text"/>
    <w:lsdException w:unhideWhenUsed="0" w:uiPriority="99" w:semiHidden="0" w:name="header"/>
    <w:lsdException w:unhideWhenUsed="0" w:uiPriority="99" w:semiHidden="0" w:name="footer"/>
    <w:lsdException w:uiPriority="0" w:name="index heading" w:locked="1"/>
    <w:lsdException w:qFormat="1" w:uiPriority="0" w:name="caption"/>
    <w:lsdException w:uiPriority="0" w:name="table of figures" w:locked="1"/>
    <w:lsdException w:uiPriority="0" w:name="envelope address" w:locked="1"/>
    <w:lsdException w:uiPriority="0" w:name="envelope return" w:locked="1"/>
    <w:lsdException w:unhideWhenUsed="0" w:uiPriority="99" w:semiHidden="0" w:name="footnote reference"/>
    <w:lsdException w:unhideWhenUsed="0" w:uiPriority="99" w:semiHidden="0" w:name="annotation reference"/>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sdException w:uiPriority="0" w:name="Closing" w:locked="1"/>
    <w:lsdException w:uiPriority="0" w:name="Signature" w:locked="1"/>
    <w:lsdException w:unhideWhenUsed="0" w:uiPriority="99"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0" w:semiHidden="0" w:name="Subtitle"/>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iPriority="0" w:name="FollowedHyperlink" w:locked="1"/>
    <w:lsdException w:qFormat="1" w:unhideWhenUsed="0" w:uiPriority="0" w:semiHidden="0" w:name="Strong"/>
    <w:lsdException w:qFormat="1" w:unhideWhenUsed="0" w:uiPriority="0" w:semiHidden="0" w:name="Emphasis"/>
    <w:lsdException w:unhideWhenUsed="0" w:uiPriority="99" w:semiHidden="0" w:name="Document Map"/>
    <w:lsdException w:uiPriority="0" w:name="Plain Text" w:locked="1"/>
    <w:lsdException w:uiPriority="0" w:name="E-mail Signature" w:locked="1"/>
    <w:lsdException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nhideWhenUsed="0" w:uiPriority="99" w:semiHidden="0" w:name="HTML Preformatted"/>
    <w:lsdException w:uiPriority="0" w:name="HTML Sample" w:locked="1"/>
    <w:lsdException w:uiPriority="0" w:name="HTML Typewriter" w:locked="1"/>
    <w:lsdException w:uiPriority="0" w:name="HTML Variable" w:locked="1"/>
    <w:lsdException w:uiPriority="0" w:name="annotation subject" w:locked="1"/>
    <w:lsdException w:unhideWhenUsed="0" w:uiPriority="99" w:semiHidden="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26"/>
    <w:qFormat/>
    <w:uiPriority w:val="9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27"/>
    <w:qFormat/>
    <w:uiPriority w:val="99"/>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link w:val="28"/>
    <w:qFormat/>
    <w:uiPriority w:val="99"/>
    <w:pPr>
      <w:ind w:right="300"/>
      <w:outlineLvl w:val="2"/>
    </w:pPr>
    <w:rPr>
      <w:rFonts w:ascii="仿宋_GB2312" w:eastAsia="仿宋_GB2312" w:cs="Times New Roman"/>
      <w:sz w:val="30"/>
      <w:szCs w:val="30"/>
    </w:rPr>
  </w:style>
  <w:style w:type="character" w:default="1" w:styleId="12">
    <w:name w:val="Default Paragraph Font"/>
    <w:semiHidden/>
    <w:uiPriority w:val="99"/>
  </w:style>
  <w:style w:type="paragraph" w:styleId="5">
    <w:name w:val="Document Map"/>
    <w:basedOn w:val="1"/>
    <w:link w:val="29"/>
    <w:uiPriority w:val="99"/>
    <w:rPr>
      <w:rFonts w:ascii="宋体"/>
      <w:sz w:val="18"/>
      <w:szCs w:val="18"/>
    </w:rPr>
  </w:style>
  <w:style w:type="paragraph" w:styleId="6">
    <w:name w:val="annotation text"/>
    <w:basedOn w:val="1"/>
    <w:link w:val="30"/>
    <w:uiPriority w:val="99"/>
    <w:pPr>
      <w:jc w:val="left"/>
    </w:pPr>
    <w:rPr>
      <w:rFonts w:cs="Times New Roman"/>
    </w:rPr>
  </w:style>
  <w:style w:type="paragraph" w:styleId="7">
    <w:name w:val="Balloon Text"/>
    <w:basedOn w:val="1"/>
    <w:link w:val="31"/>
    <w:uiPriority w:val="99"/>
    <w:rPr>
      <w:sz w:val="18"/>
      <w:szCs w:val="18"/>
    </w:rPr>
  </w:style>
  <w:style w:type="paragraph" w:styleId="8">
    <w:name w:val="footer"/>
    <w:basedOn w:val="1"/>
    <w:link w:val="32"/>
    <w:uiPriority w:val="99"/>
    <w:pPr>
      <w:tabs>
        <w:tab w:val="center" w:pos="4153"/>
        <w:tab w:val="right" w:pos="8306"/>
      </w:tabs>
      <w:snapToGrid w:val="0"/>
      <w:jc w:val="left"/>
    </w:pPr>
    <w:rPr>
      <w:sz w:val="18"/>
      <w:szCs w:val="18"/>
    </w:rPr>
  </w:style>
  <w:style w:type="paragraph" w:styleId="9">
    <w:name w:val="header"/>
    <w:basedOn w:val="1"/>
    <w:link w:val="33"/>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4"/>
    <w:semiHidden/>
    <w:uiPriority w:val="99"/>
    <w:pPr>
      <w:snapToGrid w:val="0"/>
      <w:jc w:val="left"/>
    </w:pPr>
    <w:rPr>
      <w:rFonts w:cs="Times New Roman"/>
      <w:kern w:val="2"/>
      <w:sz w:val="18"/>
      <w:szCs w:val="18"/>
    </w:rPr>
  </w:style>
  <w:style w:type="character" w:customStyle="1" w:styleId="11">
    <w:name w:val="脚注文本 Char"/>
    <w:basedOn w:val="12"/>
    <w:semiHidden/>
    <w:uiPriority w:val="99"/>
    <w:rPr>
      <w:rFonts w:cs="Times New Roman"/>
      <w:kern w:val="2"/>
      <w:sz w:val="18"/>
      <w:szCs w:val="18"/>
    </w:rPr>
  </w:style>
  <w:style w:type="paragraph" w:styleId="13">
    <w:name w:val="HTML Preformatted"/>
    <w:basedOn w:val="1"/>
    <w:link w:val="35"/>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Hyperlink"/>
    <w:basedOn w:val="12"/>
    <w:uiPriority w:val="99"/>
    <w:rPr>
      <w:rFonts w:ascii="??" w:hAnsi="??" w:cs="Times New Roman"/>
      <w:color w:val="0453CC"/>
      <w:sz w:val="20"/>
      <w:szCs w:val="20"/>
      <w:u w:val="none"/>
    </w:rPr>
  </w:style>
  <w:style w:type="character" w:styleId="16">
    <w:name w:val="annotation reference"/>
    <w:basedOn w:val="12"/>
    <w:uiPriority w:val="99"/>
    <w:rPr>
      <w:rFonts w:cs="Times New Roman"/>
      <w:sz w:val="21"/>
      <w:szCs w:val="21"/>
    </w:rPr>
  </w:style>
  <w:style w:type="character" w:styleId="17">
    <w:name w:val="footnote reference"/>
    <w:basedOn w:val="12"/>
    <w:uiPriority w:val="99"/>
    <w:rPr>
      <w:rFonts w:ascii="Times New Roman" w:hAnsi="Times New Roman" w:cs="Times New Roman"/>
      <w:vertAlign w:val="superscript"/>
    </w:rPr>
  </w:style>
  <w:style w:type="paragraph" w:customStyle="1" w:styleId="18">
    <w:name w:val="列出段落1"/>
    <w:basedOn w:val="1"/>
    <w:uiPriority w:val="99"/>
    <w:pPr>
      <w:ind w:firstLine="420" w:firstLineChars="200"/>
    </w:pPr>
  </w:style>
  <w:style w:type="paragraph" w:customStyle="1" w:styleId="19">
    <w:name w:val="Default"/>
    <w:uiPriority w:val="99"/>
    <w:pPr>
      <w:widowControl w:val="0"/>
      <w:autoSpaceDE w:val="0"/>
      <w:autoSpaceDN w:val="0"/>
      <w:adjustRightInd w:val="0"/>
    </w:pPr>
    <w:rPr>
      <w:rFonts w:ascii="仿宋_GB2312" w:hAnsi="Calibri" w:eastAsia="仿宋_GB2312" w:cs="仿宋_GB2312"/>
      <w:color w:val="000000"/>
      <w:kern w:val="0"/>
      <w:sz w:val="24"/>
      <w:szCs w:val="24"/>
    </w:rPr>
  </w:style>
  <w:style w:type="paragraph" w:customStyle="1" w:styleId="20">
    <w:name w:val="juzhong"/>
    <w:basedOn w:val="1"/>
    <w:uiPriority w:val="99"/>
    <w:pPr>
      <w:widowControl/>
      <w:spacing w:before="100" w:beforeAutospacing="1" w:after="100" w:afterAutospacing="1"/>
      <w:jc w:val="left"/>
    </w:pPr>
    <w:rPr>
      <w:rFonts w:ascii="宋体" w:hAnsi="宋体" w:cs="宋体"/>
      <w:kern w:val="0"/>
      <w:sz w:val="24"/>
      <w:szCs w:val="24"/>
    </w:rPr>
  </w:style>
  <w:style w:type="paragraph" w:customStyle="1" w:styleId="21">
    <w:name w:val="修订1"/>
    <w:hidden/>
    <w:semiHidden/>
    <w:uiPriority w:val="99"/>
    <w:rPr>
      <w:rFonts w:ascii="Calibri" w:hAnsi="Calibri" w:cs="黑体"/>
    </w:rPr>
  </w:style>
  <w:style w:type="paragraph" w:customStyle="1" w:styleId="22">
    <w:name w:val="列出段落11"/>
    <w:basedOn w:val="1"/>
    <w:uiPriority w:val="99"/>
    <w:pPr>
      <w:ind w:firstLine="420" w:firstLineChars="200"/>
    </w:pPr>
    <w:rPr>
      <w:rFonts w:cs="Times New Roman"/>
    </w:rPr>
  </w:style>
  <w:style w:type="paragraph" w:customStyle="1" w:styleId="23">
    <w:name w:val="列出段落4"/>
    <w:basedOn w:val="1"/>
    <w:uiPriority w:val="99"/>
    <w:pPr>
      <w:ind w:firstLine="200" w:firstLineChars="200"/>
    </w:pPr>
    <w:rPr>
      <w:rFonts w:cs="Times New Roman"/>
    </w:rPr>
  </w:style>
  <w:style w:type="paragraph" w:customStyle="1" w:styleId="24">
    <w:name w:val="列出段落3"/>
    <w:basedOn w:val="1"/>
    <w:uiPriority w:val="99"/>
    <w:pPr>
      <w:ind w:firstLine="420" w:firstLineChars="200"/>
    </w:pPr>
    <w:rPr>
      <w:rFonts w:ascii="Times New Roman" w:hAnsi="Times New Roman" w:cs="Times New Roman"/>
      <w:szCs w:val="24"/>
    </w:rPr>
  </w:style>
  <w:style w:type="paragraph" w:customStyle="1" w:styleId="25">
    <w:name w:val="p0"/>
    <w:basedOn w:val="1"/>
    <w:uiPriority w:val="99"/>
    <w:pPr>
      <w:widowControl/>
    </w:pPr>
    <w:rPr>
      <w:rFonts w:cs="宋体"/>
      <w:kern w:val="0"/>
      <w:szCs w:val="21"/>
    </w:rPr>
  </w:style>
  <w:style w:type="character" w:customStyle="1" w:styleId="26">
    <w:name w:val="Heading 1 Char"/>
    <w:basedOn w:val="12"/>
    <w:link w:val="2"/>
    <w:uiPriority w:val="99"/>
    <w:rPr>
      <w:rFonts w:ascii="黑体" w:hAnsi="黑体" w:eastAsia="黑体" w:cs="宋体"/>
      <w:color w:val="000000"/>
      <w:kern w:val="0"/>
      <w:sz w:val="30"/>
      <w:szCs w:val="30"/>
    </w:rPr>
  </w:style>
  <w:style w:type="character" w:customStyle="1" w:styleId="27">
    <w:name w:val="Heading 2 Char"/>
    <w:basedOn w:val="12"/>
    <w:link w:val="3"/>
    <w:uiPriority w:val="99"/>
    <w:rPr>
      <w:rFonts w:ascii="Cambria" w:hAnsi="Cambria" w:eastAsia="宋体" w:cs="Times New Roman"/>
      <w:b/>
      <w:bCs/>
      <w:sz w:val="32"/>
      <w:szCs w:val="32"/>
    </w:rPr>
  </w:style>
  <w:style w:type="character" w:customStyle="1" w:styleId="28">
    <w:name w:val="Heading 3 Char"/>
    <w:basedOn w:val="12"/>
    <w:link w:val="4"/>
    <w:uiPriority w:val="99"/>
    <w:rPr>
      <w:rFonts w:ascii="仿宋_GB2312" w:hAnsi="Calibri" w:eastAsia="仿宋_GB2312" w:cs="Times New Roman"/>
      <w:sz w:val="30"/>
      <w:szCs w:val="30"/>
    </w:rPr>
  </w:style>
  <w:style w:type="character" w:customStyle="1" w:styleId="29">
    <w:name w:val="Document Map Char Char"/>
    <w:basedOn w:val="12"/>
    <w:link w:val="5"/>
    <w:uiPriority w:val="99"/>
    <w:rPr>
      <w:rFonts w:ascii="宋体" w:cs="Times New Roman"/>
      <w:sz w:val="18"/>
      <w:szCs w:val="18"/>
    </w:rPr>
  </w:style>
  <w:style w:type="character" w:customStyle="1" w:styleId="30">
    <w:name w:val="Comment Text Char"/>
    <w:basedOn w:val="12"/>
    <w:link w:val="6"/>
    <w:uiPriority w:val="99"/>
    <w:rPr>
      <w:rFonts w:ascii="Calibri" w:hAnsi="Calibri" w:eastAsia="宋体" w:cs="Times New Roman"/>
    </w:rPr>
  </w:style>
  <w:style w:type="character" w:customStyle="1" w:styleId="31">
    <w:name w:val="Balloon Text Char Char"/>
    <w:basedOn w:val="12"/>
    <w:link w:val="7"/>
    <w:uiPriority w:val="99"/>
    <w:rPr>
      <w:rFonts w:cs="Times New Roman"/>
      <w:sz w:val="18"/>
      <w:szCs w:val="18"/>
    </w:rPr>
  </w:style>
  <w:style w:type="character" w:customStyle="1" w:styleId="32">
    <w:name w:val="Footer Char"/>
    <w:basedOn w:val="12"/>
    <w:link w:val="8"/>
    <w:uiPriority w:val="99"/>
    <w:rPr>
      <w:rFonts w:cs="Times New Roman"/>
      <w:sz w:val="18"/>
      <w:szCs w:val="18"/>
    </w:rPr>
  </w:style>
  <w:style w:type="character" w:customStyle="1" w:styleId="33">
    <w:name w:val="Header Char"/>
    <w:basedOn w:val="12"/>
    <w:link w:val="9"/>
    <w:uiPriority w:val="99"/>
    <w:rPr>
      <w:rFonts w:cs="Times New Roman"/>
      <w:sz w:val="18"/>
      <w:szCs w:val="18"/>
    </w:rPr>
  </w:style>
  <w:style w:type="character" w:customStyle="1" w:styleId="34">
    <w:name w:val="Footnote Text Char"/>
    <w:basedOn w:val="12"/>
    <w:link w:val="10"/>
    <w:uiPriority w:val="99"/>
    <w:rPr>
      <w:rFonts w:ascii="Times New Roman" w:hAnsi="Times New Roman" w:cs="Times New Roman"/>
      <w:sz w:val="18"/>
      <w:szCs w:val="18"/>
    </w:rPr>
  </w:style>
  <w:style w:type="character" w:customStyle="1" w:styleId="35">
    <w:name w:val="HTML Preformatted Char Char"/>
    <w:basedOn w:val="12"/>
    <w:link w:val="13"/>
    <w:uiPriority w:val="99"/>
    <w:rPr>
      <w:rFonts w:ascii="宋体" w:hAnsi="宋体" w:eastAsia="宋体" w:cs="宋体"/>
      <w:kern w:val="0"/>
      <w:sz w:val="24"/>
      <w:szCs w:val="24"/>
    </w:rPr>
  </w:style>
  <w:style w:type="character" w:customStyle="1" w:styleId="36">
    <w:name w:val="标题 4 Char Char"/>
    <w:uiPriority w:val="99"/>
    <w:rPr>
      <w:rFonts w:ascii="Calibri" w:hAnsi="Calibri"/>
      <w:b/>
      <w:sz w:val="28"/>
      <w:lang w:eastAsia="en-US"/>
    </w:rPr>
  </w:style>
  <w:style w:type="character" w:customStyle="1" w:styleId="37">
    <w:name w:val="批注文字 Char1"/>
    <w:basedOn w:val="12"/>
    <w:semiHidden/>
    <w:uiPriority w:val="99"/>
    <w:rPr>
      <w:rFonts w:cs="Times New Roman"/>
      <w:kern w:val="2"/>
      <w:sz w:val="22"/>
      <w:szCs w:val="22"/>
    </w:rPr>
  </w:style>
  <w:style w:type="character" w:customStyle="1" w:styleId="38">
    <w:name w:val="明显强调1"/>
    <w:basedOn w:val="12"/>
    <w:uiPriority w:val="99"/>
    <w:rPr>
      <w:rFonts w:cs="Times New Roman"/>
      <w:b/>
      <w:bCs/>
      <w:i/>
      <w:iCs/>
      <w:color w:val="4F81BD"/>
    </w:rPr>
  </w:style>
  <w:style w:type="character" w:customStyle="1" w:styleId="39">
    <w:name w:val="文档结构图 Char1"/>
    <w:basedOn w:val="12"/>
    <w:semiHidden/>
    <w:uiPriority w:val="99"/>
    <w:rPr>
      <w:rFonts w:ascii="宋体" w:eastAsia="宋体" w:cs="Times New Roman"/>
      <w:sz w:val="18"/>
      <w:szCs w:val="18"/>
    </w:rPr>
  </w:style>
  <w:style w:type="character" w:customStyle="1" w:styleId="40">
    <w:name w:val="脚注文本 Char2"/>
    <w:basedOn w:val="12"/>
    <w:semiHidden/>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theme" Target="theme/theme1.xml"/><Relationship Id="rId8"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269</Words>
  <Characters>1538</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2020-02-27T03:48:00Z</dcterms:created>
  <dc:creator>裴建君2</dc:creator>
  <cp:lastModifiedBy>张乃丹</cp:lastModifiedBy>
  <cp:lastPrinted>2020-09-23T02:38:00Z</cp:lastPrinted>
  <dcterms:modified xsi:type="dcterms:W3CDTF">2021-09-13T08:15:32Z</dcterms:modified>
  <dc:title>编号：57016               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