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right"/>
        <w:rPr>
          <w:rFonts w:eastAsia="方正小标宋_GBK"/>
          <w:sz w:val="40"/>
          <w:szCs w:val="40"/>
        </w:rPr>
      </w:pPr>
      <w:r>
        <w:rPr>
          <w:rFonts w:eastAsia="黑体"/>
          <w:sz w:val="48"/>
          <w:szCs w:val="48"/>
        </w:rPr>
        <w:drawing>
          <wp:inline distT="0" distB="0" distL="114300" distR="114300">
            <wp:extent cx="1107440" cy="889000"/>
            <wp:effectExtent l="0" t="0" r="1651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lum/>
                    </a:blip>
                    <a:stretch>
                      <a:fillRect/>
                    </a:stretch>
                  </pic:blipFill>
                  <pic:spPr>
                    <a:xfrm>
                      <a:off x="0" y="0"/>
                      <a:ext cx="1107440" cy="889000"/>
                    </a:xfrm>
                    <a:prstGeom prst="rect">
                      <a:avLst/>
                    </a:prstGeom>
                    <a:noFill/>
                    <a:ln>
                      <a:noFill/>
                    </a:ln>
                  </pic:spPr>
                </pic:pic>
              </a:graphicData>
            </a:graphic>
          </wp:inline>
        </w:drawing>
      </w:r>
    </w:p>
    <w:p>
      <w:pPr>
        <w:ind w:right="300" w:firstLine="0" w:firstLineChars="0"/>
        <w:jc w:val="left"/>
        <w:rPr>
          <w:rFonts w:eastAsia="黑体"/>
          <w:sz w:val="48"/>
          <w:szCs w:val="48"/>
        </w:rPr>
      </w:pPr>
      <w:r>
        <w:rPr>
          <w:rFonts w:hint="eastAsia" w:eastAsia="黑体"/>
          <w:sz w:val="48"/>
          <w:szCs w:val="48"/>
        </w:rPr>
        <w:t>编号：00017110300Y</w:t>
      </w:r>
    </w:p>
    <w:p>
      <w:pPr>
        <w:ind w:firstLine="0" w:firstLineChars="0"/>
        <w:jc w:val="center"/>
        <w:rPr>
          <w:rFonts w:eastAsia="方正小标宋_GBK"/>
          <w:sz w:val="40"/>
          <w:szCs w:val="40"/>
        </w:rPr>
      </w:pPr>
    </w:p>
    <w:p>
      <w:pPr>
        <w:ind w:firstLine="0" w:firstLineChars="0"/>
        <w:jc w:val="center"/>
        <w:rPr>
          <w:rFonts w:eastAsia="方正小标宋_GBK"/>
          <w:sz w:val="40"/>
          <w:szCs w:val="40"/>
        </w:rPr>
      </w:pPr>
    </w:p>
    <w:p>
      <w:pPr>
        <w:ind w:firstLine="0" w:firstLineChars="0"/>
        <w:jc w:val="center"/>
        <w:rPr>
          <w:rFonts w:eastAsia="方正小标宋_GBK"/>
          <w:sz w:val="40"/>
          <w:szCs w:val="40"/>
        </w:rPr>
      </w:pPr>
    </w:p>
    <w:p>
      <w:pPr>
        <w:ind w:firstLine="0" w:firstLineChars="0"/>
        <w:jc w:val="center"/>
        <w:rPr>
          <w:rFonts w:eastAsia="方正小标宋_GBK"/>
          <w:sz w:val="40"/>
          <w:szCs w:val="40"/>
        </w:rPr>
      </w:pPr>
    </w:p>
    <w:p>
      <w:pPr>
        <w:ind w:right="300" w:firstLine="0" w:firstLineChars="0"/>
        <w:jc w:val="center"/>
        <w:rPr>
          <w:rFonts w:eastAsia="黑体"/>
          <w:sz w:val="52"/>
          <w:szCs w:val="52"/>
        </w:rPr>
      </w:pPr>
      <w:r>
        <w:rPr>
          <w:rFonts w:hint="eastAsia" w:eastAsia="黑体"/>
          <w:sz w:val="52"/>
          <w:szCs w:val="52"/>
        </w:rPr>
        <w:t>“经常项目外汇存放境外核准”</w:t>
      </w:r>
    </w:p>
    <w:p>
      <w:pPr>
        <w:ind w:right="300" w:firstLine="0" w:firstLineChars="0"/>
        <w:jc w:val="center"/>
        <w:rPr>
          <w:rFonts w:eastAsia="黑体"/>
          <w:sz w:val="52"/>
          <w:szCs w:val="52"/>
        </w:rPr>
      </w:pPr>
      <w:r>
        <w:rPr>
          <w:rFonts w:eastAsia="黑体"/>
          <w:sz w:val="52"/>
          <w:szCs w:val="52"/>
        </w:rPr>
        <w:t>行政审批服务指南</w:t>
      </w:r>
    </w:p>
    <w:p>
      <w:pPr>
        <w:ind w:firstLine="0" w:firstLineChars="0"/>
        <w:jc w:val="center"/>
        <w:rPr>
          <w:rFonts w:eastAsia="方正小标宋_GBK"/>
          <w:sz w:val="40"/>
          <w:szCs w:val="40"/>
        </w:rPr>
      </w:pPr>
    </w:p>
    <w:p>
      <w:pPr>
        <w:ind w:firstLine="0" w:firstLineChars="0"/>
        <w:jc w:val="center"/>
        <w:rPr>
          <w:rFonts w:eastAsia="方正小标宋_GBK"/>
          <w:sz w:val="40"/>
          <w:szCs w:val="40"/>
        </w:rPr>
      </w:pPr>
    </w:p>
    <w:p>
      <w:pPr>
        <w:ind w:firstLine="0" w:firstLineChars="0"/>
        <w:jc w:val="center"/>
        <w:rPr>
          <w:rFonts w:eastAsia="方正小标宋_GBK"/>
          <w:sz w:val="40"/>
          <w:szCs w:val="40"/>
        </w:rPr>
      </w:pPr>
    </w:p>
    <w:p>
      <w:pPr>
        <w:ind w:firstLine="0" w:firstLineChars="0"/>
        <w:jc w:val="center"/>
        <w:rPr>
          <w:rFonts w:eastAsia="方正小标宋_GBK"/>
          <w:sz w:val="40"/>
          <w:szCs w:val="40"/>
        </w:rPr>
      </w:pPr>
    </w:p>
    <w:p>
      <w:pPr>
        <w:ind w:firstLine="0" w:firstLineChars="0"/>
        <w:jc w:val="center"/>
        <w:rPr>
          <w:rFonts w:eastAsia="方正小标宋_GBK"/>
          <w:sz w:val="40"/>
          <w:szCs w:val="40"/>
        </w:rPr>
      </w:pPr>
    </w:p>
    <w:p>
      <w:pPr>
        <w:ind w:right="300" w:firstLine="600"/>
        <w:jc w:val="center"/>
        <w:rPr>
          <w:rFonts w:eastAsia="仿宋_GB2312"/>
          <w:sz w:val="30"/>
          <w:szCs w:val="30"/>
        </w:rPr>
      </w:pPr>
      <w:r>
        <w:rPr>
          <w:rFonts w:eastAsia="仿宋_GB2312"/>
          <w:sz w:val="30"/>
          <w:szCs w:val="30"/>
        </w:rPr>
        <w:t>发布日期：</w:t>
      </w:r>
      <w:r>
        <w:rPr>
          <w:rFonts w:hint="eastAsia" w:eastAsia="仿宋_GB2312"/>
          <w:sz w:val="30"/>
          <w:szCs w:val="30"/>
        </w:rPr>
        <w:t>2025</w:t>
      </w:r>
      <w:r>
        <w:rPr>
          <w:rFonts w:eastAsia="仿宋_GB2312"/>
          <w:sz w:val="30"/>
          <w:szCs w:val="30"/>
        </w:rPr>
        <w:t>年</w:t>
      </w:r>
      <w:r>
        <w:rPr>
          <w:rFonts w:hint="eastAsia" w:eastAsia="仿宋_GB2312"/>
          <w:sz w:val="30"/>
          <w:szCs w:val="30"/>
        </w:rPr>
        <w:t>4</w:t>
      </w:r>
      <w:r>
        <w:rPr>
          <w:rFonts w:eastAsia="仿宋_GB2312"/>
          <w:sz w:val="30"/>
          <w:szCs w:val="30"/>
        </w:rPr>
        <w:t>月</w:t>
      </w:r>
      <w:r>
        <w:rPr>
          <w:rFonts w:hint="eastAsia" w:eastAsia="仿宋_GB2312"/>
          <w:sz w:val="30"/>
          <w:szCs w:val="30"/>
        </w:rPr>
        <w:t>1</w:t>
      </w:r>
      <w:r>
        <w:rPr>
          <w:rFonts w:eastAsia="仿宋_GB2312"/>
          <w:sz w:val="30"/>
          <w:szCs w:val="30"/>
        </w:rPr>
        <w:t>日</w:t>
      </w:r>
    </w:p>
    <w:p>
      <w:pPr>
        <w:ind w:right="300" w:firstLine="600"/>
        <w:jc w:val="center"/>
        <w:rPr>
          <w:rFonts w:eastAsia="仿宋_GB2312"/>
          <w:sz w:val="30"/>
          <w:szCs w:val="30"/>
        </w:rPr>
      </w:pPr>
      <w:r>
        <w:rPr>
          <w:rFonts w:eastAsia="仿宋_GB2312"/>
          <w:sz w:val="30"/>
          <w:szCs w:val="30"/>
        </w:rPr>
        <w:t>实施日期：</w:t>
      </w:r>
      <w:r>
        <w:rPr>
          <w:rFonts w:hint="eastAsia" w:eastAsia="仿宋_GB2312"/>
          <w:sz w:val="30"/>
          <w:szCs w:val="30"/>
        </w:rPr>
        <w:t>2025</w:t>
      </w:r>
      <w:r>
        <w:rPr>
          <w:rFonts w:eastAsia="仿宋_GB2312"/>
          <w:sz w:val="30"/>
          <w:szCs w:val="30"/>
        </w:rPr>
        <w:t>年</w:t>
      </w:r>
      <w:r>
        <w:rPr>
          <w:rFonts w:hint="eastAsia" w:eastAsia="仿宋_GB2312"/>
          <w:sz w:val="30"/>
          <w:szCs w:val="30"/>
        </w:rPr>
        <w:t>4</w:t>
      </w:r>
      <w:r>
        <w:rPr>
          <w:rFonts w:eastAsia="仿宋_GB2312"/>
          <w:sz w:val="30"/>
          <w:szCs w:val="30"/>
        </w:rPr>
        <w:t>月</w:t>
      </w:r>
      <w:r>
        <w:rPr>
          <w:rFonts w:hint="eastAsia" w:eastAsia="仿宋_GB2312"/>
          <w:sz w:val="30"/>
          <w:szCs w:val="30"/>
        </w:rPr>
        <w:t>1</w:t>
      </w:r>
      <w:r>
        <w:rPr>
          <w:rFonts w:eastAsia="仿宋_GB2312"/>
          <w:sz w:val="30"/>
          <w:szCs w:val="30"/>
        </w:rPr>
        <w:t>日</w:t>
      </w:r>
    </w:p>
    <w:p>
      <w:pPr>
        <w:ind w:right="300" w:firstLine="600"/>
        <w:jc w:val="center"/>
        <w:rPr>
          <w:rFonts w:eastAsia="仿宋_GB2312"/>
          <w:sz w:val="30"/>
          <w:szCs w:val="30"/>
        </w:rPr>
      </w:pPr>
      <w:r>
        <w:rPr>
          <w:rFonts w:eastAsia="仿宋_GB2312"/>
          <w:sz w:val="30"/>
          <w:szCs w:val="30"/>
        </w:rPr>
        <w:t>发布机构：国家外汇管理局</w:t>
      </w:r>
      <w:r>
        <w:rPr>
          <w:rFonts w:hint="eastAsia" w:eastAsia="仿宋_GB2312"/>
          <w:sz w:val="30"/>
          <w:szCs w:val="30"/>
        </w:rPr>
        <w:t>福建省分局</w:t>
      </w:r>
    </w:p>
    <w:p>
      <w:pPr>
        <w:ind w:firstLine="560"/>
      </w:pPr>
    </w:p>
    <w:p>
      <w:pPr>
        <w:ind w:firstLine="560"/>
      </w:pPr>
    </w:p>
    <w:p>
      <w:pPr>
        <w:ind w:firstLine="560"/>
      </w:pPr>
    </w:p>
    <w:p>
      <w:pPr>
        <w:ind w:firstLine="560"/>
      </w:pPr>
    </w:p>
    <w:p>
      <w:pPr>
        <w:pStyle w:val="3"/>
        <w:rPr>
          <w:color w:val="000000"/>
        </w:rPr>
      </w:pPr>
      <w:bookmarkStart w:id="0" w:name="_Toc148548376"/>
      <w:bookmarkStart w:id="1" w:name="_Toc148551389"/>
      <w:r>
        <w:rPr>
          <w:color w:val="000000"/>
        </w:rPr>
        <w:t>经常项目外汇存放境外核准</w:t>
      </w:r>
      <w:bookmarkEnd w:id="0"/>
      <w:bookmarkEnd w:id="1"/>
    </w:p>
    <w:p>
      <w:pPr>
        <w:ind w:firstLine="0" w:firstLineChars="0"/>
        <w:jc w:val="center"/>
        <w:rPr>
          <w:rFonts w:ascii="方正小标宋_GBK" w:hAnsi="方正小标宋_GBK" w:eastAsia="方正小标宋_GBK"/>
          <w:color w:val="000000"/>
          <w:sz w:val="40"/>
          <w:szCs w:val="40"/>
        </w:rPr>
      </w:pPr>
      <w:bookmarkStart w:id="2" w:name="_Toc148551390"/>
      <w:bookmarkStart w:id="3" w:name="_Toc148548377"/>
      <w:r>
        <w:rPr>
          <w:rFonts w:ascii="方正小标宋_GBK" w:hAnsi="方正小标宋_GBK" w:eastAsia="方正小标宋_GBK"/>
          <w:color w:val="000000"/>
          <w:sz w:val="40"/>
          <w:szCs w:val="40"/>
        </w:rPr>
        <w:t>行政许可事项实施规范</w:t>
      </w:r>
      <w:bookmarkEnd w:id="2"/>
      <w:bookmarkEnd w:id="3"/>
    </w:p>
    <w:p>
      <w:pPr>
        <w:ind w:firstLine="0" w:firstLineChars="0"/>
        <w:jc w:val="center"/>
        <w:rPr>
          <w:rFonts w:ascii="方正小标宋_GBK" w:hAnsi="方正小标宋_GBK" w:eastAsia="方正小标宋_GBK"/>
          <w:color w:val="000000"/>
          <w:sz w:val="40"/>
          <w:szCs w:val="40"/>
        </w:rPr>
      </w:pPr>
      <w:bookmarkStart w:id="4" w:name="_Toc148548378"/>
      <w:bookmarkStart w:id="5" w:name="_Toc148551391"/>
      <w:r>
        <w:rPr>
          <w:rFonts w:ascii="方正小标宋_GBK" w:hAnsi="方正小标宋_GBK" w:eastAsia="方正小标宋_GBK"/>
          <w:color w:val="000000"/>
          <w:sz w:val="40"/>
          <w:szCs w:val="40"/>
        </w:rPr>
        <w:t>（基本要素）</w:t>
      </w:r>
      <w:bookmarkEnd w:id="4"/>
      <w:bookmarkEnd w:id="5"/>
    </w:p>
    <w:p>
      <w:pPr>
        <w:spacing w:after="156" w:afterLines="50" w:line="540" w:lineRule="exact"/>
        <w:ind w:firstLine="560"/>
        <w:jc w:val="center"/>
        <w:outlineLvl w:val="0"/>
        <w:rPr>
          <w:rFonts w:eastAsia="宋体"/>
          <w:color w:val="000000"/>
          <w:szCs w:val="28"/>
        </w:rPr>
      </w:pPr>
    </w:p>
    <w:p>
      <w:pPr>
        <w:spacing w:line="540" w:lineRule="exact"/>
        <w:ind w:firstLine="0" w:firstLineChars="0"/>
        <w:outlineLvl w:val="1"/>
        <w:rPr>
          <w:rFonts w:eastAsia="黑体"/>
          <w:color w:val="000000"/>
          <w:szCs w:val="28"/>
        </w:rPr>
      </w:pPr>
      <w:bookmarkStart w:id="6" w:name="_Toc148548379"/>
      <w:r>
        <w:rPr>
          <w:rFonts w:eastAsia="黑体"/>
          <w:color w:val="000000"/>
          <w:szCs w:val="28"/>
        </w:rPr>
        <w:t>一、行政许可事项名称：</w:t>
      </w:r>
      <w:bookmarkEnd w:id="6"/>
    </w:p>
    <w:p>
      <w:pPr>
        <w:spacing w:line="540" w:lineRule="exact"/>
        <w:ind w:firstLine="420" w:firstLineChars="0"/>
        <w:outlineLvl w:val="1"/>
        <w:rPr>
          <w:color w:val="000000"/>
          <w:szCs w:val="28"/>
        </w:rPr>
      </w:pPr>
      <w:bookmarkStart w:id="7" w:name="_Toc148548380"/>
      <w:r>
        <w:rPr>
          <w:color w:val="000000"/>
          <w:szCs w:val="28"/>
        </w:rPr>
        <w:t>经常项目外汇存放境外核准</w:t>
      </w:r>
      <w:bookmarkEnd w:id="7"/>
    </w:p>
    <w:p>
      <w:pPr>
        <w:spacing w:line="540" w:lineRule="exact"/>
        <w:ind w:firstLine="0" w:firstLineChars="0"/>
        <w:outlineLvl w:val="1"/>
        <w:rPr>
          <w:rFonts w:eastAsia="黑体"/>
          <w:color w:val="000000"/>
          <w:szCs w:val="28"/>
        </w:rPr>
      </w:pPr>
      <w:bookmarkStart w:id="8" w:name="_Toc148548381"/>
      <w:r>
        <w:rPr>
          <w:rFonts w:eastAsia="黑体"/>
          <w:color w:val="000000"/>
          <w:szCs w:val="28"/>
        </w:rPr>
        <w:t>二、中央主管部门：</w:t>
      </w:r>
      <w:bookmarkEnd w:id="8"/>
    </w:p>
    <w:p>
      <w:pPr>
        <w:spacing w:line="540" w:lineRule="exact"/>
        <w:ind w:firstLine="420" w:firstLineChars="0"/>
        <w:outlineLvl w:val="1"/>
        <w:rPr>
          <w:color w:val="000000"/>
          <w:szCs w:val="28"/>
        </w:rPr>
      </w:pPr>
      <w:bookmarkStart w:id="9" w:name="_Toc148548382"/>
      <w:r>
        <w:rPr>
          <w:color w:val="000000"/>
          <w:szCs w:val="28"/>
        </w:rPr>
        <w:t>国家外汇局</w:t>
      </w:r>
      <w:bookmarkEnd w:id="9"/>
    </w:p>
    <w:p>
      <w:pPr>
        <w:spacing w:line="540" w:lineRule="exact"/>
        <w:ind w:firstLine="0" w:firstLineChars="0"/>
        <w:outlineLvl w:val="1"/>
        <w:rPr>
          <w:rFonts w:eastAsia="黑体"/>
          <w:color w:val="000000"/>
          <w:szCs w:val="28"/>
        </w:rPr>
      </w:pPr>
      <w:bookmarkStart w:id="10" w:name="_Toc148548383"/>
      <w:r>
        <w:rPr>
          <w:rFonts w:eastAsia="黑体"/>
          <w:color w:val="000000"/>
          <w:szCs w:val="28"/>
        </w:rPr>
        <w:t>三、实施机关：</w:t>
      </w:r>
      <w:bookmarkEnd w:id="10"/>
    </w:p>
    <w:p>
      <w:pPr>
        <w:spacing w:line="540" w:lineRule="exact"/>
        <w:ind w:firstLine="420" w:firstLineChars="0"/>
        <w:outlineLvl w:val="1"/>
        <w:rPr>
          <w:color w:val="000000"/>
          <w:szCs w:val="28"/>
        </w:rPr>
      </w:pPr>
      <w:bookmarkStart w:id="11" w:name="_Toc148548384"/>
      <w:r>
        <w:rPr>
          <w:color w:val="000000"/>
          <w:szCs w:val="28"/>
        </w:rPr>
        <w:t>国家外汇局分局</w:t>
      </w:r>
      <w:bookmarkEnd w:id="11"/>
    </w:p>
    <w:p>
      <w:pPr>
        <w:spacing w:line="540" w:lineRule="exact"/>
        <w:ind w:firstLine="0" w:firstLineChars="0"/>
        <w:outlineLvl w:val="1"/>
        <w:rPr>
          <w:rFonts w:eastAsia="黑体"/>
          <w:color w:val="000000"/>
          <w:szCs w:val="28"/>
        </w:rPr>
      </w:pPr>
      <w:bookmarkStart w:id="12" w:name="_Toc148548385"/>
      <w:r>
        <w:rPr>
          <w:rFonts w:eastAsia="黑体"/>
          <w:color w:val="000000"/>
          <w:szCs w:val="28"/>
        </w:rPr>
        <w:t>四、设定和实施依据：</w:t>
      </w:r>
      <w:bookmarkEnd w:id="12"/>
    </w:p>
    <w:p>
      <w:pPr>
        <w:spacing w:line="540" w:lineRule="exact"/>
        <w:ind w:firstLine="420" w:firstLineChars="0"/>
        <w:outlineLvl w:val="1"/>
        <w:rPr>
          <w:color w:val="000000"/>
          <w:szCs w:val="28"/>
        </w:rPr>
      </w:pPr>
      <w:bookmarkStart w:id="13" w:name="_Toc148548386"/>
      <w:r>
        <w:rPr>
          <w:color w:val="000000"/>
          <w:szCs w:val="28"/>
        </w:rPr>
        <w:t>《中华人民共和国外汇管理条例》《国务院对确需保留的行政审批项目设定行政许可的决定》</w:t>
      </w:r>
      <w:bookmarkEnd w:id="13"/>
    </w:p>
    <w:p>
      <w:pPr>
        <w:spacing w:line="540" w:lineRule="exact"/>
        <w:ind w:firstLine="0" w:firstLineChars="0"/>
        <w:outlineLvl w:val="1"/>
        <w:rPr>
          <w:rFonts w:eastAsia="黑体"/>
          <w:color w:val="000000"/>
          <w:szCs w:val="28"/>
        </w:rPr>
      </w:pPr>
      <w:bookmarkStart w:id="14" w:name="_Toc148548387"/>
      <w:r>
        <w:rPr>
          <w:rFonts w:eastAsia="黑体"/>
          <w:color w:val="000000"/>
          <w:szCs w:val="28"/>
        </w:rPr>
        <w:t>五、子项：</w:t>
      </w:r>
      <w:bookmarkEnd w:id="14"/>
    </w:p>
    <w:p>
      <w:pPr>
        <w:spacing w:line="540" w:lineRule="exact"/>
        <w:ind w:firstLine="420" w:firstLineChars="0"/>
        <w:outlineLvl w:val="1"/>
        <w:rPr>
          <w:color w:val="000000"/>
          <w:szCs w:val="28"/>
        </w:rPr>
      </w:pPr>
      <w:bookmarkStart w:id="15" w:name="_Toc148548388"/>
      <w:r>
        <w:rPr>
          <w:color w:val="000000"/>
          <w:szCs w:val="28"/>
        </w:rPr>
        <w:t>1.</w:t>
      </w:r>
      <w:r>
        <w:rPr>
          <w:rFonts w:hint="eastAsia"/>
          <w:color w:val="000000"/>
          <w:szCs w:val="28"/>
        </w:rPr>
        <w:t>省级分局和计划单列市分局</w:t>
      </w:r>
      <w:r>
        <w:rPr>
          <w:color w:val="000000"/>
          <w:szCs w:val="28"/>
        </w:rPr>
        <w:t>办理的货物贸易外汇存放境外核准</w:t>
      </w:r>
      <w:bookmarkEnd w:id="15"/>
    </w:p>
    <w:p>
      <w:pPr>
        <w:spacing w:line="540" w:lineRule="exact"/>
        <w:ind w:firstLine="420" w:firstLineChars="0"/>
        <w:outlineLvl w:val="1"/>
        <w:rPr>
          <w:color w:val="000000"/>
          <w:szCs w:val="28"/>
        </w:rPr>
      </w:pPr>
      <w:bookmarkStart w:id="16" w:name="_Toc148548389"/>
      <w:r>
        <w:rPr>
          <w:color w:val="000000"/>
          <w:szCs w:val="28"/>
        </w:rPr>
        <w:t>2.</w:t>
      </w:r>
      <w:r>
        <w:rPr>
          <w:rFonts w:hint="eastAsia"/>
          <w:color w:val="000000"/>
          <w:szCs w:val="28"/>
        </w:rPr>
        <w:t>地（市）分局</w:t>
      </w:r>
      <w:r>
        <w:rPr>
          <w:color w:val="000000"/>
          <w:szCs w:val="28"/>
        </w:rPr>
        <w:t>办理的货物贸易外汇存放境外核准</w:t>
      </w:r>
      <w:bookmarkEnd w:id="16"/>
    </w:p>
    <w:p>
      <w:pPr>
        <w:spacing w:line="540" w:lineRule="exact"/>
        <w:ind w:firstLine="420" w:firstLineChars="0"/>
        <w:outlineLvl w:val="1"/>
        <w:rPr>
          <w:color w:val="000000"/>
          <w:szCs w:val="28"/>
        </w:rPr>
      </w:pPr>
      <w:bookmarkStart w:id="17" w:name="_Toc148548390"/>
      <w:r>
        <w:rPr>
          <w:rFonts w:hint="eastAsia"/>
          <w:color w:val="000000"/>
          <w:szCs w:val="28"/>
        </w:rPr>
        <w:t>3</w:t>
      </w:r>
      <w:r>
        <w:rPr>
          <w:color w:val="000000"/>
          <w:szCs w:val="28"/>
        </w:rPr>
        <w:t>.</w:t>
      </w:r>
      <w:r>
        <w:rPr>
          <w:rFonts w:hint="eastAsia"/>
          <w:color w:val="000000"/>
          <w:szCs w:val="28"/>
        </w:rPr>
        <w:t>省级分局和计划单列市分局</w:t>
      </w:r>
      <w:r>
        <w:rPr>
          <w:color w:val="000000"/>
          <w:szCs w:val="28"/>
        </w:rPr>
        <w:t>办理的服务贸易外汇存放境外核准</w:t>
      </w:r>
      <w:bookmarkEnd w:id="17"/>
    </w:p>
    <w:p>
      <w:pPr>
        <w:spacing w:line="540" w:lineRule="exact"/>
        <w:ind w:firstLine="420" w:firstLineChars="0"/>
        <w:outlineLvl w:val="1"/>
        <w:rPr>
          <w:color w:val="000000"/>
          <w:szCs w:val="28"/>
        </w:rPr>
      </w:pPr>
      <w:bookmarkStart w:id="18" w:name="_Toc148548391"/>
      <w:r>
        <w:rPr>
          <w:rFonts w:hint="eastAsia"/>
          <w:color w:val="000000"/>
          <w:szCs w:val="28"/>
        </w:rPr>
        <w:t>4</w:t>
      </w:r>
      <w:r>
        <w:rPr>
          <w:color w:val="000000"/>
          <w:szCs w:val="28"/>
        </w:rPr>
        <w:t>.</w:t>
      </w:r>
      <w:r>
        <w:rPr>
          <w:rFonts w:hint="eastAsia"/>
          <w:color w:val="000000"/>
          <w:szCs w:val="28"/>
        </w:rPr>
        <w:t>地（市）分局</w:t>
      </w:r>
      <w:r>
        <w:rPr>
          <w:color w:val="000000"/>
          <w:szCs w:val="28"/>
        </w:rPr>
        <w:t>办理的服务贸易外汇存放境外核准</w:t>
      </w:r>
      <w:bookmarkEnd w:id="18"/>
    </w:p>
    <w:p>
      <w:pPr>
        <w:spacing w:line="540" w:lineRule="exact"/>
        <w:ind w:firstLine="560"/>
        <w:rPr>
          <w:rFonts w:eastAsia="仿宋GB2312"/>
          <w:color w:val="000000"/>
          <w:szCs w:val="28"/>
        </w:rPr>
      </w:pPr>
    </w:p>
    <w:p>
      <w:pPr>
        <w:widowControl/>
        <w:ind w:firstLine="0" w:firstLineChars="0"/>
        <w:jc w:val="left"/>
        <w:rPr>
          <w:rFonts w:eastAsia="仿宋GB2312"/>
          <w:color w:val="000000"/>
          <w:szCs w:val="28"/>
        </w:rPr>
      </w:pPr>
      <w:r>
        <w:rPr>
          <w:rFonts w:eastAsia="仿宋GB2312"/>
          <w:color w:val="000000"/>
          <w:szCs w:val="28"/>
        </w:rPr>
        <w:br w:type="page"/>
      </w:r>
    </w:p>
    <w:p>
      <w:pPr>
        <w:pStyle w:val="3"/>
        <w:rPr>
          <w:color w:val="000000"/>
        </w:rPr>
      </w:pPr>
      <w:bookmarkStart w:id="19" w:name="_Toc148548392"/>
      <w:bookmarkStart w:id="20" w:name="_Toc148551392"/>
      <w:r>
        <w:rPr>
          <w:rFonts w:hint="eastAsia"/>
          <w:color w:val="000000"/>
        </w:rPr>
        <w:t>省级分局和计划单列市分局</w:t>
      </w:r>
      <w:r>
        <w:rPr>
          <w:color w:val="000000"/>
        </w:rPr>
        <w:t>办理的货物贸易外汇存放境外核准【000171103001】</w:t>
      </w:r>
      <w:bookmarkEnd w:id="19"/>
      <w:bookmarkEnd w:id="20"/>
    </w:p>
    <w:p>
      <w:pPr>
        <w:spacing w:line="540" w:lineRule="exact"/>
        <w:ind w:firstLine="0" w:firstLineChars="0"/>
        <w:outlineLvl w:val="1"/>
        <w:rPr>
          <w:rFonts w:eastAsia="黑体"/>
          <w:color w:val="000000"/>
          <w:szCs w:val="28"/>
        </w:rPr>
      </w:pPr>
      <w:bookmarkStart w:id="21" w:name="_Toc148548393"/>
      <w:r>
        <w:rPr>
          <w:rFonts w:eastAsia="黑体"/>
          <w:color w:val="000000"/>
          <w:szCs w:val="28"/>
        </w:rPr>
        <w:t>一、基本要素</w:t>
      </w:r>
      <w:bookmarkEnd w:id="21"/>
    </w:p>
    <w:p>
      <w:pPr>
        <w:spacing w:line="540" w:lineRule="exact"/>
        <w:ind w:firstLine="562"/>
        <w:outlineLvl w:val="2"/>
        <w:rPr>
          <w:rFonts w:eastAsia="仿宋GB2312"/>
          <w:b/>
          <w:bCs/>
          <w:color w:val="000000"/>
          <w:szCs w:val="28"/>
        </w:rPr>
      </w:pPr>
      <w:bookmarkStart w:id="22" w:name="_Toc148548394"/>
      <w:r>
        <w:rPr>
          <w:rFonts w:eastAsia="仿宋GB2312"/>
          <w:b/>
          <w:bCs/>
          <w:color w:val="000000"/>
          <w:szCs w:val="28"/>
        </w:rPr>
        <w:t>1.行政许可事项名称及编码</w:t>
      </w:r>
      <w:bookmarkEnd w:id="22"/>
    </w:p>
    <w:p>
      <w:pPr>
        <w:spacing w:line="540" w:lineRule="exact"/>
        <w:ind w:firstLine="560"/>
        <w:outlineLvl w:val="2"/>
        <w:rPr>
          <w:color w:val="000000"/>
          <w:szCs w:val="28"/>
        </w:rPr>
      </w:pPr>
      <w:bookmarkStart w:id="23" w:name="_Toc148548395"/>
      <w:r>
        <w:rPr>
          <w:color w:val="000000"/>
          <w:szCs w:val="28"/>
        </w:rPr>
        <w:t>经常项目外汇存放境外核准【00017110300Y】</w:t>
      </w:r>
      <w:bookmarkEnd w:id="23"/>
    </w:p>
    <w:p>
      <w:pPr>
        <w:spacing w:line="540" w:lineRule="exact"/>
        <w:ind w:firstLine="562"/>
        <w:outlineLvl w:val="2"/>
        <w:rPr>
          <w:rFonts w:eastAsia="仿宋GB2312"/>
          <w:b/>
          <w:bCs/>
          <w:color w:val="000000"/>
          <w:szCs w:val="28"/>
        </w:rPr>
      </w:pPr>
      <w:bookmarkStart w:id="24" w:name="_Toc148548396"/>
      <w:r>
        <w:rPr>
          <w:rFonts w:eastAsia="仿宋GB2312"/>
          <w:b/>
          <w:bCs/>
          <w:color w:val="000000"/>
          <w:szCs w:val="28"/>
        </w:rPr>
        <w:t>2.行政许可事项子项名称及编码</w:t>
      </w:r>
      <w:bookmarkEnd w:id="24"/>
    </w:p>
    <w:p>
      <w:pPr>
        <w:spacing w:line="360" w:lineRule="auto"/>
        <w:ind w:firstLine="560"/>
        <w:rPr>
          <w:color w:val="000000"/>
          <w:szCs w:val="28"/>
        </w:rPr>
      </w:pPr>
      <w:r>
        <w:rPr>
          <w:rFonts w:hint="eastAsia"/>
          <w:color w:val="000000"/>
          <w:szCs w:val="28"/>
        </w:rPr>
        <w:t>省级分局和计划单列市分局</w:t>
      </w:r>
      <w:r>
        <w:rPr>
          <w:color w:val="000000"/>
          <w:szCs w:val="28"/>
        </w:rPr>
        <w:t>办理的货物贸易外汇存放境外核准【000171103001】</w:t>
      </w:r>
    </w:p>
    <w:p>
      <w:pPr>
        <w:spacing w:line="540" w:lineRule="exact"/>
        <w:ind w:firstLine="562"/>
        <w:outlineLvl w:val="2"/>
        <w:rPr>
          <w:rFonts w:eastAsia="仿宋GB2312"/>
          <w:b/>
          <w:bCs/>
          <w:color w:val="000000"/>
          <w:szCs w:val="28"/>
        </w:rPr>
      </w:pPr>
      <w:bookmarkStart w:id="25" w:name="_Toc148548397"/>
      <w:r>
        <w:rPr>
          <w:rFonts w:eastAsia="仿宋GB2312"/>
          <w:b/>
          <w:bCs/>
          <w:color w:val="000000"/>
          <w:szCs w:val="28"/>
        </w:rPr>
        <w:t>3.行政许可事项业务办理项名称及编码</w:t>
      </w:r>
      <w:bookmarkEnd w:id="25"/>
    </w:p>
    <w:p>
      <w:pPr>
        <w:spacing w:line="360" w:lineRule="auto"/>
        <w:ind w:firstLine="560"/>
        <w:rPr>
          <w:color w:val="000000"/>
          <w:szCs w:val="28"/>
        </w:rPr>
      </w:pPr>
      <w:r>
        <w:rPr>
          <w:rFonts w:hint="eastAsia"/>
          <w:color w:val="000000"/>
          <w:szCs w:val="28"/>
        </w:rPr>
        <w:t>省级分局和计划单列市分局</w:t>
      </w:r>
      <w:r>
        <w:rPr>
          <w:color w:val="000000"/>
          <w:szCs w:val="28"/>
        </w:rPr>
        <w:t>办理的货物贸易外汇存放境外外汇账户新办（00017110300101）</w:t>
      </w:r>
    </w:p>
    <w:p>
      <w:pPr>
        <w:spacing w:line="360" w:lineRule="auto"/>
        <w:ind w:firstLine="560"/>
        <w:rPr>
          <w:color w:val="000000"/>
          <w:szCs w:val="28"/>
        </w:rPr>
      </w:pPr>
      <w:r>
        <w:rPr>
          <w:rFonts w:hint="eastAsia"/>
          <w:color w:val="000000"/>
          <w:szCs w:val="28"/>
        </w:rPr>
        <w:t>省级分局和计划单列市分局</w:t>
      </w:r>
      <w:r>
        <w:rPr>
          <w:color w:val="000000"/>
          <w:szCs w:val="28"/>
        </w:rPr>
        <w:t>办理的货物贸易外汇存放境外外汇账户变更（00017110300102）</w:t>
      </w:r>
    </w:p>
    <w:p>
      <w:pPr>
        <w:spacing w:line="540" w:lineRule="exact"/>
        <w:ind w:firstLine="562"/>
        <w:outlineLvl w:val="2"/>
        <w:rPr>
          <w:rFonts w:eastAsia="仿宋GB2312"/>
          <w:b/>
          <w:bCs/>
          <w:color w:val="000000"/>
          <w:szCs w:val="28"/>
        </w:rPr>
      </w:pPr>
      <w:bookmarkStart w:id="26" w:name="_Toc148548398"/>
      <w:r>
        <w:rPr>
          <w:rFonts w:eastAsia="仿宋GB2312"/>
          <w:b/>
          <w:bCs/>
          <w:color w:val="000000"/>
          <w:szCs w:val="28"/>
        </w:rPr>
        <w:t>4.设定依据</w:t>
      </w:r>
      <w:bookmarkEnd w:id="26"/>
    </w:p>
    <w:p>
      <w:pPr>
        <w:spacing w:line="540" w:lineRule="exact"/>
        <w:ind w:firstLine="560"/>
        <w:outlineLvl w:val="2"/>
        <w:rPr>
          <w:color w:val="000000"/>
          <w:szCs w:val="28"/>
        </w:rPr>
      </w:pPr>
      <w:bookmarkStart w:id="27" w:name="_Toc148548399"/>
      <w:r>
        <w:rPr>
          <w:color w:val="000000"/>
          <w:szCs w:val="28"/>
        </w:rPr>
        <w:t>（1）《中华人民共和国外汇管理条例》第九条</w:t>
      </w:r>
      <w:bookmarkEnd w:id="27"/>
    </w:p>
    <w:p>
      <w:pPr>
        <w:spacing w:line="540" w:lineRule="exact"/>
        <w:ind w:firstLine="560"/>
        <w:outlineLvl w:val="2"/>
        <w:rPr>
          <w:color w:val="000000"/>
          <w:szCs w:val="28"/>
        </w:rPr>
      </w:pPr>
      <w:bookmarkStart w:id="28" w:name="_Toc148548400"/>
      <w:r>
        <w:rPr>
          <w:color w:val="000000"/>
          <w:szCs w:val="28"/>
        </w:rPr>
        <w:t>（2）《国务院对确需保留的行政审批项目设定行政许可的决定》附件第493项</w:t>
      </w:r>
      <w:bookmarkEnd w:id="28"/>
    </w:p>
    <w:p>
      <w:pPr>
        <w:spacing w:line="540" w:lineRule="exact"/>
        <w:ind w:firstLine="562"/>
        <w:outlineLvl w:val="2"/>
        <w:rPr>
          <w:rFonts w:eastAsia="仿宋GB2312"/>
          <w:b/>
          <w:bCs/>
          <w:color w:val="000000"/>
          <w:szCs w:val="28"/>
        </w:rPr>
      </w:pPr>
      <w:bookmarkStart w:id="29" w:name="_Toc148548401"/>
      <w:r>
        <w:rPr>
          <w:rFonts w:eastAsia="仿宋GB2312"/>
          <w:b/>
          <w:bCs/>
          <w:color w:val="000000"/>
          <w:szCs w:val="28"/>
        </w:rPr>
        <w:t>5.实施依据</w:t>
      </w:r>
      <w:bookmarkEnd w:id="29"/>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（1）《经常项目外汇业务指引（2020年版）》（汇发〔2020〕14号文印发）第一百六十一条</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（2）《国家外汇管理局行政许可实施办法》（国家外汇管理局公告2021年第1号）</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（3）《经常项目外汇业务指引（2020年版）》（汇发〔2020〕14号文印发）第一百六十二条</w:t>
      </w:r>
    </w:p>
    <w:p>
      <w:pPr>
        <w:spacing w:line="540" w:lineRule="exact"/>
        <w:ind w:firstLine="560"/>
        <w:outlineLvl w:val="2"/>
        <w:rPr>
          <w:color w:val="000000"/>
          <w:szCs w:val="28"/>
        </w:rPr>
      </w:pPr>
      <w:r>
        <w:rPr>
          <w:rFonts w:ascii="方正仿宋_GBK" w:hAnsi="方正仿宋_GBK" w:cs="方正仿宋_GBK"/>
          <w:szCs w:val="28"/>
        </w:rPr>
        <w:t>（4）《经常项目外汇业务指引（2020年版）》（汇发〔2020〕14号文印发）第一百六十三条</w:t>
      </w:r>
    </w:p>
    <w:p>
      <w:pPr>
        <w:spacing w:line="540" w:lineRule="exact"/>
        <w:ind w:firstLine="562"/>
        <w:outlineLvl w:val="2"/>
        <w:rPr>
          <w:color w:val="000000"/>
          <w:szCs w:val="28"/>
        </w:rPr>
      </w:pPr>
      <w:bookmarkStart w:id="30" w:name="_Toc148548404"/>
      <w:r>
        <w:rPr>
          <w:rFonts w:eastAsia="仿宋GB2312"/>
          <w:b/>
          <w:bCs/>
          <w:color w:val="000000"/>
          <w:szCs w:val="28"/>
        </w:rPr>
        <w:t>6.监管依据：</w:t>
      </w:r>
      <w:r>
        <w:rPr>
          <w:color w:val="000000"/>
          <w:szCs w:val="28"/>
        </w:rPr>
        <w:t>《中华人民共和国外汇管理条例》</w:t>
      </w:r>
      <w:bookmarkEnd w:id="30"/>
    </w:p>
    <w:p>
      <w:pPr>
        <w:spacing w:line="600" w:lineRule="exact"/>
        <w:ind w:firstLine="562"/>
        <w:rPr>
          <w:rFonts w:eastAsia="仿宋GB2312"/>
          <w:color w:val="000000"/>
          <w:szCs w:val="28"/>
        </w:rPr>
      </w:pPr>
      <w:r>
        <w:rPr>
          <w:rFonts w:eastAsia="仿宋GB2312"/>
          <w:b/>
          <w:bCs/>
          <w:color w:val="000000"/>
          <w:szCs w:val="28"/>
        </w:rPr>
        <w:t>7.实施机关：</w:t>
      </w:r>
      <w:r>
        <w:rPr>
          <w:rFonts w:eastAsia="仿宋GB2312"/>
          <w:color w:val="000000"/>
          <w:szCs w:val="28"/>
        </w:rPr>
        <w:t>国家外汇局分局</w:t>
      </w:r>
    </w:p>
    <w:p>
      <w:pPr>
        <w:spacing w:line="600" w:lineRule="exact"/>
        <w:ind w:firstLine="562"/>
        <w:rPr>
          <w:rFonts w:eastAsia="仿宋GB2312"/>
          <w:color w:val="000000"/>
          <w:szCs w:val="28"/>
        </w:rPr>
      </w:pPr>
      <w:r>
        <w:rPr>
          <w:rFonts w:eastAsia="仿宋GB2312"/>
          <w:b/>
          <w:bCs/>
          <w:color w:val="000000"/>
          <w:szCs w:val="28"/>
        </w:rPr>
        <w:t>8.审批层级：</w:t>
      </w:r>
      <w:r>
        <w:rPr>
          <w:color w:val="000000"/>
          <w:szCs w:val="28"/>
        </w:rPr>
        <w:t>国家级</w:t>
      </w:r>
    </w:p>
    <w:p>
      <w:pPr>
        <w:spacing w:line="600" w:lineRule="exact"/>
        <w:ind w:firstLine="562"/>
        <w:rPr>
          <w:rFonts w:eastAsia="仿宋GB2312"/>
          <w:color w:val="000000"/>
          <w:szCs w:val="28"/>
        </w:rPr>
      </w:pPr>
      <w:r>
        <w:rPr>
          <w:rFonts w:eastAsia="仿宋GB2312"/>
          <w:b/>
          <w:bCs/>
          <w:color w:val="000000"/>
          <w:szCs w:val="28"/>
        </w:rPr>
        <w:t>9.行使层级：</w:t>
      </w:r>
      <w:r>
        <w:rPr>
          <w:color w:val="000000"/>
          <w:szCs w:val="28"/>
        </w:rPr>
        <w:t>省级/直属</w:t>
      </w:r>
    </w:p>
    <w:p>
      <w:pPr>
        <w:spacing w:line="600" w:lineRule="exact"/>
        <w:ind w:firstLine="562"/>
        <w:rPr>
          <w:rFonts w:eastAsia="仿宋GB2312"/>
          <w:color w:val="000000"/>
          <w:szCs w:val="28"/>
        </w:rPr>
      </w:pPr>
      <w:r>
        <w:rPr>
          <w:rFonts w:eastAsia="仿宋GB2312"/>
          <w:b/>
          <w:bCs/>
          <w:color w:val="000000"/>
          <w:szCs w:val="28"/>
        </w:rPr>
        <w:t>10.是否由审批机关受理：</w:t>
      </w:r>
      <w:r>
        <w:rPr>
          <w:color w:val="000000"/>
          <w:szCs w:val="28"/>
        </w:rPr>
        <w:t>是</w:t>
      </w:r>
    </w:p>
    <w:p>
      <w:pPr>
        <w:spacing w:line="600" w:lineRule="exact"/>
        <w:ind w:firstLine="562"/>
        <w:rPr>
          <w:rFonts w:eastAsia="仿宋GB2312"/>
          <w:color w:val="000000"/>
          <w:szCs w:val="28"/>
        </w:rPr>
      </w:pPr>
      <w:r>
        <w:rPr>
          <w:rFonts w:eastAsia="仿宋GB2312"/>
          <w:b/>
          <w:bCs/>
          <w:color w:val="000000"/>
          <w:szCs w:val="28"/>
        </w:rPr>
        <w:t>11.受理层级：</w:t>
      </w:r>
      <w:r>
        <w:rPr>
          <w:color w:val="000000"/>
          <w:szCs w:val="28"/>
        </w:rPr>
        <w:t>省级</w:t>
      </w:r>
    </w:p>
    <w:p>
      <w:pPr>
        <w:spacing w:line="600" w:lineRule="exact"/>
        <w:ind w:firstLine="562"/>
        <w:rPr>
          <w:rFonts w:eastAsia="仿宋GB2312"/>
          <w:color w:val="000000"/>
          <w:szCs w:val="28"/>
        </w:rPr>
      </w:pPr>
      <w:r>
        <w:rPr>
          <w:rFonts w:eastAsia="仿宋GB2312"/>
          <w:b/>
          <w:bCs/>
          <w:color w:val="000000"/>
          <w:szCs w:val="28"/>
        </w:rPr>
        <w:t>12.是否存在初审环节：</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13.初审层级：</w:t>
      </w:r>
      <w:r>
        <w:rPr>
          <w:color w:val="000000"/>
          <w:szCs w:val="28"/>
        </w:rPr>
        <w:t>无</w:t>
      </w:r>
    </w:p>
    <w:p>
      <w:pPr>
        <w:spacing w:line="600" w:lineRule="exact"/>
        <w:ind w:firstLine="562"/>
        <w:jc w:val="left"/>
        <w:rPr>
          <w:color w:val="000000"/>
          <w:szCs w:val="28"/>
        </w:rPr>
      </w:pPr>
      <w:r>
        <w:rPr>
          <w:rFonts w:eastAsia="仿宋GB2312"/>
          <w:b/>
          <w:bCs/>
          <w:color w:val="000000"/>
          <w:szCs w:val="28"/>
        </w:rPr>
        <w:t>14.对应政务服务事项国家级基本目录名称：</w:t>
      </w:r>
      <w:r>
        <w:rPr>
          <w:color w:val="000000"/>
          <w:szCs w:val="28"/>
        </w:rPr>
        <w:t>货物贸易外汇收入存放境外外汇账户审批</w:t>
      </w:r>
    </w:p>
    <w:p>
      <w:pPr>
        <w:spacing w:line="600" w:lineRule="exact"/>
        <w:ind w:firstLine="562"/>
        <w:jc w:val="left"/>
        <w:rPr>
          <w:color w:val="000000"/>
          <w:szCs w:val="28"/>
        </w:rPr>
      </w:pPr>
      <w:r>
        <w:rPr>
          <w:rFonts w:eastAsia="仿宋GB2312"/>
          <w:b/>
          <w:bCs/>
          <w:color w:val="000000"/>
          <w:szCs w:val="28"/>
        </w:rPr>
        <w:t>15.要素统一情况：</w:t>
      </w:r>
      <w:r>
        <w:rPr>
          <w:color w:val="000000"/>
          <w:szCs w:val="28"/>
        </w:rPr>
        <w:t>全部要素全国统一</w:t>
      </w:r>
    </w:p>
    <w:p>
      <w:pPr>
        <w:spacing w:line="540" w:lineRule="exact"/>
        <w:ind w:firstLine="0" w:firstLineChars="0"/>
        <w:outlineLvl w:val="1"/>
        <w:rPr>
          <w:rFonts w:eastAsia="黑体"/>
          <w:color w:val="000000"/>
          <w:szCs w:val="28"/>
        </w:rPr>
      </w:pPr>
      <w:bookmarkStart w:id="31" w:name="_Toc148548405"/>
      <w:r>
        <w:rPr>
          <w:rFonts w:eastAsia="黑体"/>
          <w:color w:val="000000"/>
          <w:szCs w:val="28"/>
        </w:rPr>
        <w:t>二、行政许可事项类型</w:t>
      </w:r>
      <w:bookmarkEnd w:id="31"/>
    </w:p>
    <w:p>
      <w:pPr>
        <w:spacing w:line="600" w:lineRule="exact"/>
        <w:ind w:firstLine="560"/>
        <w:rPr>
          <w:color w:val="000000"/>
          <w:szCs w:val="28"/>
        </w:rPr>
      </w:pPr>
      <w:r>
        <w:rPr>
          <w:color w:val="000000"/>
          <w:szCs w:val="28"/>
        </w:rPr>
        <w:t>条件型</w:t>
      </w:r>
    </w:p>
    <w:p>
      <w:pPr>
        <w:spacing w:line="540" w:lineRule="exact"/>
        <w:ind w:firstLine="0" w:firstLineChars="0"/>
        <w:outlineLvl w:val="1"/>
        <w:rPr>
          <w:rFonts w:eastAsia="黑体"/>
          <w:color w:val="000000"/>
          <w:szCs w:val="28"/>
        </w:rPr>
      </w:pPr>
      <w:bookmarkStart w:id="32" w:name="_Toc148548406"/>
      <w:r>
        <w:rPr>
          <w:rFonts w:eastAsia="黑体"/>
          <w:color w:val="000000"/>
          <w:szCs w:val="28"/>
        </w:rPr>
        <w:t>三、行政许可条件</w:t>
      </w:r>
      <w:bookmarkEnd w:id="32"/>
    </w:p>
    <w:p>
      <w:pPr>
        <w:spacing w:line="540" w:lineRule="exact"/>
        <w:ind w:firstLine="562"/>
        <w:outlineLvl w:val="2"/>
        <w:rPr>
          <w:rFonts w:eastAsia="仿宋GB2312"/>
          <w:b/>
          <w:bCs/>
          <w:color w:val="000000"/>
          <w:szCs w:val="28"/>
        </w:rPr>
      </w:pPr>
      <w:bookmarkStart w:id="33" w:name="_Toc148548407"/>
      <w:r>
        <w:rPr>
          <w:rFonts w:eastAsia="仿宋GB2312"/>
          <w:b/>
          <w:bCs/>
          <w:color w:val="000000"/>
          <w:szCs w:val="28"/>
        </w:rPr>
        <w:t>1.准予行政许可的条件</w:t>
      </w:r>
      <w:bookmarkEnd w:id="33"/>
    </w:p>
    <w:p>
      <w:pPr>
        <w:spacing w:line="600" w:lineRule="exact"/>
        <w:ind w:firstLine="560"/>
        <w:rPr>
          <w:rFonts w:ascii="方正仿宋_GBK" w:hAnsi="方正仿宋_GBK" w:cs="方正仿宋_GBK"/>
          <w:szCs w:val="28"/>
        </w:rPr>
      </w:pPr>
      <w:bookmarkStart w:id="34" w:name="_Toc148548411"/>
      <w:r>
        <w:rPr>
          <w:rFonts w:ascii="方正仿宋_GBK" w:hAnsi="方正仿宋_GBK" w:cs="方正仿宋_GBK"/>
          <w:szCs w:val="28"/>
        </w:rPr>
        <w:t>省级分局和计划单列市分局办理的货物贸易外汇存放境外外汇账户新办</w:t>
      </w:r>
    </w:p>
    <w:p>
      <w:pPr>
        <w:spacing w:line="600" w:lineRule="exact"/>
        <w:ind w:firstLine="560"/>
        <w:rPr>
          <w:rFonts w:ascii="方正仿宋_GBK" w:hAnsi="方正仿宋_GBK" w:cs="方正仿宋_GBK"/>
          <w:szCs w:val="28"/>
        </w:rPr>
      </w:pPr>
      <w:r>
        <w:rPr>
          <w:rFonts w:ascii="方正仿宋_GBK" w:hAnsi="方正仿宋_GBK" w:cs="方正仿宋_GBK"/>
          <w:szCs w:val="28"/>
        </w:rPr>
        <w:t>申请人为境内机构，货物出口收入来源真实合法，且在境外有符合相关规定的支付需求；近两年无违反外汇管理规定行为。</w:t>
      </w:r>
    </w:p>
    <w:p>
      <w:pPr>
        <w:spacing w:line="600" w:lineRule="exact"/>
        <w:ind w:firstLine="560"/>
        <w:rPr>
          <w:rFonts w:ascii="方正仿宋_GBK" w:hAnsi="方正仿宋_GBK" w:cs="方正仿宋_GBK"/>
          <w:szCs w:val="28"/>
        </w:rPr>
      </w:pPr>
      <w:r>
        <w:rPr>
          <w:rFonts w:ascii="方正仿宋_GBK" w:hAnsi="方正仿宋_GBK" w:cs="方正仿宋_GBK"/>
          <w:szCs w:val="28"/>
        </w:rPr>
        <w:t>省级分局和计划单列市分局办理的货物贸易外汇存放境外外汇账户变更</w:t>
      </w:r>
    </w:p>
    <w:p>
      <w:pPr>
        <w:spacing w:line="540" w:lineRule="exact"/>
        <w:ind w:firstLine="560"/>
        <w:outlineLvl w:val="2"/>
        <w:rPr>
          <w:rFonts w:eastAsia="仿宋GB2312"/>
          <w:color w:val="000000"/>
          <w:szCs w:val="28"/>
        </w:rPr>
      </w:pPr>
      <w:r>
        <w:rPr>
          <w:rFonts w:ascii="方正仿宋_GBK" w:hAnsi="方正仿宋_GBK" w:cs="方正仿宋_GBK"/>
          <w:szCs w:val="28"/>
        </w:rPr>
        <w:t>企业提高存放境外规模、境内企业集团调整参与成员公司的</w:t>
      </w:r>
      <w:r>
        <w:rPr>
          <w:rFonts w:eastAsia="仿宋GB2312"/>
          <w:color w:val="000000"/>
          <w:szCs w:val="28"/>
        </w:rPr>
        <w:t>。</w:t>
      </w:r>
      <w:bookmarkEnd w:id="34"/>
    </w:p>
    <w:p>
      <w:pPr>
        <w:spacing w:line="540" w:lineRule="exact"/>
        <w:ind w:firstLine="562"/>
        <w:outlineLvl w:val="2"/>
        <w:rPr>
          <w:rFonts w:eastAsia="仿宋GB2312"/>
          <w:b/>
          <w:bCs/>
          <w:color w:val="000000"/>
          <w:szCs w:val="28"/>
        </w:rPr>
      </w:pPr>
      <w:bookmarkStart w:id="35" w:name="_Toc148548412"/>
      <w:r>
        <w:rPr>
          <w:rFonts w:eastAsia="仿宋GB2312"/>
          <w:b/>
          <w:bCs/>
          <w:color w:val="000000"/>
          <w:szCs w:val="28"/>
        </w:rPr>
        <w:t>2.规定行政许可条件的依据</w:t>
      </w:r>
      <w:bookmarkEnd w:id="35"/>
    </w:p>
    <w:p>
      <w:pPr>
        <w:spacing w:line="600" w:lineRule="exact"/>
        <w:ind w:firstLine="560"/>
        <w:rPr>
          <w:rFonts w:ascii="方正仿宋_GBK" w:hAnsi="方正仿宋_GBK" w:cs="方正仿宋_GBK"/>
          <w:szCs w:val="28"/>
        </w:rPr>
      </w:pPr>
      <w:r>
        <w:rPr>
          <w:rFonts w:ascii="方正仿宋_GBK" w:hAnsi="方正仿宋_GBK" w:cs="方正仿宋_GBK"/>
          <w:szCs w:val="28"/>
        </w:rPr>
        <w:t>（1）《经常项目外汇业务指引（2020年版）》（汇发〔2020〕14号文印发）第一百六十二条存放境外应具备下列条件：（一）货物出口收入或服务贸易外汇收入来源真实合法，且在境外有符合相关规定的支付需求；（二）近两年无违反外汇管理规定行为……。</w:t>
      </w:r>
    </w:p>
    <w:p>
      <w:pPr>
        <w:spacing w:line="600" w:lineRule="exact"/>
        <w:ind w:firstLine="560"/>
        <w:rPr>
          <w:color w:val="000000"/>
          <w:szCs w:val="28"/>
        </w:rPr>
      </w:pPr>
      <w:r>
        <w:rPr>
          <w:rFonts w:ascii="方正仿宋_GBK" w:hAnsi="方正仿宋_GBK" w:cs="方正仿宋_GBK"/>
          <w:szCs w:val="28"/>
        </w:rPr>
        <w:t>（2）《经常项目外汇业务指引（2020年版）》（汇发〔2020〕14号文印发）第一百六十三条……企业提高存放境外规模、境内企业集团调整参与成员公司的，应持书面申请向所在地外汇局申请变更登记</w:t>
      </w:r>
      <w:r>
        <w:rPr>
          <w:color w:val="000000"/>
          <w:szCs w:val="28"/>
        </w:rPr>
        <w:t>…。</w:t>
      </w:r>
    </w:p>
    <w:p>
      <w:pPr>
        <w:spacing w:line="540" w:lineRule="exact"/>
        <w:ind w:firstLine="0" w:firstLineChars="0"/>
        <w:outlineLvl w:val="1"/>
        <w:rPr>
          <w:rFonts w:eastAsia="黑体"/>
          <w:color w:val="000000"/>
          <w:szCs w:val="28"/>
        </w:rPr>
      </w:pPr>
      <w:bookmarkStart w:id="36" w:name="_Toc148548415"/>
      <w:r>
        <w:rPr>
          <w:rFonts w:eastAsia="黑体"/>
          <w:color w:val="000000"/>
          <w:szCs w:val="28"/>
        </w:rPr>
        <w:t>四、行政许可服务对象类型与改革举措</w:t>
      </w:r>
      <w:bookmarkEnd w:id="36"/>
    </w:p>
    <w:p>
      <w:pPr>
        <w:spacing w:line="600" w:lineRule="exact"/>
        <w:ind w:firstLine="562"/>
        <w:rPr>
          <w:rFonts w:eastAsia="仿宋GB2312"/>
          <w:color w:val="000000"/>
          <w:szCs w:val="28"/>
        </w:rPr>
      </w:pPr>
      <w:r>
        <w:rPr>
          <w:rFonts w:eastAsia="仿宋GB2312"/>
          <w:b/>
          <w:bCs/>
          <w:color w:val="000000"/>
          <w:szCs w:val="28"/>
        </w:rPr>
        <w:t>1.服务对象类型：</w:t>
      </w:r>
      <w:r>
        <w:rPr>
          <w:color w:val="000000"/>
          <w:szCs w:val="28"/>
        </w:rPr>
        <w:t>企业法人、事业单位法人、社会组织法人、非法人企业、行政机关、其他组织</w:t>
      </w:r>
    </w:p>
    <w:p>
      <w:pPr>
        <w:spacing w:line="600" w:lineRule="exact"/>
        <w:ind w:firstLine="562"/>
        <w:rPr>
          <w:rFonts w:eastAsia="仿宋GB2312"/>
          <w:color w:val="000000"/>
          <w:szCs w:val="28"/>
        </w:rPr>
      </w:pPr>
      <w:r>
        <w:rPr>
          <w:rFonts w:eastAsia="仿宋GB2312"/>
          <w:b/>
          <w:bCs/>
          <w:color w:val="000000"/>
          <w:szCs w:val="28"/>
        </w:rPr>
        <w:t>2.是否为涉企许可事项：</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3.涉企经营许可事项名称：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4.许可证件名称：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5.改革方式：</w:t>
      </w:r>
      <w:r>
        <w:rPr>
          <w:color w:val="000000"/>
          <w:szCs w:val="28"/>
        </w:rPr>
        <w:t>无</w:t>
      </w:r>
    </w:p>
    <w:p>
      <w:pPr>
        <w:spacing w:line="540" w:lineRule="exact"/>
        <w:ind w:firstLine="562"/>
        <w:rPr>
          <w:color w:val="000000"/>
          <w:szCs w:val="28"/>
        </w:rPr>
      </w:pPr>
      <w:r>
        <w:rPr>
          <w:rFonts w:eastAsia="仿宋GB2312"/>
          <w:b/>
          <w:bCs/>
          <w:color w:val="000000"/>
          <w:szCs w:val="28"/>
        </w:rPr>
        <w:t>6.具体改革举措：</w:t>
      </w:r>
      <w:r>
        <w:rPr>
          <w:color w:val="000000"/>
          <w:szCs w:val="28"/>
        </w:rPr>
        <w:t>无</w:t>
      </w:r>
    </w:p>
    <w:p>
      <w:pPr>
        <w:spacing w:line="540" w:lineRule="exact"/>
        <w:ind w:firstLine="562"/>
        <w:rPr>
          <w:rFonts w:eastAsia="仿宋GB2312"/>
          <w:b/>
          <w:bCs/>
          <w:color w:val="000000"/>
          <w:szCs w:val="28"/>
        </w:rPr>
      </w:pPr>
      <w:r>
        <w:rPr>
          <w:rFonts w:eastAsia="仿宋GB2312"/>
          <w:b/>
          <w:bCs/>
          <w:color w:val="000000"/>
          <w:szCs w:val="28"/>
        </w:rPr>
        <w:t>7.加强事中事后监管措施</w:t>
      </w:r>
    </w:p>
    <w:p>
      <w:pPr>
        <w:spacing w:line="600" w:lineRule="exact"/>
        <w:ind w:firstLine="560"/>
        <w:rPr>
          <w:color w:val="000000"/>
          <w:szCs w:val="28"/>
        </w:rPr>
      </w:pPr>
      <w:r>
        <w:rPr>
          <w:color w:val="000000"/>
          <w:szCs w:val="28"/>
        </w:rPr>
        <w:t>（1）开展“双随机、一公开”监管，依法查处违规行为，适时公开相关案例。（2）依法及时处理投诉举报。（3）开展数据统计与监测，掌握外汇业务情况。</w:t>
      </w:r>
    </w:p>
    <w:p>
      <w:pPr>
        <w:spacing w:line="540" w:lineRule="exact"/>
        <w:ind w:firstLine="0" w:firstLineChars="0"/>
        <w:outlineLvl w:val="1"/>
        <w:rPr>
          <w:rFonts w:eastAsia="黑体"/>
          <w:color w:val="000000"/>
          <w:szCs w:val="28"/>
        </w:rPr>
      </w:pPr>
      <w:bookmarkStart w:id="37" w:name="_Toc148548416"/>
      <w:r>
        <w:rPr>
          <w:rFonts w:eastAsia="黑体"/>
          <w:color w:val="000000"/>
          <w:szCs w:val="28"/>
        </w:rPr>
        <w:t>五、申请材料</w:t>
      </w:r>
      <w:bookmarkEnd w:id="37"/>
    </w:p>
    <w:p>
      <w:pPr>
        <w:spacing w:line="540" w:lineRule="exact"/>
        <w:ind w:firstLine="562"/>
        <w:outlineLvl w:val="2"/>
        <w:rPr>
          <w:rFonts w:eastAsia="仿宋GB2312"/>
          <w:b/>
          <w:bCs/>
          <w:color w:val="000000"/>
          <w:szCs w:val="28"/>
        </w:rPr>
      </w:pPr>
      <w:bookmarkStart w:id="38" w:name="_Toc148548417"/>
      <w:r>
        <w:rPr>
          <w:rFonts w:eastAsia="仿宋GB2312"/>
          <w:b/>
          <w:bCs/>
          <w:color w:val="000000"/>
          <w:szCs w:val="28"/>
        </w:rPr>
        <w:t>1.申请材料名称</w:t>
      </w:r>
      <w:bookmarkEnd w:id="38"/>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省级分局和计划单列市分局办理的货物贸易外汇存放境外外汇账户新办</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书面申请1份（书面申请由法定代表人或其授权人签字并加盖企业公章；内容包括但不限于：基本情况、业务开展情况、拟开户银行、使用期限、根据实际需要申请的存放境外资金规模等）。</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《出口收入存放境外登记表》原件（企业填写拟在境外开户情况）。</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省级分局和计划单列市分局办理的货物贸易外汇存放境外外汇账户变更</w:t>
      </w:r>
    </w:p>
    <w:p>
      <w:pPr>
        <w:spacing w:line="540" w:lineRule="exact"/>
        <w:ind w:firstLine="560"/>
        <w:outlineLvl w:val="2"/>
        <w:rPr>
          <w:rFonts w:ascii="方正仿宋_GBK" w:hAnsi="方正仿宋_GBK" w:cs="方正仿宋_GBK"/>
          <w:szCs w:val="28"/>
        </w:rPr>
      </w:pPr>
      <w:bookmarkStart w:id="39" w:name="_Toc148548418"/>
      <w:r>
        <w:rPr>
          <w:rFonts w:hint="eastAsia" w:ascii="方正仿宋_GBK" w:hAnsi="方正仿宋_GBK" w:cs="方正仿宋_GBK"/>
          <w:szCs w:val="28"/>
        </w:rPr>
        <w:t>书面申请1份（书面申请由法定代表人或其授权人签字并加盖企业公章；对于调整存放规模的，应说明新增规模情况；对于调整参与成员公司的，需说明新增或减少的成员公司名称、新增成员公司的注册地址、与主办企业的关系、上年度进出口及其收付资金规模以及近两年内有无违反外汇管理规定行为。境内企业集团由主办企业申请变更登记）。</w:t>
      </w:r>
    </w:p>
    <w:p>
      <w:pPr>
        <w:spacing w:line="540" w:lineRule="exact"/>
        <w:ind w:firstLine="562"/>
        <w:outlineLvl w:val="2"/>
        <w:rPr>
          <w:rFonts w:eastAsia="仿宋GB2312"/>
          <w:b/>
          <w:bCs/>
          <w:color w:val="000000"/>
          <w:szCs w:val="28"/>
        </w:rPr>
      </w:pPr>
      <w:r>
        <w:rPr>
          <w:rFonts w:eastAsia="仿宋GB2312"/>
          <w:b/>
          <w:bCs/>
          <w:color w:val="000000"/>
          <w:szCs w:val="28"/>
        </w:rPr>
        <w:t>2.规定申请材料的依据</w:t>
      </w:r>
      <w:bookmarkEnd w:id="39"/>
    </w:p>
    <w:p>
      <w:pPr>
        <w:pStyle w:val="2"/>
        <w:ind w:left="0" w:leftChars="0" w:firstLine="0" w:firstLineChars="0"/>
        <w:rPr>
          <w:color w:val="000000"/>
        </w:rPr>
      </w:pPr>
      <w:r>
        <w:rPr>
          <w:rFonts w:hint="eastAsia" w:ascii="方正仿宋_GBK" w:hAnsi="方正仿宋_GBK" w:cs="方正仿宋_GBK"/>
          <w:szCs w:val="28"/>
        </w:rPr>
        <w:t>（1）《经常项目外汇业务指引（2020年版）》（汇发〔2020〕14号文印发）第一百六十三条境内机构开立境外账户，应凭下列材料到所在地外汇局办理境外开户登记：（一）法定代表人或其授权人签字并加盖企业公章的书面申请，申请书内容包括但不限于：基本情况、业务开展情况、拟开户银行、使用期限、根据实际需要申请的存放境外资金规模等；（二）货物贸易出口收入存放境外企业还需提供《出口收入存放境外登记表》。境内企业集团实行集中收付的，应由主办企业到所在地外汇局办理境外开户登记手续。……企业提高存放境外规模、境内企业集团调整参与成员公司的，应持书面申请书向所在地外汇局申请变更登记</w:t>
      </w:r>
      <w:r>
        <w:rPr>
          <w:color w:val="000000"/>
          <w:szCs w:val="28"/>
        </w:rPr>
        <w:t>。</w:t>
      </w:r>
    </w:p>
    <w:p>
      <w:pPr>
        <w:spacing w:line="540" w:lineRule="exact"/>
        <w:ind w:firstLine="0" w:firstLineChars="0"/>
        <w:outlineLvl w:val="1"/>
        <w:rPr>
          <w:rFonts w:eastAsia="黑体"/>
          <w:color w:val="000000"/>
          <w:szCs w:val="28"/>
        </w:rPr>
      </w:pPr>
      <w:bookmarkStart w:id="40" w:name="_Toc148548419"/>
      <w:r>
        <w:rPr>
          <w:rFonts w:eastAsia="黑体"/>
          <w:color w:val="000000"/>
          <w:szCs w:val="28"/>
        </w:rPr>
        <w:t>六、中介服务</w:t>
      </w:r>
      <w:bookmarkEnd w:id="40"/>
    </w:p>
    <w:p>
      <w:pPr>
        <w:spacing w:line="600" w:lineRule="exact"/>
        <w:ind w:firstLine="562"/>
        <w:rPr>
          <w:rFonts w:eastAsia="仿宋GB2312"/>
          <w:color w:val="000000"/>
          <w:szCs w:val="28"/>
        </w:rPr>
      </w:pPr>
      <w:r>
        <w:rPr>
          <w:rFonts w:eastAsia="仿宋GB2312"/>
          <w:b/>
          <w:bCs/>
          <w:color w:val="000000"/>
          <w:szCs w:val="28"/>
        </w:rPr>
        <w:t>1.有无法定中介服务事项：</w:t>
      </w:r>
      <w:r>
        <w:rPr>
          <w:color w:val="000000"/>
          <w:szCs w:val="28"/>
        </w:rPr>
        <w:t>无</w:t>
      </w:r>
    </w:p>
    <w:p>
      <w:pPr>
        <w:spacing w:line="600" w:lineRule="exact"/>
        <w:ind w:firstLine="562"/>
        <w:rPr>
          <w:color w:val="000000"/>
          <w:szCs w:val="28"/>
        </w:rPr>
      </w:pPr>
      <w:r>
        <w:rPr>
          <w:rFonts w:eastAsia="仿宋GB2312"/>
          <w:b/>
          <w:bCs/>
          <w:color w:val="000000"/>
          <w:szCs w:val="28"/>
        </w:rPr>
        <w:t>2.中介服务事项名称：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3.设定中介服务事项的依据：</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4.提供中介服务的机构：</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5.中介服务事项的收费性质：</w:t>
      </w:r>
      <w:r>
        <w:rPr>
          <w:color w:val="000000"/>
          <w:szCs w:val="28"/>
        </w:rPr>
        <w:t>无</w:t>
      </w:r>
    </w:p>
    <w:p>
      <w:pPr>
        <w:spacing w:line="540" w:lineRule="exact"/>
        <w:ind w:firstLine="0" w:firstLineChars="0"/>
        <w:outlineLvl w:val="1"/>
        <w:rPr>
          <w:rFonts w:eastAsia="黑体"/>
          <w:color w:val="000000"/>
          <w:szCs w:val="28"/>
        </w:rPr>
      </w:pPr>
      <w:bookmarkStart w:id="41" w:name="_Toc148548420"/>
      <w:r>
        <w:rPr>
          <w:rFonts w:eastAsia="黑体"/>
          <w:color w:val="000000"/>
          <w:szCs w:val="28"/>
        </w:rPr>
        <w:t>七、审批程序</w:t>
      </w:r>
      <w:bookmarkEnd w:id="41"/>
    </w:p>
    <w:p>
      <w:pPr>
        <w:spacing w:line="540" w:lineRule="exact"/>
        <w:ind w:firstLine="562"/>
        <w:outlineLvl w:val="2"/>
        <w:rPr>
          <w:rFonts w:eastAsia="仿宋GB2312"/>
          <w:b/>
          <w:bCs/>
          <w:color w:val="000000"/>
          <w:szCs w:val="28"/>
        </w:rPr>
      </w:pPr>
      <w:bookmarkStart w:id="42" w:name="_Toc148548421"/>
      <w:r>
        <w:rPr>
          <w:rFonts w:eastAsia="仿宋GB2312"/>
          <w:b/>
          <w:bCs/>
          <w:color w:val="000000"/>
          <w:szCs w:val="28"/>
        </w:rPr>
        <w:t>1.办理行政许可的程序环节</w:t>
      </w:r>
      <w:bookmarkEnd w:id="42"/>
    </w:p>
    <w:p>
      <w:pPr>
        <w:spacing w:line="600" w:lineRule="exact"/>
        <w:ind w:firstLine="560"/>
        <w:rPr>
          <w:color w:val="000000"/>
          <w:szCs w:val="28"/>
        </w:rPr>
      </w:pPr>
      <w:r>
        <w:rPr>
          <w:color w:val="000000"/>
          <w:szCs w:val="28"/>
        </w:rPr>
        <w:t>申请人申请；</w:t>
      </w:r>
    </w:p>
    <w:p>
      <w:pPr>
        <w:spacing w:line="600" w:lineRule="exact"/>
        <w:ind w:firstLine="560"/>
        <w:rPr>
          <w:color w:val="000000"/>
          <w:szCs w:val="28"/>
        </w:rPr>
      </w:pPr>
      <w:r>
        <w:rPr>
          <w:color w:val="000000"/>
          <w:szCs w:val="28"/>
        </w:rPr>
        <w:t>审批机构受理/不予受理；</w:t>
      </w:r>
    </w:p>
    <w:p>
      <w:pPr>
        <w:spacing w:line="600" w:lineRule="exact"/>
        <w:ind w:firstLine="560"/>
        <w:rPr>
          <w:color w:val="000000"/>
          <w:szCs w:val="28"/>
        </w:rPr>
      </w:pPr>
      <w:r>
        <w:rPr>
          <w:color w:val="000000"/>
          <w:szCs w:val="28"/>
        </w:rPr>
        <w:t>审批机构审查；</w:t>
      </w:r>
    </w:p>
    <w:p>
      <w:pPr>
        <w:spacing w:line="600" w:lineRule="exact"/>
        <w:ind w:firstLine="560"/>
        <w:rPr>
          <w:color w:val="000000"/>
          <w:szCs w:val="28"/>
        </w:rPr>
      </w:pPr>
      <w:r>
        <w:rPr>
          <w:color w:val="000000"/>
          <w:szCs w:val="28"/>
        </w:rPr>
        <w:t>决定作出许可决定书/不予许可决定书</w:t>
      </w:r>
    </w:p>
    <w:p>
      <w:pPr>
        <w:spacing w:line="540" w:lineRule="exact"/>
        <w:ind w:firstLine="562"/>
        <w:outlineLvl w:val="2"/>
        <w:rPr>
          <w:rFonts w:eastAsia="仿宋GB2312"/>
          <w:b/>
          <w:bCs/>
          <w:color w:val="000000"/>
          <w:szCs w:val="28"/>
        </w:rPr>
      </w:pPr>
      <w:bookmarkStart w:id="43" w:name="_Toc148548422"/>
      <w:r>
        <w:rPr>
          <w:rFonts w:eastAsia="仿宋GB2312"/>
          <w:b/>
          <w:bCs/>
          <w:color w:val="000000"/>
          <w:szCs w:val="28"/>
        </w:rPr>
        <w:t>2.规定行政许可程序的依据</w:t>
      </w:r>
      <w:bookmarkEnd w:id="43"/>
    </w:p>
    <w:p>
      <w:pPr>
        <w:spacing w:line="600" w:lineRule="exact"/>
        <w:ind w:firstLine="560"/>
        <w:rPr>
          <w:color w:val="000000"/>
          <w:szCs w:val="28"/>
        </w:rPr>
      </w:pPr>
      <w:r>
        <w:rPr>
          <w:color w:val="000000"/>
          <w:szCs w:val="28"/>
        </w:rPr>
        <w:t>《国家外汇管理局行政许可实施办法》（国家外汇管理局公告2021年第1号）第十条外汇局收到行政许可申请后，应区分下列情况分别作出处理：</w:t>
      </w:r>
    </w:p>
    <w:p>
      <w:pPr>
        <w:spacing w:line="600" w:lineRule="exact"/>
        <w:ind w:firstLine="560"/>
        <w:rPr>
          <w:color w:val="000000"/>
          <w:szCs w:val="28"/>
        </w:rPr>
      </w:pPr>
      <w:r>
        <w:rPr>
          <w:color w:val="000000"/>
          <w:szCs w:val="28"/>
        </w:rPr>
        <w:t>（一）申请事项属于本局职责范围，但依法不需要取得行政许可的，应即时告知申请人不受理，出具不予受理行政许可通知书；</w:t>
      </w:r>
    </w:p>
    <w:p>
      <w:pPr>
        <w:spacing w:line="600" w:lineRule="exact"/>
        <w:ind w:firstLine="560"/>
        <w:rPr>
          <w:color w:val="000000"/>
          <w:szCs w:val="28"/>
        </w:rPr>
      </w:pPr>
      <w:r>
        <w:rPr>
          <w:color w:val="000000"/>
          <w:szCs w:val="28"/>
        </w:rPr>
        <w:t>（二）申请事项不属于本局职责范围，应即时作出不予受理的决定，出具不予受理行政许可通知书，并告知申请人向有关行政机关申请；</w:t>
      </w:r>
    </w:p>
    <w:p>
      <w:pPr>
        <w:spacing w:line="600" w:lineRule="exact"/>
        <w:ind w:firstLine="560"/>
        <w:rPr>
          <w:color w:val="000000"/>
          <w:szCs w:val="28"/>
        </w:rPr>
      </w:pPr>
      <w:r>
        <w:rPr>
          <w:color w:val="000000"/>
          <w:szCs w:val="28"/>
        </w:rPr>
        <w:t>（三）申请事项属于本局职责范围，但申请材料不齐全或不符合法定形式的，应当场或在收到申请材料之日起5个工作日内作出要求申请人补正材料的决定，出具补正告知书，一次性告知申请人需要补正的全部内容；逾期不告知的，自收到申请材料之日起即为受理；</w:t>
      </w:r>
    </w:p>
    <w:p>
      <w:pPr>
        <w:spacing w:line="600" w:lineRule="exact"/>
        <w:ind w:firstLine="560"/>
        <w:rPr>
          <w:color w:val="000000"/>
          <w:szCs w:val="28"/>
        </w:rPr>
      </w:pPr>
      <w:r>
        <w:rPr>
          <w:color w:val="000000"/>
          <w:szCs w:val="28"/>
        </w:rPr>
        <w:t>申请人拒不补正，或者自补正告知书送达之日起30日内未能提交全部且符合法定形式的补正材料的，应不予受理，出具不予受理行政许可通知书；</w:t>
      </w:r>
    </w:p>
    <w:p>
      <w:pPr>
        <w:spacing w:line="600" w:lineRule="exact"/>
        <w:ind w:firstLine="560"/>
        <w:rPr>
          <w:color w:val="000000"/>
          <w:szCs w:val="28"/>
        </w:rPr>
      </w:pPr>
      <w:r>
        <w:rPr>
          <w:color w:val="000000"/>
          <w:szCs w:val="28"/>
        </w:rPr>
        <w:t>申请材料存在文字笔误等可当场更正的错误的，应允许申请人当场更正，并告知其在修改处签字或盖章确认；</w:t>
      </w:r>
    </w:p>
    <w:p>
      <w:pPr>
        <w:spacing w:line="600" w:lineRule="exact"/>
        <w:ind w:firstLine="560"/>
        <w:rPr>
          <w:color w:val="000000"/>
          <w:szCs w:val="28"/>
        </w:rPr>
      </w:pPr>
      <w:r>
        <w:rPr>
          <w:color w:val="000000"/>
          <w:szCs w:val="28"/>
        </w:rPr>
        <w:t>（四）申请事项属于本局职责范围，申请材料齐全、符合法定形式，或者申请人按照要求提交全部补正申请材料的，应受理行政许可申请，出具行政许可受理通知书。</w:t>
      </w:r>
    </w:p>
    <w:p>
      <w:pPr>
        <w:spacing w:line="600" w:lineRule="exact"/>
        <w:ind w:firstLine="560"/>
        <w:rPr>
          <w:color w:val="000000"/>
          <w:szCs w:val="28"/>
        </w:rPr>
      </w:pPr>
      <w:r>
        <w:rPr>
          <w:color w:val="000000"/>
          <w:szCs w:val="28"/>
        </w:rPr>
        <w:t>《国家外汇管理局行政许可实施办法》（国家外汇管理局公告2021年第1号）第十四条 外汇局对行政许可申请审查后，应区分下列情况分别作出处理：</w:t>
      </w:r>
    </w:p>
    <w:p>
      <w:pPr>
        <w:spacing w:line="600" w:lineRule="exact"/>
        <w:ind w:firstLine="560"/>
        <w:rPr>
          <w:color w:val="000000"/>
          <w:szCs w:val="28"/>
        </w:rPr>
      </w:pPr>
      <w:r>
        <w:rPr>
          <w:color w:val="000000"/>
          <w:szCs w:val="28"/>
        </w:rPr>
        <w:t>（一）申请符合法定条件、拟准予行政许可的，应出具准予行政许可的书面决定。准予行政许可的书面决定应载明名称、出具单位、被许可人姓名或名称、行政许可事项、颁发日期、有效期（如有）等；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rPr>
          <w:color w:val="000000"/>
          <w:szCs w:val="28"/>
        </w:rPr>
      </w:pPr>
      <w:r>
        <w:rPr>
          <w:color w:val="000000"/>
          <w:szCs w:val="28"/>
        </w:rPr>
        <w:t>（二）申请不符合法定条件、拟不予行政许可的，应出具不予行政许可决定书，并说明不予行政许可的理由，告知申请人享有依法申请行政复议的权利。</w:t>
      </w:r>
    </w:p>
    <w:p>
      <w:pPr>
        <w:spacing w:line="600" w:lineRule="exact"/>
        <w:ind w:firstLine="562"/>
        <w:rPr>
          <w:rFonts w:eastAsia="仿宋GB2312"/>
          <w:color w:val="000000"/>
          <w:szCs w:val="28"/>
        </w:rPr>
      </w:pPr>
      <w:r>
        <w:rPr>
          <w:rFonts w:eastAsia="仿宋GB2312"/>
          <w:b/>
          <w:bCs/>
          <w:color w:val="000000"/>
          <w:szCs w:val="28"/>
        </w:rPr>
        <w:t>3.是否需要现场勘验：</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4.是否需要组织听证：</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5.是否需要招标、拍卖、挂牌交易：</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6.是否需要检验、检测、检疫：</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7.是否需要鉴定：</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8.是否需要专家评审：</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9.是否需要向社会公示：</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10.是否实行告知承诺办理：</w:t>
      </w:r>
      <w:r>
        <w:rPr>
          <w:color w:val="000000"/>
          <w:szCs w:val="28"/>
        </w:rPr>
        <w:t>否</w:t>
      </w:r>
    </w:p>
    <w:p>
      <w:pPr>
        <w:spacing w:line="600" w:lineRule="exact"/>
        <w:ind w:firstLine="562"/>
        <w:rPr>
          <w:rFonts w:eastAsia="仿宋GB2312"/>
          <w:b/>
          <w:bCs/>
          <w:color w:val="000000"/>
          <w:szCs w:val="28"/>
        </w:rPr>
      </w:pPr>
      <w:r>
        <w:rPr>
          <w:rFonts w:eastAsia="仿宋GB2312"/>
          <w:b/>
          <w:bCs/>
          <w:color w:val="000000"/>
          <w:szCs w:val="28"/>
        </w:rPr>
        <w:t>11.审批机关是否委托服务机构开展技术性服务：</w:t>
      </w:r>
      <w:r>
        <w:rPr>
          <w:color w:val="000000"/>
          <w:szCs w:val="28"/>
        </w:rPr>
        <w:t>否</w:t>
      </w:r>
    </w:p>
    <w:p>
      <w:pPr>
        <w:spacing w:line="540" w:lineRule="exact"/>
        <w:ind w:firstLine="0" w:firstLineChars="0"/>
        <w:outlineLvl w:val="1"/>
        <w:rPr>
          <w:rFonts w:eastAsia="黑体"/>
          <w:color w:val="000000"/>
          <w:szCs w:val="28"/>
        </w:rPr>
      </w:pPr>
      <w:bookmarkStart w:id="44" w:name="_Toc148548423"/>
      <w:r>
        <w:rPr>
          <w:rFonts w:eastAsia="黑体"/>
          <w:color w:val="000000"/>
          <w:szCs w:val="28"/>
        </w:rPr>
        <w:t>八、受理和审批时限</w:t>
      </w:r>
      <w:bookmarkEnd w:id="44"/>
    </w:p>
    <w:p>
      <w:pPr>
        <w:spacing w:line="600" w:lineRule="exact"/>
        <w:ind w:firstLine="562"/>
        <w:rPr>
          <w:rFonts w:eastAsia="仿宋GB2312"/>
          <w:color w:val="000000"/>
          <w:szCs w:val="28"/>
        </w:rPr>
      </w:pPr>
      <w:r>
        <w:rPr>
          <w:rFonts w:eastAsia="仿宋GB2312"/>
          <w:b/>
          <w:bCs/>
          <w:color w:val="000000"/>
          <w:szCs w:val="28"/>
        </w:rPr>
        <w:t>1.承诺受理时限：</w:t>
      </w:r>
      <w:r>
        <w:rPr>
          <w:color w:val="000000"/>
          <w:szCs w:val="28"/>
        </w:rPr>
        <w:t>5个工作日</w:t>
      </w:r>
    </w:p>
    <w:p>
      <w:pPr>
        <w:spacing w:line="540" w:lineRule="exact"/>
        <w:ind w:firstLine="562"/>
        <w:outlineLvl w:val="2"/>
        <w:rPr>
          <w:rFonts w:eastAsia="仿宋GB2312"/>
          <w:color w:val="000000"/>
          <w:szCs w:val="28"/>
        </w:rPr>
      </w:pPr>
      <w:bookmarkStart w:id="45" w:name="_Toc148548424"/>
      <w:r>
        <w:rPr>
          <w:rFonts w:eastAsia="仿宋GB2312"/>
          <w:b/>
          <w:bCs/>
          <w:color w:val="000000"/>
          <w:szCs w:val="28"/>
        </w:rPr>
        <w:t>2.法定审批时限：</w:t>
      </w:r>
      <w:r>
        <w:rPr>
          <w:color w:val="000000"/>
          <w:szCs w:val="28"/>
        </w:rPr>
        <w:t>20个工作日</w:t>
      </w:r>
      <w:bookmarkEnd w:id="45"/>
    </w:p>
    <w:p>
      <w:pPr>
        <w:spacing w:line="540" w:lineRule="exact"/>
        <w:ind w:firstLine="562"/>
        <w:outlineLvl w:val="2"/>
        <w:rPr>
          <w:rFonts w:eastAsia="仿宋GB2312"/>
          <w:b/>
          <w:bCs/>
          <w:color w:val="000000"/>
          <w:szCs w:val="28"/>
        </w:rPr>
      </w:pPr>
      <w:bookmarkStart w:id="46" w:name="_Toc148548425"/>
      <w:r>
        <w:rPr>
          <w:rFonts w:eastAsia="仿宋GB2312"/>
          <w:b/>
          <w:bCs/>
          <w:color w:val="000000"/>
          <w:szCs w:val="28"/>
        </w:rPr>
        <w:t>3.规定法定审批时限依据</w:t>
      </w:r>
      <w:bookmarkEnd w:id="46"/>
    </w:p>
    <w:p>
      <w:pPr>
        <w:spacing w:line="600" w:lineRule="exact"/>
        <w:ind w:firstLine="560"/>
        <w:rPr>
          <w:rFonts w:eastAsia="仿宋GB2312"/>
          <w:color w:val="000000"/>
          <w:sz w:val="32"/>
          <w:szCs w:val="32"/>
        </w:rPr>
      </w:pPr>
      <w:r>
        <w:rPr>
          <w:color w:val="000000"/>
          <w:szCs w:val="28"/>
        </w:rPr>
        <w:t>《国家外汇管理局行政许可实施办法》（国家外汇管理局公告2021年第1号）第十五条外汇局应根据以下要求确保行政许可依法按时完成：</w:t>
      </w:r>
    </w:p>
    <w:p>
      <w:pPr>
        <w:spacing w:line="600" w:lineRule="exact"/>
        <w:ind w:firstLine="560"/>
        <w:rPr>
          <w:color w:val="000000"/>
          <w:szCs w:val="28"/>
        </w:rPr>
      </w:pPr>
      <w:r>
        <w:rPr>
          <w:color w:val="000000"/>
          <w:szCs w:val="28"/>
        </w:rPr>
        <w:t>（一）能当场作出决定的，应当场作出行政许可决定。当场作出行政许可决定的，可不出具行政许可受理通知书；</w:t>
      </w:r>
    </w:p>
    <w:p>
      <w:pPr>
        <w:spacing w:line="600" w:lineRule="exact"/>
        <w:ind w:firstLine="560"/>
        <w:rPr>
          <w:color w:val="000000"/>
          <w:szCs w:val="28"/>
        </w:rPr>
      </w:pPr>
      <w:r>
        <w:rPr>
          <w:color w:val="000000"/>
          <w:szCs w:val="28"/>
        </w:rPr>
        <w:t>（二）不能当场作出决定的，应自受理之日起20个工作日内作出决定；20个工作日内不能作出决定的，经本级外汇局局长或者主管副局长批准，可延长10个工作日，并向申请人出具延长行政许可办理期限通知书，说明延长期限的理由。行政许可办理期限只能延长一次。</w:t>
      </w:r>
    </w:p>
    <w:p>
      <w:pPr>
        <w:spacing w:line="600" w:lineRule="exact"/>
        <w:ind w:firstLine="560"/>
        <w:rPr>
          <w:color w:val="000000"/>
          <w:szCs w:val="28"/>
        </w:rPr>
      </w:pPr>
      <w:r>
        <w:rPr>
          <w:color w:val="000000"/>
          <w:szCs w:val="28"/>
        </w:rPr>
        <w:t>外汇局征求其他部门意见的时间计算在以上办理时限内；依法需要听证、检验、检测、鉴定、专家评审等的时间，不计算在上述办理时限内。</w:t>
      </w:r>
    </w:p>
    <w:p>
      <w:pPr>
        <w:spacing w:line="600" w:lineRule="exact"/>
        <w:ind w:firstLine="560"/>
        <w:rPr>
          <w:rFonts w:eastAsia="仿宋GB2312"/>
          <w:color w:val="000000"/>
          <w:sz w:val="32"/>
          <w:szCs w:val="32"/>
        </w:rPr>
      </w:pPr>
      <w:r>
        <w:rPr>
          <w:color w:val="000000"/>
          <w:szCs w:val="28"/>
        </w:rPr>
        <w:t>各级外汇局对行政许可办理时限具有对外承诺的，应按照其承诺的时限完成；对外承诺的时限应短于20个工作日。</w:t>
      </w:r>
    </w:p>
    <w:p>
      <w:pPr>
        <w:spacing w:line="600" w:lineRule="exact"/>
        <w:ind w:firstLine="562"/>
        <w:rPr>
          <w:rFonts w:eastAsia="仿宋GB2312"/>
          <w:color w:val="000000"/>
          <w:szCs w:val="28"/>
        </w:rPr>
      </w:pPr>
      <w:r>
        <w:rPr>
          <w:rFonts w:eastAsia="仿宋GB2312"/>
          <w:b/>
          <w:bCs/>
          <w:color w:val="000000"/>
          <w:szCs w:val="28"/>
        </w:rPr>
        <w:t>4.承诺审批时限：</w:t>
      </w:r>
      <w:r>
        <w:rPr>
          <w:color w:val="000000"/>
          <w:szCs w:val="28"/>
        </w:rPr>
        <w:t>20个工作日</w:t>
      </w:r>
    </w:p>
    <w:p>
      <w:pPr>
        <w:spacing w:line="540" w:lineRule="exact"/>
        <w:ind w:firstLine="0" w:firstLineChars="0"/>
        <w:outlineLvl w:val="1"/>
        <w:rPr>
          <w:rFonts w:eastAsia="黑体"/>
          <w:color w:val="000000"/>
          <w:szCs w:val="28"/>
        </w:rPr>
      </w:pPr>
      <w:bookmarkStart w:id="47" w:name="_Toc148548426"/>
      <w:r>
        <w:rPr>
          <w:rFonts w:eastAsia="黑体"/>
          <w:color w:val="000000"/>
          <w:szCs w:val="28"/>
        </w:rPr>
        <w:t>九、收费</w:t>
      </w:r>
      <w:bookmarkEnd w:id="47"/>
    </w:p>
    <w:p>
      <w:pPr>
        <w:spacing w:line="600" w:lineRule="exact"/>
        <w:ind w:firstLine="562"/>
        <w:rPr>
          <w:rFonts w:eastAsia="仿宋GB2312"/>
          <w:color w:val="000000"/>
          <w:szCs w:val="28"/>
        </w:rPr>
      </w:pPr>
      <w:r>
        <w:rPr>
          <w:rFonts w:eastAsia="仿宋GB2312"/>
          <w:b/>
          <w:bCs/>
          <w:color w:val="000000"/>
          <w:szCs w:val="28"/>
        </w:rPr>
        <w:t>1.办理行政许可是否收费：</w:t>
      </w:r>
      <w:r>
        <w:rPr>
          <w:color w:val="000000"/>
          <w:szCs w:val="28"/>
        </w:rPr>
        <w:t>否</w:t>
      </w:r>
    </w:p>
    <w:p>
      <w:pPr>
        <w:spacing w:line="540" w:lineRule="exact"/>
        <w:ind w:firstLine="562"/>
        <w:outlineLvl w:val="2"/>
        <w:rPr>
          <w:b/>
          <w:bCs/>
          <w:color w:val="000000"/>
          <w:szCs w:val="28"/>
        </w:rPr>
      </w:pPr>
      <w:bookmarkStart w:id="48" w:name="_Toc148548427"/>
      <w:r>
        <w:rPr>
          <w:rFonts w:eastAsia="仿宋GB2312"/>
          <w:b/>
          <w:bCs/>
          <w:color w:val="000000"/>
          <w:szCs w:val="28"/>
        </w:rPr>
        <w:t>2.收费项目的名称、收费项目的标准、设定收费项目的依据、规定收费标准的依据：</w:t>
      </w:r>
      <w:r>
        <w:rPr>
          <w:color w:val="000000"/>
          <w:szCs w:val="28"/>
        </w:rPr>
        <w:t>无</w:t>
      </w:r>
      <w:bookmarkEnd w:id="48"/>
    </w:p>
    <w:p>
      <w:pPr>
        <w:spacing w:line="540" w:lineRule="exact"/>
        <w:ind w:firstLine="0" w:firstLineChars="0"/>
        <w:outlineLvl w:val="1"/>
        <w:rPr>
          <w:rFonts w:eastAsia="黑体"/>
          <w:color w:val="000000"/>
          <w:szCs w:val="28"/>
        </w:rPr>
      </w:pPr>
      <w:bookmarkStart w:id="49" w:name="_Toc148548428"/>
      <w:r>
        <w:rPr>
          <w:rFonts w:eastAsia="黑体"/>
          <w:color w:val="000000"/>
          <w:szCs w:val="28"/>
        </w:rPr>
        <w:t>十、行政许可证件</w:t>
      </w:r>
      <w:bookmarkEnd w:id="49"/>
    </w:p>
    <w:p>
      <w:pPr>
        <w:spacing w:line="540" w:lineRule="exact"/>
        <w:ind w:firstLine="562"/>
        <w:outlineLvl w:val="2"/>
        <w:rPr>
          <w:rFonts w:eastAsia="仿宋GB2312"/>
          <w:color w:val="000000"/>
          <w:szCs w:val="28"/>
        </w:rPr>
      </w:pPr>
      <w:bookmarkStart w:id="50" w:name="_Toc148548429"/>
      <w:r>
        <w:rPr>
          <w:rFonts w:eastAsia="仿宋GB2312"/>
          <w:b/>
          <w:bCs/>
          <w:color w:val="000000"/>
          <w:szCs w:val="28"/>
        </w:rPr>
        <w:t>1.审批结果类型：</w:t>
      </w:r>
      <w:r>
        <w:rPr>
          <w:color w:val="000000"/>
          <w:szCs w:val="28"/>
        </w:rPr>
        <w:t>批文</w:t>
      </w:r>
      <w:bookmarkEnd w:id="50"/>
    </w:p>
    <w:p>
      <w:pPr>
        <w:spacing w:line="600" w:lineRule="exact"/>
        <w:ind w:firstLine="562"/>
        <w:rPr>
          <w:rFonts w:eastAsia="仿宋GB2312"/>
          <w:color w:val="000000"/>
          <w:szCs w:val="28"/>
        </w:rPr>
      </w:pPr>
      <w:r>
        <w:rPr>
          <w:rFonts w:eastAsia="仿宋GB2312"/>
          <w:b/>
          <w:bCs/>
          <w:color w:val="000000"/>
          <w:szCs w:val="28"/>
        </w:rPr>
        <w:t>2.审批结果名称：</w:t>
      </w:r>
      <w:r>
        <w:rPr>
          <w:color w:val="000000"/>
          <w:szCs w:val="28"/>
        </w:rPr>
        <w:t>《出口收入存放境外登记表》</w:t>
      </w:r>
    </w:p>
    <w:p>
      <w:pPr>
        <w:spacing w:line="600" w:lineRule="exact"/>
        <w:ind w:firstLine="562"/>
        <w:rPr>
          <w:rFonts w:eastAsia="仿宋GB2312"/>
          <w:color w:val="000000"/>
          <w:szCs w:val="28"/>
        </w:rPr>
      </w:pPr>
      <w:r>
        <w:rPr>
          <w:rFonts w:eastAsia="仿宋GB2312"/>
          <w:b/>
          <w:bCs/>
          <w:color w:val="000000"/>
          <w:szCs w:val="28"/>
        </w:rPr>
        <w:t>3.审批结果的有效期限：</w:t>
      </w:r>
      <w:r>
        <w:rPr>
          <w:color w:val="000000"/>
          <w:szCs w:val="28"/>
        </w:rPr>
        <w:t>无期限</w:t>
      </w:r>
    </w:p>
    <w:p>
      <w:pPr>
        <w:spacing w:line="540" w:lineRule="exact"/>
        <w:ind w:firstLine="562"/>
        <w:outlineLvl w:val="2"/>
        <w:rPr>
          <w:rFonts w:eastAsia="仿宋GB2312"/>
          <w:color w:val="000000"/>
          <w:sz w:val="32"/>
          <w:szCs w:val="32"/>
        </w:rPr>
      </w:pPr>
      <w:bookmarkStart w:id="51" w:name="_Toc148548430"/>
      <w:r>
        <w:rPr>
          <w:rFonts w:eastAsia="仿宋GB2312"/>
          <w:b/>
          <w:bCs/>
          <w:color w:val="000000"/>
          <w:szCs w:val="28"/>
        </w:rPr>
        <w:t>4.规定审批结果有效期限的依据：</w:t>
      </w:r>
      <w:r>
        <w:rPr>
          <w:color w:val="000000"/>
          <w:szCs w:val="28"/>
        </w:rPr>
        <w:t>无</w:t>
      </w:r>
      <w:bookmarkEnd w:id="51"/>
    </w:p>
    <w:p>
      <w:pPr>
        <w:spacing w:line="600" w:lineRule="exact"/>
        <w:ind w:firstLine="562"/>
        <w:rPr>
          <w:rFonts w:eastAsia="仿宋GB2312"/>
          <w:color w:val="000000"/>
          <w:szCs w:val="28"/>
        </w:rPr>
      </w:pPr>
      <w:r>
        <w:rPr>
          <w:rFonts w:eastAsia="仿宋GB2312"/>
          <w:b/>
          <w:bCs/>
          <w:color w:val="000000"/>
          <w:szCs w:val="28"/>
        </w:rPr>
        <w:t>5.是否需要办理审批结果变更手续：</w:t>
      </w:r>
      <w:r>
        <w:rPr>
          <w:color w:val="000000"/>
          <w:szCs w:val="28"/>
        </w:rPr>
        <w:t>否</w:t>
      </w:r>
    </w:p>
    <w:p>
      <w:pPr>
        <w:spacing w:line="540" w:lineRule="exact"/>
        <w:ind w:firstLine="562"/>
        <w:outlineLvl w:val="2"/>
        <w:rPr>
          <w:rFonts w:eastAsia="仿宋GB2312"/>
          <w:color w:val="000000"/>
          <w:sz w:val="32"/>
          <w:szCs w:val="32"/>
        </w:rPr>
      </w:pPr>
      <w:bookmarkStart w:id="52" w:name="_Toc148548431"/>
      <w:r>
        <w:rPr>
          <w:rFonts w:eastAsia="仿宋GB2312"/>
          <w:b/>
          <w:bCs/>
          <w:color w:val="000000"/>
          <w:szCs w:val="28"/>
        </w:rPr>
        <w:t>6.办理审批结果变更手续的要求：</w:t>
      </w:r>
      <w:r>
        <w:rPr>
          <w:color w:val="000000"/>
          <w:szCs w:val="28"/>
        </w:rPr>
        <w:t>无</w:t>
      </w:r>
      <w:bookmarkEnd w:id="52"/>
    </w:p>
    <w:p>
      <w:pPr>
        <w:spacing w:line="600" w:lineRule="exact"/>
        <w:ind w:firstLine="562"/>
        <w:rPr>
          <w:rFonts w:eastAsia="仿宋GB2312"/>
          <w:color w:val="000000"/>
          <w:szCs w:val="28"/>
        </w:rPr>
      </w:pPr>
      <w:r>
        <w:rPr>
          <w:rFonts w:eastAsia="仿宋GB2312"/>
          <w:b/>
          <w:bCs/>
          <w:color w:val="000000"/>
          <w:szCs w:val="28"/>
        </w:rPr>
        <w:t>7.是否需要办理审批结果延续手续：</w:t>
      </w:r>
      <w:r>
        <w:rPr>
          <w:color w:val="000000"/>
          <w:szCs w:val="28"/>
        </w:rPr>
        <w:t>否</w:t>
      </w:r>
    </w:p>
    <w:p>
      <w:pPr>
        <w:spacing w:line="540" w:lineRule="exact"/>
        <w:ind w:firstLine="562"/>
        <w:outlineLvl w:val="2"/>
        <w:rPr>
          <w:rFonts w:eastAsia="仿宋GB2312"/>
          <w:color w:val="000000"/>
          <w:sz w:val="32"/>
          <w:szCs w:val="32"/>
        </w:rPr>
      </w:pPr>
      <w:bookmarkStart w:id="53" w:name="_Toc148548432"/>
      <w:r>
        <w:rPr>
          <w:rFonts w:eastAsia="仿宋GB2312"/>
          <w:b/>
          <w:bCs/>
          <w:color w:val="000000"/>
          <w:szCs w:val="28"/>
        </w:rPr>
        <w:t>8.办理审批结果延续手续的要求：</w:t>
      </w:r>
      <w:r>
        <w:rPr>
          <w:color w:val="000000"/>
          <w:szCs w:val="28"/>
        </w:rPr>
        <w:t>无</w:t>
      </w:r>
      <w:bookmarkEnd w:id="53"/>
    </w:p>
    <w:p>
      <w:pPr>
        <w:spacing w:line="540" w:lineRule="exact"/>
        <w:ind w:firstLine="562"/>
        <w:outlineLvl w:val="2"/>
        <w:rPr>
          <w:color w:val="000000"/>
          <w:szCs w:val="28"/>
        </w:rPr>
      </w:pPr>
      <w:bookmarkStart w:id="54" w:name="_Toc148548433"/>
      <w:r>
        <w:rPr>
          <w:rFonts w:eastAsia="仿宋GB2312"/>
          <w:b/>
          <w:bCs/>
          <w:color w:val="000000"/>
          <w:szCs w:val="28"/>
        </w:rPr>
        <w:t>9.审批结果的有效地域范围：</w:t>
      </w:r>
      <w:r>
        <w:rPr>
          <w:color w:val="000000"/>
          <w:szCs w:val="28"/>
        </w:rPr>
        <w:t>全国</w:t>
      </w:r>
      <w:bookmarkEnd w:id="54"/>
    </w:p>
    <w:p>
      <w:pPr>
        <w:spacing w:line="540" w:lineRule="exact"/>
        <w:ind w:firstLine="562"/>
        <w:outlineLvl w:val="2"/>
        <w:rPr>
          <w:rFonts w:eastAsia="仿宋GB2312"/>
          <w:color w:val="000000"/>
          <w:szCs w:val="28"/>
        </w:rPr>
      </w:pPr>
      <w:bookmarkStart w:id="55" w:name="_Toc148548434"/>
      <w:r>
        <w:rPr>
          <w:rFonts w:eastAsia="仿宋GB2312"/>
          <w:b/>
          <w:bCs/>
          <w:color w:val="000000"/>
          <w:szCs w:val="28"/>
        </w:rPr>
        <w:t>10.规定审批结果有效地域范围的依据：</w:t>
      </w:r>
      <w:r>
        <w:rPr>
          <w:color w:val="000000"/>
          <w:szCs w:val="28"/>
        </w:rPr>
        <w:t>无</w:t>
      </w:r>
      <w:bookmarkEnd w:id="55"/>
    </w:p>
    <w:p>
      <w:pPr>
        <w:spacing w:line="540" w:lineRule="exact"/>
        <w:ind w:firstLine="0" w:firstLineChars="0"/>
        <w:outlineLvl w:val="1"/>
        <w:rPr>
          <w:rFonts w:eastAsia="黑体"/>
          <w:color w:val="000000"/>
          <w:szCs w:val="28"/>
        </w:rPr>
      </w:pPr>
      <w:bookmarkStart w:id="56" w:name="_Toc148548435"/>
      <w:r>
        <w:rPr>
          <w:rFonts w:eastAsia="黑体"/>
          <w:color w:val="000000"/>
          <w:szCs w:val="28"/>
        </w:rPr>
        <w:t>十一、行政许可数量限制</w:t>
      </w:r>
      <w:bookmarkEnd w:id="56"/>
    </w:p>
    <w:p>
      <w:pPr>
        <w:spacing w:line="600" w:lineRule="exact"/>
        <w:ind w:firstLine="562"/>
        <w:rPr>
          <w:rFonts w:eastAsia="仿宋GB2312"/>
          <w:color w:val="000000"/>
          <w:szCs w:val="28"/>
        </w:rPr>
      </w:pPr>
      <w:r>
        <w:rPr>
          <w:rFonts w:eastAsia="仿宋GB2312"/>
          <w:b/>
          <w:bCs/>
          <w:color w:val="000000"/>
          <w:szCs w:val="28"/>
        </w:rPr>
        <w:t>1.有无行政许可数量限制：</w:t>
      </w:r>
      <w:r>
        <w:rPr>
          <w:color w:val="000000"/>
          <w:szCs w:val="28"/>
        </w:rPr>
        <w:t>无</w:t>
      </w:r>
    </w:p>
    <w:p>
      <w:pPr>
        <w:spacing w:line="540" w:lineRule="exact"/>
        <w:ind w:firstLine="562"/>
        <w:outlineLvl w:val="2"/>
        <w:rPr>
          <w:rFonts w:eastAsia="仿宋GB2312"/>
          <w:color w:val="000000"/>
          <w:szCs w:val="28"/>
        </w:rPr>
      </w:pPr>
      <w:bookmarkStart w:id="57" w:name="_Toc148548436"/>
      <w:r>
        <w:rPr>
          <w:rFonts w:eastAsia="仿宋GB2312"/>
          <w:b/>
          <w:bCs/>
          <w:color w:val="000000"/>
          <w:szCs w:val="28"/>
        </w:rPr>
        <w:t>2.公布数量限制的方式：</w:t>
      </w:r>
      <w:r>
        <w:rPr>
          <w:color w:val="000000"/>
          <w:szCs w:val="28"/>
        </w:rPr>
        <w:t>无</w:t>
      </w:r>
      <w:bookmarkEnd w:id="57"/>
    </w:p>
    <w:p>
      <w:pPr>
        <w:spacing w:line="540" w:lineRule="exact"/>
        <w:ind w:firstLine="562"/>
        <w:outlineLvl w:val="2"/>
        <w:rPr>
          <w:rFonts w:eastAsia="仿宋GB2312"/>
          <w:color w:val="000000"/>
          <w:szCs w:val="28"/>
        </w:rPr>
      </w:pPr>
      <w:bookmarkStart w:id="58" w:name="_Toc148548437"/>
      <w:r>
        <w:rPr>
          <w:rFonts w:eastAsia="仿宋GB2312"/>
          <w:b/>
          <w:bCs/>
          <w:color w:val="000000"/>
          <w:szCs w:val="28"/>
        </w:rPr>
        <w:t>3.公布数量限制的周期：</w:t>
      </w:r>
      <w:r>
        <w:rPr>
          <w:color w:val="000000"/>
          <w:szCs w:val="28"/>
        </w:rPr>
        <w:t>无</w:t>
      </w:r>
      <w:bookmarkEnd w:id="58"/>
    </w:p>
    <w:p>
      <w:pPr>
        <w:spacing w:line="600" w:lineRule="exact"/>
        <w:ind w:firstLine="562"/>
        <w:rPr>
          <w:rFonts w:eastAsia="仿宋GB2312"/>
          <w:color w:val="000000"/>
          <w:szCs w:val="28"/>
        </w:rPr>
      </w:pPr>
      <w:r>
        <w:rPr>
          <w:rFonts w:eastAsia="仿宋GB2312"/>
          <w:b/>
          <w:bCs/>
          <w:color w:val="000000"/>
          <w:szCs w:val="28"/>
        </w:rPr>
        <w:t>4.在数量限制条件下实施行政许可的方式：</w:t>
      </w:r>
      <w:r>
        <w:rPr>
          <w:color w:val="000000"/>
          <w:szCs w:val="28"/>
        </w:rPr>
        <w:t>无</w:t>
      </w:r>
    </w:p>
    <w:p>
      <w:pPr>
        <w:spacing w:line="600" w:lineRule="exact"/>
        <w:ind w:firstLine="562"/>
        <w:jc w:val="left"/>
        <w:rPr>
          <w:rFonts w:eastAsia="仿宋GB2312"/>
          <w:color w:val="000000"/>
          <w:szCs w:val="28"/>
        </w:rPr>
      </w:pPr>
      <w:r>
        <w:rPr>
          <w:rFonts w:eastAsia="仿宋GB2312"/>
          <w:b/>
          <w:bCs/>
          <w:color w:val="000000"/>
          <w:szCs w:val="28"/>
        </w:rPr>
        <w:t>5.规定在数量限制条件下实施行政许可方式的依据：</w:t>
      </w:r>
      <w:r>
        <w:rPr>
          <w:color w:val="000000"/>
          <w:szCs w:val="28"/>
        </w:rPr>
        <w:t>无</w:t>
      </w:r>
    </w:p>
    <w:p>
      <w:pPr>
        <w:spacing w:line="540" w:lineRule="exact"/>
        <w:ind w:firstLine="0" w:firstLineChars="0"/>
        <w:outlineLvl w:val="1"/>
        <w:rPr>
          <w:rFonts w:eastAsia="黑体"/>
          <w:color w:val="000000"/>
          <w:szCs w:val="28"/>
        </w:rPr>
      </w:pPr>
      <w:bookmarkStart w:id="59" w:name="_Toc148548438"/>
      <w:r>
        <w:rPr>
          <w:rFonts w:eastAsia="黑体"/>
          <w:color w:val="000000"/>
          <w:szCs w:val="28"/>
        </w:rPr>
        <w:t>十二、行政许可后年检</w:t>
      </w:r>
      <w:bookmarkEnd w:id="59"/>
    </w:p>
    <w:p>
      <w:pPr>
        <w:spacing w:line="600" w:lineRule="exact"/>
        <w:ind w:firstLine="562"/>
        <w:rPr>
          <w:rFonts w:eastAsia="仿宋GB2312"/>
          <w:color w:val="000000"/>
          <w:szCs w:val="28"/>
        </w:rPr>
      </w:pPr>
      <w:r>
        <w:rPr>
          <w:rFonts w:eastAsia="仿宋GB2312"/>
          <w:b/>
          <w:bCs/>
          <w:color w:val="000000"/>
          <w:szCs w:val="28"/>
        </w:rPr>
        <w:t>1.有无年检要求：</w:t>
      </w:r>
      <w:r>
        <w:rPr>
          <w:color w:val="000000"/>
          <w:szCs w:val="28"/>
        </w:rPr>
        <w:t>无</w:t>
      </w:r>
    </w:p>
    <w:p>
      <w:pPr>
        <w:spacing w:line="540" w:lineRule="exact"/>
        <w:ind w:firstLine="562"/>
        <w:outlineLvl w:val="2"/>
        <w:rPr>
          <w:rFonts w:eastAsia="仿宋GB2312"/>
          <w:color w:val="000000"/>
          <w:szCs w:val="28"/>
        </w:rPr>
      </w:pPr>
      <w:bookmarkStart w:id="60" w:name="_Toc148548439"/>
      <w:r>
        <w:rPr>
          <w:rFonts w:eastAsia="仿宋GB2312"/>
          <w:b/>
          <w:bCs/>
          <w:color w:val="000000"/>
          <w:szCs w:val="28"/>
        </w:rPr>
        <w:t>2.设定年检要求的依据：</w:t>
      </w:r>
      <w:r>
        <w:rPr>
          <w:color w:val="000000"/>
          <w:szCs w:val="28"/>
        </w:rPr>
        <w:t>无</w:t>
      </w:r>
      <w:bookmarkEnd w:id="60"/>
    </w:p>
    <w:p>
      <w:pPr>
        <w:spacing w:line="540" w:lineRule="exact"/>
        <w:ind w:firstLine="562"/>
        <w:outlineLvl w:val="2"/>
        <w:rPr>
          <w:rFonts w:eastAsia="仿宋GB2312"/>
          <w:color w:val="000000"/>
          <w:szCs w:val="28"/>
        </w:rPr>
      </w:pPr>
      <w:bookmarkStart w:id="61" w:name="_Toc148548440"/>
      <w:r>
        <w:rPr>
          <w:rFonts w:eastAsia="仿宋GB2312"/>
          <w:b/>
          <w:bCs/>
          <w:color w:val="000000"/>
          <w:szCs w:val="28"/>
        </w:rPr>
        <w:t>3.年检周期：</w:t>
      </w:r>
      <w:r>
        <w:rPr>
          <w:color w:val="000000"/>
          <w:szCs w:val="28"/>
        </w:rPr>
        <w:t>无</w:t>
      </w:r>
      <w:bookmarkEnd w:id="61"/>
    </w:p>
    <w:p>
      <w:pPr>
        <w:spacing w:line="600" w:lineRule="exact"/>
        <w:ind w:firstLine="562"/>
        <w:rPr>
          <w:rFonts w:eastAsia="仿宋GB2312"/>
          <w:color w:val="000000"/>
          <w:szCs w:val="28"/>
        </w:rPr>
      </w:pPr>
      <w:r>
        <w:rPr>
          <w:rFonts w:eastAsia="仿宋GB2312"/>
          <w:b/>
          <w:bCs/>
          <w:color w:val="000000"/>
          <w:szCs w:val="28"/>
        </w:rPr>
        <w:t>4.年检是否要求报送材料：</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5.年检报送材料名称：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6.年检是否收费：</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7.年检收费项目的名称、年检收费项目的标准、设定年检收费项目的依据、规定年检项目收费标准的依据：</w:t>
      </w:r>
      <w:r>
        <w:rPr>
          <w:color w:val="000000"/>
          <w:szCs w:val="28"/>
        </w:rPr>
        <w:t>无</w:t>
      </w:r>
    </w:p>
    <w:p>
      <w:pPr>
        <w:spacing w:line="540" w:lineRule="exact"/>
        <w:ind w:firstLine="562"/>
        <w:outlineLvl w:val="2"/>
        <w:rPr>
          <w:rFonts w:eastAsia="仿宋GB2312"/>
          <w:color w:val="000000"/>
          <w:szCs w:val="28"/>
        </w:rPr>
      </w:pPr>
      <w:bookmarkStart w:id="62" w:name="_Toc148548441"/>
      <w:r>
        <w:rPr>
          <w:rFonts w:eastAsia="仿宋GB2312"/>
          <w:b/>
          <w:bCs/>
          <w:color w:val="000000"/>
          <w:szCs w:val="28"/>
        </w:rPr>
        <w:t>8.通过年检的证明或者标志：</w:t>
      </w:r>
      <w:r>
        <w:rPr>
          <w:color w:val="000000"/>
          <w:szCs w:val="28"/>
        </w:rPr>
        <w:t>无</w:t>
      </w:r>
      <w:bookmarkEnd w:id="62"/>
    </w:p>
    <w:p>
      <w:pPr>
        <w:spacing w:line="540" w:lineRule="exact"/>
        <w:ind w:firstLine="0" w:firstLineChars="0"/>
        <w:outlineLvl w:val="1"/>
        <w:rPr>
          <w:rFonts w:eastAsia="黑体"/>
          <w:color w:val="000000"/>
          <w:szCs w:val="28"/>
        </w:rPr>
      </w:pPr>
      <w:bookmarkStart w:id="63" w:name="_Toc148548442"/>
      <w:r>
        <w:rPr>
          <w:rFonts w:eastAsia="黑体"/>
          <w:color w:val="000000"/>
          <w:szCs w:val="28"/>
        </w:rPr>
        <w:t>十三、行政许可后年报</w:t>
      </w:r>
      <w:bookmarkEnd w:id="63"/>
    </w:p>
    <w:p>
      <w:pPr>
        <w:spacing w:line="600" w:lineRule="exact"/>
        <w:ind w:firstLine="562"/>
        <w:rPr>
          <w:rFonts w:eastAsia="仿宋GB2312"/>
          <w:color w:val="000000"/>
          <w:szCs w:val="28"/>
        </w:rPr>
      </w:pPr>
      <w:r>
        <w:rPr>
          <w:rFonts w:eastAsia="仿宋GB2312"/>
          <w:b/>
          <w:bCs/>
          <w:color w:val="000000"/>
          <w:szCs w:val="28"/>
        </w:rPr>
        <w:t>1.有无年报要求：</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2.年报报送材料名称：</w:t>
      </w:r>
      <w:r>
        <w:rPr>
          <w:color w:val="000000"/>
          <w:szCs w:val="28"/>
        </w:rPr>
        <w:t>无</w:t>
      </w:r>
    </w:p>
    <w:p>
      <w:pPr>
        <w:spacing w:line="540" w:lineRule="exact"/>
        <w:ind w:firstLine="562"/>
        <w:outlineLvl w:val="2"/>
        <w:rPr>
          <w:color w:val="000000"/>
          <w:szCs w:val="28"/>
        </w:rPr>
      </w:pPr>
      <w:bookmarkStart w:id="64" w:name="_Toc148548443"/>
      <w:r>
        <w:rPr>
          <w:rFonts w:eastAsia="仿宋GB2312"/>
          <w:b/>
          <w:bCs/>
          <w:color w:val="000000"/>
          <w:szCs w:val="28"/>
        </w:rPr>
        <w:t>3.设定年报要求的依据：</w:t>
      </w:r>
      <w:r>
        <w:rPr>
          <w:color w:val="000000"/>
          <w:szCs w:val="28"/>
        </w:rPr>
        <w:t>无</w:t>
      </w:r>
      <w:bookmarkEnd w:id="64"/>
    </w:p>
    <w:p>
      <w:pPr>
        <w:spacing w:line="600" w:lineRule="exact"/>
        <w:ind w:firstLine="562"/>
        <w:rPr>
          <w:rFonts w:eastAsia="仿宋GB2312"/>
          <w:color w:val="000000"/>
          <w:szCs w:val="28"/>
        </w:rPr>
      </w:pPr>
      <w:r>
        <w:rPr>
          <w:rFonts w:eastAsia="仿宋GB2312"/>
          <w:b/>
          <w:bCs/>
          <w:color w:val="000000"/>
          <w:szCs w:val="28"/>
        </w:rPr>
        <w:t>4.年报周期：</w:t>
      </w:r>
      <w:r>
        <w:rPr>
          <w:color w:val="000000"/>
          <w:szCs w:val="28"/>
        </w:rPr>
        <w:t>无</w:t>
      </w:r>
    </w:p>
    <w:p>
      <w:pPr>
        <w:spacing w:line="540" w:lineRule="exact"/>
        <w:ind w:firstLine="0" w:firstLineChars="0"/>
        <w:outlineLvl w:val="1"/>
        <w:rPr>
          <w:rFonts w:eastAsia="黑体"/>
          <w:color w:val="000000"/>
          <w:szCs w:val="28"/>
        </w:rPr>
      </w:pPr>
      <w:bookmarkStart w:id="65" w:name="_Toc148548444"/>
      <w:r>
        <w:rPr>
          <w:rFonts w:eastAsia="黑体"/>
          <w:color w:val="000000"/>
          <w:szCs w:val="28"/>
        </w:rPr>
        <w:t>十四、监管主体</w:t>
      </w:r>
      <w:bookmarkEnd w:id="65"/>
    </w:p>
    <w:p>
      <w:pPr>
        <w:spacing w:line="600" w:lineRule="exact"/>
        <w:ind w:firstLine="560"/>
        <w:rPr>
          <w:color w:val="000000"/>
          <w:szCs w:val="28"/>
        </w:rPr>
      </w:pPr>
      <w:r>
        <w:rPr>
          <w:color w:val="000000"/>
          <w:szCs w:val="28"/>
        </w:rPr>
        <w:t>国家外汇局及其分局</w:t>
      </w:r>
    </w:p>
    <w:p>
      <w:pPr>
        <w:spacing w:line="600" w:lineRule="exact"/>
        <w:ind w:firstLine="0" w:firstLineChars="0"/>
        <w:rPr>
          <w:rFonts w:eastAsia="黑体"/>
          <w:szCs w:val="28"/>
        </w:rPr>
      </w:pPr>
      <w:r>
        <w:rPr>
          <w:rFonts w:hint="eastAsia" w:eastAsia="黑体"/>
          <w:szCs w:val="28"/>
        </w:rPr>
        <w:t>十五、业务办理信息</w:t>
      </w:r>
    </w:p>
    <w:p>
      <w:pPr>
        <w:spacing w:line="600" w:lineRule="exact"/>
        <w:ind w:firstLine="562"/>
        <w:rPr>
          <w:rFonts w:ascii="方正仿宋_GBK" w:hAnsi="方正仿宋_GBK" w:cs="方正仿宋_GBK"/>
          <w:szCs w:val="28"/>
        </w:rPr>
      </w:pPr>
      <w:r>
        <w:rPr>
          <w:rFonts w:hint="eastAsia" w:eastAsia="仿宋GB2312"/>
          <w:b/>
          <w:bCs/>
          <w:szCs w:val="28"/>
        </w:rPr>
        <w:t>1.是否通办：</w:t>
      </w:r>
      <w:r>
        <w:rPr>
          <w:rFonts w:hint="eastAsia"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2.通办业务模式：</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3.跨省通办事项名称：</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4.是否是35号文中的跨省通办事项：</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5.是否网办：</w:t>
      </w:r>
      <w:r>
        <w:rPr>
          <w:rFonts w:hint="eastAsia" w:ascii="方正仿宋_GBK" w:hAnsi="方正仿宋_GBK" w:cs="方正仿宋_GBK"/>
          <w:szCs w:val="28"/>
        </w:rPr>
        <w:t>否</w:t>
      </w:r>
    </w:p>
    <w:p>
      <w:pPr>
        <w:spacing w:line="600" w:lineRule="exact"/>
        <w:ind w:firstLine="562"/>
        <w:rPr>
          <w:rFonts w:ascii="方正仿宋_GBK" w:hAnsi="方正仿宋_GBK" w:cs="方正仿宋_GBK"/>
          <w:szCs w:val="28"/>
        </w:rPr>
      </w:pPr>
      <w:r>
        <w:rPr>
          <w:rFonts w:hint="eastAsia" w:eastAsia="仿宋GB2312"/>
          <w:b/>
          <w:bCs/>
          <w:szCs w:val="28"/>
        </w:rPr>
        <w:t>6.网上办理深度：</w:t>
      </w:r>
      <w:r>
        <w:rPr>
          <w:rFonts w:ascii="方正仿宋_GBK" w:hAnsi="方正仿宋_GBK" w:cs="方正仿宋_GBK"/>
          <w:szCs w:val="28"/>
        </w:rPr>
        <w:t>互联网预审</w:t>
      </w:r>
    </w:p>
    <w:p>
      <w:pPr>
        <w:spacing w:line="600" w:lineRule="exact"/>
        <w:ind w:firstLine="562"/>
        <w:rPr>
          <w:rFonts w:ascii="方正仿宋_GBK" w:hAnsi="方正仿宋_GBK" w:eastAsia="仿宋GB2312" w:cs="方正仿宋_GBK"/>
          <w:szCs w:val="28"/>
        </w:rPr>
      </w:pPr>
      <w:r>
        <w:rPr>
          <w:rFonts w:hint="eastAsia" w:eastAsia="仿宋GB2312"/>
          <w:b/>
          <w:bCs/>
          <w:szCs w:val="28"/>
        </w:rPr>
        <w:t>7.网办地址：</w:t>
      </w:r>
      <w:r>
        <w:rPr>
          <w:rFonts w:hint="eastAsia" w:ascii="方正仿宋_GBK" w:hAnsi="方正仿宋_GBK" w:cs="方正仿宋_GBK"/>
          <w:szCs w:val="28"/>
        </w:rPr>
        <w:t>无</w:t>
      </w:r>
    </w:p>
    <w:p>
      <w:pPr>
        <w:spacing w:line="600" w:lineRule="exact"/>
        <w:ind w:firstLine="562"/>
        <w:rPr>
          <w:rFonts w:ascii="方正仿宋_GBK" w:hAnsi="方正仿宋_GBK" w:cs="方正仿宋_GBK"/>
          <w:szCs w:val="28"/>
        </w:rPr>
      </w:pPr>
      <w:r>
        <w:rPr>
          <w:rFonts w:hint="eastAsia" w:eastAsia="仿宋GB2312"/>
          <w:b/>
          <w:bCs/>
          <w:szCs w:val="28"/>
        </w:rPr>
        <w:t>8.移动端是否对接单点登录：</w:t>
      </w:r>
      <w:r>
        <w:rPr>
          <w:rFonts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9.计算机端是否对接单点登录：</w:t>
      </w:r>
      <w:r>
        <w:rPr>
          <w:rFonts w:hint="eastAsia" w:ascii="方正仿宋_GBK" w:hAnsi="方正仿宋_GBK" w:cs="方正仿宋_GBK"/>
          <w:szCs w:val="28"/>
        </w:rPr>
        <w:t>否</w:t>
      </w:r>
    </w:p>
    <w:p>
      <w:pPr>
        <w:spacing w:line="600" w:lineRule="exact"/>
        <w:ind w:firstLine="562"/>
        <w:jc w:val="left"/>
        <w:rPr>
          <w:rFonts w:ascii="方正仿宋_GBK" w:hAnsi="方正仿宋_GBK" w:eastAsia="仿宋GB2312" w:cs="方正仿宋_GBK"/>
          <w:szCs w:val="28"/>
        </w:rPr>
      </w:pPr>
      <w:r>
        <w:rPr>
          <w:rFonts w:hint="eastAsia" w:eastAsia="仿宋GB2312"/>
          <w:b/>
          <w:bCs/>
          <w:szCs w:val="28"/>
        </w:rPr>
        <w:t>10.计算机端在线办理跳转地址：</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11.到办事现场次数：</w:t>
      </w:r>
      <w:r>
        <w:rPr>
          <w:rFonts w:hint="eastAsia" w:ascii="方正仿宋_GBK" w:hAnsi="方正仿宋_GBK" w:cs="方正仿宋_GBK"/>
          <w:szCs w:val="28"/>
        </w:rPr>
        <w:t>1</w:t>
      </w:r>
    </w:p>
    <w:p>
      <w:pPr>
        <w:spacing w:line="600" w:lineRule="exact"/>
        <w:ind w:firstLine="562"/>
        <w:rPr>
          <w:rFonts w:ascii="方正仿宋_GBK" w:hAnsi="方正仿宋_GBK" w:cs="方正仿宋_GBK"/>
          <w:szCs w:val="28"/>
        </w:rPr>
      </w:pPr>
      <w:r>
        <w:rPr>
          <w:rFonts w:hint="eastAsia" w:eastAsia="仿宋GB2312"/>
          <w:b/>
          <w:bCs/>
          <w:szCs w:val="28"/>
        </w:rPr>
        <w:t>12.是否进驻政务大厅：</w:t>
      </w:r>
      <w:r>
        <w:rPr>
          <w:rFonts w:ascii="方正仿宋_GBK" w:hAnsi="方正仿宋_GBK" w:cs="方正仿宋_GBK"/>
          <w:szCs w:val="28"/>
        </w:rPr>
        <w:t>否</w:t>
      </w:r>
    </w:p>
    <w:p>
      <w:pPr>
        <w:spacing w:line="600" w:lineRule="exact"/>
        <w:ind w:firstLine="562"/>
        <w:rPr>
          <w:rFonts w:ascii="方正仿宋_GBK" w:hAnsi="方正仿宋_GBK" w:cs="方正仿宋_GBK"/>
          <w:szCs w:val="28"/>
        </w:rPr>
      </w:pPr>
      <w:r>
        <w:rPr>
          <w:rFonts w:hint="eastAsia" w:eastAsia="仿宋GB2312"/>
          <w:b/>
          <w:bCs/>
          <w:szCs w:val="28"/>
        </w:rPr>
        <w:t>13办理地点：</w:t>
      </w:r>
      <w:r>
        <w:rPr>
          <w:rFonts w:hint="eastAsia" w:ascii="方正仿宋_GBK" w:hAnsi="方正仿宋_GBK" w:cs="方正仿宋_GBK"/>
          <w:szCs w:val="28"/>
        </w:rPr>
        <w:t>福州市鼓楼区五四路220号国家外汇管理局福建省分局</w:t>
      </w:r>
    </w:p>
    <w:p>
      <w:pPr>
        <w:spacing w:line="600" w:lineRule="exact"/>
        <w:ind w:firstLine="562"/>
        <w:rPr>
          <w:rFonts w:eastAsia="仿宋GB2312"/>
          <w:b/>
          <w:bCs/>
          <w:szCs w:val="28"/>
        </w:rPr>
      </w:pPr>
      <w:r>
        <w:rPr>
          <w:rFonts w:hint="eastAsia" w:eastAsia="仿宋GB2312"/>
          <w:b/>
          <w:bCs/>
          <w:szCs w:val="28"/>
        </w:rPr>
        <w:t>14.办理时间：</w:t>
      </w:r>
      <w:r>
        <w:rPr>
          <w:rFonts w:hint="eastAsia" w:ascii="方正仿宋_GBK" w:hAnsi="方正仿宋_GBK" w:cs="方正仿宋_GBK"/>
          <w:szCs w:val="28"/>
        </w:rPr>
        <w:t>法定办公时间8:00-12:00，14：30-17：30</w:t>
      </w:r>
    </w:p>
    <w:p>
      <w:pPr>
        <w:spacing w:line="600" w:lineRule="exact"/>
        <w:ind w:firstLine="562"/>
        <w:rPr>
          <w:rFonts w:hint="eastAsia" w:ascii="方正仿宋_GBK" w:hAnsi="方正仿宋_GBK" w:cs="方正仿宋_GBK"/>
          <w:szCs w:val="28"/>
        </w:rPr>
      </w:pPr>
      <w:r>
        <w:rPr>
          <w:rFonts w:hint="eastAsia" w:eastAsia="仿宋GB2312"/>
          <w:b/>
          <w:bCs/>
          <w:szCs w:val="28"/>
        </w:rPr>
        <w:t>15.咨询方式：</w:t>
      </w:r>
      <w:r>
        <w:rPr>
          <w:rFonts w:hint="eastAsia" w:ascii="方正仿宋_GBK" w:hAnsi="方正仿宋_GBK" w:cs="方正仿宋_GBK"/>
          <w:szCs w:val="28"/>
        </w:rPr>
        <w:t>（0591）87278475、（0591）88010903、</w:t>
      </w:r>
    </w:p>
    <w:p>
      <w:pPr>
        <w:spacing w:line="600" w:lineRule="exact"/>
        <w:ind w:firstLine="562"/>
      </w:pPr>
      <w:r>
        <w:rPr>
          <w:rFonts w:hint="eastAsia" w:ascii="方正仿宋_GBK" w:hAnsi="方正仿宋_GBK" w:cs="方正仿宋_GBK"/>
          <w:szCs w:val="28"/>
        </w:rPr>
        <w:t>（0591）88010308</w:t>
      </w:r>
    </w:p>
    <w:p>
      <w:pPr>
        <w:spacing w:line="600" w:lineRule="exact"/>
        <w:ind w:firstLine="562"/>
        <w:rPr>
          <w:rFonts w:ascii="方正仿宋_GBK" w:hAnsi="方正仿宋_GBK" w:cs="方正仿宋_GBK"/>
          <w:szCs w:val="28"/>
        </w:rPr>
      </w:pPr>
      <w:r>
        <w:rPr>
          <w:rFonts w:hint="eastAsia" w:eastAsia="仿宋GB2312"/>
          <w:b/>
          <w:bCs/>
          <w:szCs w:val="28"/>
        </w:rPr>
        <w:t>16.监督投诉方式：</w:t>
      </w:r>
      <w:r>
        <w:rPr>
          <w:rFonts w:hint="eastAsia" w:ascii="方正仿宋_GBK" w:hAnsi="方正仿宋_GBK" w:cs="方正仿宋_GBK"/>
          <w:szCs w:val="28"/>
        </w:rPr>
        <w:t>（0591）87846947</w:t>
      </w:r>
    </w:p>
    <w:p>
      <w:pPr>
        <w:spacing w:line="600" w:lineRule="exact"/>
        <w:ind w:firstLine="562"/>
        <w:rPr>
          <w:rFonts w:ascii="方正仿宋_GBK" w:hAnsi="方正仿宋_GBK" w:cs="方正仿宋_GBK"/>
          <w:szCs w:val="28"/>
        </w:rPr>
      </w:pPr>
      <w:r>
        <w:rPr>
          <w:rFonts w:hint="eastAsia" w:eastAsia="仿宋GB2312"/>
          <w:b/>
          <w:bCs/>
          <w:szCs w:val="28"/>
        </w:rPr>
        <w:t>17.是否支持网上支付：</w:t>
      </w:r>
      <w:r>
        <w:rPr>
          <w:rFonts w:ascii="方正仿宋_GBK" w:hAnsi="方正仿宋_GBK" w:cs="方正仿宋_GBK"/>
          <w:szCs w:val="28"/>
        </w:rPr>
        <w:t>否</w:t>
      </w:r>
    </w:p>
    <w:p>
      <w:pPr>
        <w:widowControl/>
        <w:spacing w:line="600" w:lineRule="exact"/>
        <w:ind w:firstLine="562"/>
        <w:rPr>
          <w:rFonts w:eastAsia="黑体"/>
          <w:color w:val="000000"/>
          <w:szCs w:val="28"/>
        </w:rPr>
      </w:pPr>
      <w:r>
        <w:rPr>
          <w:rFonts w:hint="eastAsia" w:eastAsia="仿宋GB2312"/>
          <w:b/>
          <w:bCs/>
          <w:szCs w:val="28"/>
        </w:rPr>
        <w:t>18.是否支持物流快递：</w:t>
      </w:r>
      <w:r>
        <w:rPr>
          <w:rFonts w:ascii="方正仿宋_GBK" w:hAnsi="方正仿宋_GBK" w:cs="方正仿宋_GBK"/>
          <w:szCs w:val="28"/>
        </w:rPr>
        <w:t>否</w:t>
      </w:r>
    </w:p>
    <w:p>
      <w:pPr>
        <w:ind w:firstLine="800"/>
        <w:jc w:val="center"/>
        <w:rPr>
          <w:rFonts w:ascii="方正小标宋_GBK" w:hAnsi="方正小标宋_GBK" w:eastAsia="方正小标宋_GBK" w:cs="方正小标宋_GBK"/>
          <w:sz w:val="40"/>
          <w:szCs w:val="40"/>
        </w:rPr>
      </w:pPr>
    </w:p>
    <w:p>
      <w:pPr>
        <w:ind w:firstLine="800"/>
        <w:jc w:val="center"/>
        <w:rPr>
          <w:rFonts w:ascii="方正小标宋_GBK" w:hAnsi="方正小标宋_GBK" w:eastAsia="方正小标宋_GBK" w:cs="方正小标宋_GBK"/>
          <w:sz w:val="40"/>
          <w:szCs w:val="40"/>
        </w:rPr>
      </w:pPr>
    </w:p>
    <w:p>
      <w:pPr>
        <w:ind w:firstLine="800"/>
        <w:jc w:val="center"/>
        <w:rPr>
          <w:rFonts w:ascii="方正小标宋_GBK" w:hAnsi="方正小标宋_GBK" w:eastAsia="方正小标宋_GBK" w:cs="方正小标宋_GBK"/>
          <w:sz w:val="40"/>
          <w:szCs w:val="40"/>
        </w:rPr>
      </w:pPr>
    </w:p>
    <w:p>
      <w:pPr>
        <w:ind w:firstLine="800"/>
        <w:jc w:val="center"/>
        <w:rPr>
          <w:rFonts w:ascii="方正小标宋_GBK" w:hAnsi="方正小标宋_GBK" w:eastAsia="方正小标宋_GBK" w:cs="方正小标宋_GBK"/>
          <w:sz w:val="40"/>
          <w:szCs w:val="40"/>
        </w:rPr>
      </w:pPr>
    </w:p>
    <w:p>
      <w:pPr>
        <w:ind w:firstLine="800"/>
        <w:jc w:val="center"/>
        <w:rPr>
          <w:rFonts w:ascii="方正小标宋_GBK" w:hAnsi="方正小标宋_GBK" w:eastAsia="方正小标宋_GBK" w:cs="方正小标宋_GBK"/>
          <w:sz w:val="40"/>
          <w:szCs w:val="40"/>
        </w:rPr>
      </w:pPr>
    </w:p>
    <w:p>
      <w:pPr>
        <w:ind w:firstLine="800"/>
        <w:jc w:val="center"/>
        <w:rPr>
          <w:rFonts w:ascii="方正小标宋_GBK" w:hAnsi="方正小标宋_GBK" w:eastAsia="方正小标宋_GBK" w:cs="方正小标宋_GBK"/>
          <w:sz w:val="40"/>
          <w:szCs w:val="40"/>
        </w:rPr>
      </w:pPr>
    </w:p>
    <w:p>
      <w:pPr>
        <w:ind w:firstLine="800"/>
        <w:jc w:val="center"/>
        <w:rPr>
          <w:rFonts w:ascii="方正小标宋_GBK" w:hAnsi="方正小标宋_GBK" w:eastAsia="方正小标宋_GBK" w:cs="方正小标宋_GBK"/>
          <w:sz w:val="40"/>
          <w:szCs w:val="40"/>
        </w:rPr>
      </w:pPr>
    </w:p>
    <w:p>
      <w:pPr>
        <w:ind w:firstLine="800"/>
        <w:jc w:val="center"/>
        <w:rPr>
          <w:rFonts w:ascii="方正小标宋_GBK" w:hAnsi="方正小标宋_GBK" w:eastAsia="方正小标宋_GBK" w:cs="方正小标宋_GBK"/>
          <w:sz w:val="40"/>
          <w:szCs w:val="40"/>
        </w:rPr>
      </w:pPr>
    </w:p>
    <w:p>
      <w:pPr>
        <w:ind w:firstLine="800"/>
        <w:jc w:val="center"/>
        <w:rPr>
          <w:rFonts w:ascii="方正小标宋_GBK" w:hAnsi="方正小标宋_GBK" w:eastAsia="方正小标宋_GBK" w:cs="方正小标宋_GBK"/>
          <w:sz w:val="40"/>
          <w:szCs w:val="40"/>
        </w:rPr>
      </w:pPr>
    </w:p>
    <w:p>
      <w:pPr>
        <w:ind w:firstLine="800"/>
        <w:jc w:val="center"/>
        <w:rPr>
          <w:rFonts w:ascii="方正小标宋_GBK" w:hAnsi="方正小标宋_GBK" w:eastAsia="方正小标宋_GBK" w:cs="方正小标宋_GBK"/>
          <w:sz w:val="40"/>
          <w:szCs w:val="40"/>
        </w:rPr>
      </w:pPr>
    </w:p>
    <w:p>
      <w:pPr>
        <w:ind w:firstLine="800"/>
        <w:jc w:val="center"/>
        <w:rPr>
          <w:rFonts w:ascii="方正小标宋_GBK" w:hAnsi="方正小标宋_GBK" w:eastAsia="方正小标宋_GBK" w:cs="方正小标宋_GBK"/>
          <w:sz w:val="40"/>
          <w:szCs w:val="40"/>
        </w:rPr>
      </w:pPr>
    </w:p>
    <w:p>
      <w:pPr>
        <w:ind w:firstLine="800"/>
        <w:jc w:val="center"/>
        <w:rPr>
          <w:rFonts w:ascii="方正小标宋_GBK" w:hAnsi="方正小标宋_GBK" w:eastAsia="方正小标宋_GBK" w:cs="方正小标宋_GBK"/>
          <w:sz w:val="40"/>
          <w:szCs w:val="40"/>
        </w:rPr>
      </w:pPr>
    </w:p>
    <w:p>
      <w:pPr>
        <w:ind w:firstLine="800"/>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省级分局和计划单列市分局办理的货物贸易外汇存放境外外汇账户新办</w:t>
      </w:r>
    </w:p>
    <w:p>
      <w:pPr>
        <w:ind w:firstLine="800"/>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【00017110300101】</w:t>
      </w:r>
    </w:p>
    <w:p>
      <w:pPr>
        <w:numPr>
          <w:ilvl w:val="0"/>
          <w:numId w:val="1"/>
        </w:numPr>
        <w:spacing w:line="540" w:lineRule="exact"/>
        <w:ind w:firstLine="560"/>
        <w:outlineLvl w:val="1"/>
        <w:rPr>
          <w:rFonts w:eastAsia="黑体"/>
          <w:szCs w:val="28"/>
        </w:rPr>
      </w:pPr>
      <w:r>
        <w:rPr>
          <w:rFonts w:hint="eastAsia" w:eastAsia="黑体"/>
          <w:szCs w:val="28"/>
        </w:rPr>
        <w:t>基本要素</w:t>
      </w:r>
    </w:p>
    <w:p>
      <w:pPr>
        <w:spacing w:line="540" w:lineRule="exact"/>
        <w:ind w:firstLine="562"/>
        <w:outlineLvl w:val="2"/>
        <w:rPr>
          <w:rFonts w:eastAsia="仿宋GB2312"/>
          <w:b/>
          <w:bCs/>
          <w:szCs w:val="28"/>
        </w:rPr>
      </w:pPr>
      <w:r>
        <w:rPr>
          <w:rFonts w:hint="eastAsia" w:eastAsia="仿宋GB2312"/>
          <w:b/>
          <w:bCs/>
          <w:szCs w:val="28"/>
        </w:rPr>
        <w:t>1.</w:t>
      </w:r>
      <w:r>
        <w:rPr>
          <w:rFonts w:eastAsia="仿宋GB2312"/>
          <w:b/>
          <w:bCs/>
          <w:szCs w:val="28"/>
        </w:rPr>
        <w:t>行政许可事项名称</w:t>
      </w:r>
      <w:r>
        <w:rPr>
          <w:rFonts w:hint="eastAsia" w:eastAsia="仿宋GB2312"/>
          <w:b/>
          <w:bCs/>
          <w:szCs w:val="28"/>
        </w:rPr>
        <w:t>及编码</w:t>
      </w:r>
    </w:p>
    <w:p>
      <w:pPr>
        <w:spacing w:line="360" w:lineRule="auto"/>
        <w:ind w:firstLine="560"/>
        <w:rPr>
          <w:rFonts w:ascii="仿宋" w:hAnsi="仿宋" w:eastAsia="仿宋" w:cs="仿宋"/>
          <w:szCs w:val="28"/>
        </w:rPr>
      </w:pPr>
      <w:r>
        <w:rPr>
          <w:rFonts w:hint="eastAsia" w:ascii="方正仿宋_GBK" w:hAnsi="方正仿宋_GBK" w:cs="方正仿宋_GBK"/>
          <w:szCs w:val="28"/>
        </w:rPr>
        <w:t>经常项目外汇存放境外核准【00017110300Y】</w:t>
      </w:r>
    </w:p>
    <w:p>
      <w:pPr>
        <w:spacing w:line="540" w:lineRule="exact"/>
        <w:ind w:firstLine="562"/>
        <w:outlineLvl w:val="2"/>
        <w:rPr>
          <w:rFonts w:eastAsia="仿宋GB2312"/>
          <w:b/>
          <w:bCs/>
          <w:szCs w:val="28"/>
        </w:rPr>
      </w:pPr>
      <w:r>
        <w:rPr>
          <w:rFonts w:hint="eastAsia" w:eastAsia="仿宋GB2312"/>
          <w:b/>
          <w:bCs/>
          <w:szCs w:val="28"/>
        </w:rPr>
        <w:t>2.</w:t>
      </w:r>
      <w:r>
        <w:rPr>
          <w:rFonts w:eastAsia="仿宋GB2312"/>
          <w:b/>
          <w:bCs/>
          <w:szCs w:val="28"/>
        </w:rPr>
        <w:t>行政许可</w:t>
      </w:r>
      <w:r>
        <w:rPr>
          <w:rFonts w:hint="eastAsia" w:eastAsia="仿宋GB2312"/>
          <w:b/>
          <w:bCs/>
          <w:szCs w:val="28"/>
        </w:rPr>
        <w:t>事项子项名称及编码</w:t>
      </w:r>
    </w:p>
    <w:p>
      <w:pPr>
        <w:spacing w:line="360" w:lineRule="auto"/>
        <w:ind w:firstLine="560"/>
        <w:rPr>
          <w:rFonts w:ascii="方正仿宋_GBK" w:hAnsi="方正仿宋_GBK" w:cs="方正仿宋_GBK"/>
          <w:szCs w:val="28"/>
        </w:rPr>
      </w:pPr>
      <w:r>
        <w:rPr>
          <w:rFonts w:hint="eastAsia" w:ascii="方正仿宋_GBK" w:hAnsi="方正仿宋_GBK" w:cs="方正仿宋_GBK"/>
          <w:szCs w:val="28"/>
        </w:rPr>
        <w:t>省级分局和计划单列市分局办理的货物贸易外汇存放境外核准【000171103001】</w:t>
      </w:r>
    </w:p>
    <w:p>
      <w:pPr>
        <w:spacing w:line="540" w:lineRule="exact"/>
        <w:ind w:firstLine="562"/>
        <w:outlineLvl w:val="2"/>
        <w:rPr>
          <w:rFonts w:eastAsia="仿宋GB2312"/>
          <w:b/>
          <w:bCs/>
          <w:szCs w:val="28"/>
        </w:rPr>
      </w:pPr>
      <w:r>
        <w:rPr>
          <w:rFonts w:hint="eastAsia" w:eastAsia="仿宋GB2312"/>
          <w:b/>
          <w:bCs/>
          <w:szCs w:val="28"/>
        </w:rPr>
        <w:t>3.行政许可事项业务办理项名称及编码</w:t>
      </w:r>
    </w:p>
    <w:p>
      <w:pPr>
        <w:spacing w:line="360" w:lineRule="auto"/>
        <w:ind w:firstLine="560"/>
        <w:rPr>
          <w:rFonts w:ascii="方正仿宋_GBK" w:hAnsi="方正仿宋_GBK" w:cs="方正仿宋_GBK"/>
          <w:szCs w:val="28"/>
        </w:rPr>
      </w:pPr>
      <w:r>
        <w:rPr>
          <w:rFonts w:hint="eastAsia" w:ascii="方正仿宋_GBK" w:hAnsi="方正仿宋_GBK" w:cs="方正仿宋_GBK"/>
          <w:szCs w:val="28"/>
        </w:rPr>
        <w:t>省级分局和计划单列市分局办理的货物贸易外汇存放境外外汇账户新办(00017110300101)</w:t>
      </w:r>
    </w:p>
    <w:p>
      <w:pPr>
        <w:spacing w:line="360" w:lineRule="auto"/>
        <w:ind w:firstLine="562"/>
        <w:rPr>
          <w:rFonts w:eastAsia="仿宋GB2312"/>
          <w:b/>
          <w:bCs/>
          <w:szCs w:val="28"/>
        </w:rPr>
      </w:pPr>
      <w:r>
        <w:rPr>
          <w:rFonts w:hint="eastAsia" w:eastAsia="仿宋GB2312"/>
          <w:b/>
          <w:bCs/>
          <w:szCs w:val="28"/>
        </w:rPr>
        <w:t>4.设定依据</w:t>
      </w:r>
    </w:p>
    <w:p>
      <w:pPr>
        <w:spacing w:line="540" w:lineRule="exact"/>
        <w:ind w:firstLine="560"/>
        <w:outlineLvl w:val="2"/>
        <w:rPr>
          <w:rFonts w:ascii="方正仿宋_GBK" w:hAnsi="方正仿宋_GBK" w:cs="方正仿宋_GBK"/>
          <w:szCs w:val="28"/>
        </w:rPr>
      </w:pPr>
      <w:r>
        <w:rPr>
          <w:rFonts w:hint="eastAsia" w:ascii="方正仿宋_GBK" w:hAnsi="方正仿宋_GBK" w:cs="方正仿宋_GBK"/>
          <w:szCs w:val="28"/>
        </w:rPr>
        <w:t>（1）《中华人民共和国外汇管理条例》第九条</w:t>
      </w:r>
    </w:p>
    <w:p>
      <w:pPr>
        <w:spacing w:line="540" w:lineRule="exact"/>
        <w:ind w:firstLine="560"/>
        <w:outlineLvl w:val="2"/>
        <w:rPr>
          <w:rFonts w:ascii="方正仿宋_GBK" w:hAnsi="方正仿宋_GBK" w:cs="方正仿宋_GBK"/>
          <w:szCs w:val="28"/>
        </w:rPr>
      </w:pPr>
      <w:r>
        <w:rPr>
          <w:rFonts w:hint="eastAsia" w:ascii="方正仿宋_GBK" w:hAnsi="方正仿宋_GBK" w:cs="方正仿宋_GBK"/>
          <w:szCs w:val="28"/>
        </w:rPr>
        <w:t>（2）《国务院对确需保留的行政审批项目设定行政许可的决定》</w:t>
      </w:r>
    </w:p>
    <w:p>
      <w:pPr>
        <w:spacing w:line="540" w:lineRule="exact"/>
        <w:ind w:firstLine="562"/>
        <w:outlineLvl w:val="2"/>
        <w:rPr>
          <w:rFonts w:eastAsia="仿宋GB2312"/>
          <w:b/>
          <w:bCs/>
          <w:szCs w:val="28"/>
        </w:rPr>
      </w:pPr>
      <w:r>
        <w:rPr>
          <w:rFonts w:hint="eastAsia" w:eastAsia="仿宋GB2312"/>
          <w:b/>
          <w:bCs/>
          <w:szCs w:val="28"/>
        </w:rPr>
        <w:t>5.实施依据</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（1）《经常项目外汇业务指引（2020年版）》（汇发〔2020〕14号文印发）第一百六十一条</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（2）《国家外汇管理局行政许可实施办法》（国家外汇管理局公告2021年第1号）</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（3）《经常项目外汇业务指引（2020年版）》（汇发〔2020〕14号文印发）第一百六十二条</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（4）《经常项目外汇业务指引（2020年版）》（汇发〔2020〕14号文印发）第一百六十三条</w:t>
      </w:r>
    </w:p>
    <w:p>
      <w:pPr>
        <w:spacing w:line="540" w:lineRule="exact"/>
        <w:ind w:firstLine="562"/>
        <w:outlineLvl w:val="2"/>
        <w:rPr>
          <w:rFonts w:eastAsia="仿宋GB2312"/>
          <w:b/>
          <w:bCs/>
          <w:szCs w:val="28"/>
        </w:rPr>
      </w:pPr>
      <w:r>
        <w:rPr>
          <w:rFonts w:hint="eastAsia" w:eastAsia="仿宋GB2312"/>
          <w:b/>
          <w:bCs/>
          <w:szCs w:val="28"/>
        </w:rPr>
        <w:t>6.监管依据</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（1）《中华人民共和国外汇管理条例》</w:t>
      </w:r>
    </w:p>
    <w:p>
      <w:pPr>
        <w:spacing w:line="600" w:lineRule="exact"/>
        <w:ind w:firstLine="562"/>
        <w:rPr>
          <w:rFonts w:eastAsia="仿宋GB2312"/>
          <w:szCs w:val="28"/>
        </w:rPr>
      </w:pPr>
      <w:r>
        <w:rPr>
          <w:rFonts w:hint="eastAsia" w:eastAsia="仿宋GB2312"/>
          <w:b/>
          <w:bCs/>
          <w:szCs w:val="28"/>
        </w:rPr>
        <w:t>7.</w:t>
      </w:r>
      <w:r>
        <w:rPr>
          <w:rFonts w:eastAsia="仿宋GB2312"/>
          <w:b/>
          <w:bCs/>
          <w:szCs w:val="28"/>
        </w:rPr>
        <w:t>实施机关</w:t>
      </w:r>
      <w:r>
        <w:rPr>
          <w:rFonts w:hint="eastAsia" w:eastAsia="仿宋GB2312"/>
          <w:b/>
          <w:bCs/>
          <w:szCs w:val="28"/>
        </w:rPr>
        <w:t>：</w:t>
      </w:r>
      <w:r>
        <w:rPr>
          <w:rFonts w:ascii="方正仿宋_GBK" w:hAnsi="方正仿宋_GBK" w:cs="方正仿宋_GBK"/>
          <w:szCs w:val="28"/>
        </w:rPr>
        <w:t>国家外汇局分局</w:t>
      </w:r>
    </w:p>
    <w:p>
      <w:pPr>
        <w:spacing w:line="600" w:lineRule="exact"/>
        <w:ind w:firstLine="562"/>
        <w:rPr>
          <w:rFonts w:eastAsia="仿宋GB2312"/>
          <w:szCs w:val="28"/>
        </w:rPr>
      </w:pPr>
      <w:r>
        <w:rPr>
          <w:rFonts w:hint="eastAsia" w:eastAsia="仿宋GB2312"/>
          <w:b/>
          <w:bCs/>
          <w:szCs w:val="28"/>
        </w:rPr>
        <w:t>8.</w:t>
      </w:r>
      <w:r>
        <w:rPr>
          <w:rFonts w:eastAsia="仿宋GB2312"/>
          <w:b/>
          <w:bCs/>
          <w:szCs w:val="28"/>
        </w:rPr>
        <w:t>审批层级</w:t>
      </w:r>
      <w:r>
        <w:rPr>
          <w:rFonts w:hint="eastAsia" w:eastAsia="仿宋GB2312"/>
          <w:b/>
          <w:bCs/>
          <w:szCs w:val="28"/>
        </w:rPr>
        <w:t>：</w:t>
      </w:r>
      <w:r>
        <w:rPr>
          <w:rFonts w:ascii="方正仿宋_GBK" w:hAnsi="方正仿宋_GBK" w:cs="方正仿宋_GBK"/>
          <w:szCs w:val="28"/>
        </w:rPr>
        <w:t>国家级</w:t>
      </w:r>
    </w:p>
    <w:p>
      <w:pPr>
        <w:spacing w:line="600" w:lineRule="exact"/>
        <w:ind w:firstLine="562"/>
        <w:rPr>
          <w:rFonts w:eastAsia="仿宋GB2312"/>
          <w:szCs w:val="28"/>
        </w:rPr>
      </w:pPr>
      <w:r>
        <w:rPr>
          <w:rFonts w:hint="eastAsia" w:eastAsia="仿宋GB2312"/>
          <w:b/>
          <w:bCs/>
          <w:szCs w:val="28"/>
        </w:rPr>
        <w:t>9.行使</w:t>
      </w:r>
      <w:r>
        <w:rPr>
          <w:rFonts w:eastAsia="仿宋GB2312"/>
          <w:b/>
          <w:bCs/>
          <w:szCs w:val="28"/>
        </w:rPr>
        <w:t>层级</w:t>
      </w:r>
      <w:r>
        <w:rPr>
          <w:rFonts w:hint="eastAsia" w:eastAsia="仿宋GB2312"/>
          <w:b/>
          <w:bCs/>
          <w:szCs w:val="28"/>
        </w:rPr>
        <w:t>：</w:t>
      </w:r>
      <w:r>
        <w:rPr>
          <w:rFonts w:ascii="方正仿宋_GBK" w:hAnsi="方正仿宋_GBK" w:cs="方正仿宋_GBK"/>
          <w:szCs w:val="28"/>
        </w:rPr>
        <w:t>省级/直属</w:t>
      </w:r>
    </w:p>
    <w:p>
      <w:pPr>
        <w:spacing w:line="600" w:lineRule="exact"/>
        <w:ind w:firstLine="562"/>
        <w:rPr>
          <w:rFonts w:eastAsia="仿宋GB2312"/>
          <w:szCs w:val="28"/>
        </w:rPr>
      </w:pPr>
      <w:r>
        <w:rPr>
          <w:rFonts w:hint="eastAsia" w:eastAsia="仿宋GB2312"/>
          <w:b/>
          <w:bCs/>
          <w:szCs w:val="28"/>
        </w:rPr>
        <w:t>10.</w:t>
      </w:r>
      <w:r>
        <w:rPr>
          <w:rFonts w:eastAsia="仿宋GB2312"/>
          <w:b/>
          <w:bCs/>
          <w:szCs w:val="28"/>
        </w:rPr>
        <w:t>是否由审批机关受理</w:t>
      </w:r>
      <w:r>
        <w:rPr>
          <w:rFonts w:hint="eastAsia" w:eastAsia="仿宋GB2312"/>
          <w:b/>
          <w:bCs/>
          <w:szCs w:val="28"/>
        </w:rPr>
        <w:t>：</w:t>
      </w:r>
      <w:r>
        <w:rPr>
          <w:rFonts w:ascii="方正仿宋_GBK" w:hAnsi="方正仿宋_GBK" w:cs="方正仿宋_GBK"/>
          <w:szCs w:val="28"/>
        </w:rPr>
        <w:t>是</w:t>
      </w:r>
    </w:p>
    <w:p>
      <w:pPr>
        <w:spacing w:line="600" w:lineRule="exact"/>
        <w:ind w:firstLine="562"/>
        <w:rPr>
          <w:rFonts w:eastAsia="仿宋GB2312"/>
          <w:szCs w:val="28"/>
        </w:rPr>
      </w:pPr>
      <w:r>
        <w:rPr>
          <w:rFonts w:hint="eastAsia" w:eastAsia="仿宋GB2312"/>
          <w:b/>
          <w:bCs/>
          <w:szCs w:val="28"/>
        </w:rPr>
        <w:t>11.</w:t>
      </w:r>
      <w:r>
        <w:rPr>
          <w:rFonts w:eastAsia="仿宋GB2312"/>
          <w:b/>
          <w:bCs/>
          <w:szCs w:val="28"/>
        </w:rPr>
        <w:t>受理层级</w:t>
      </w:r>
      <w:r>
        <w:rPr>
          <w:rFonts w:hint="eastAsia" w:eastAsia="仿宋GB2312"/>
          <w:b/>
          <w:bCs/>
          <w:szCs w:val="28"/>
        </w:rPr>
        <w:t>：</w:t>
      </w:r>
      <w:r>
        <w:rPr>
          <w:rFonts w:ascii="方正仿宋_GBK" w:hAnsi="方正仿宋_GBK" w:cs="方正仿宋_GBK"/>
          <w:szCs w:val="28"/>
        </w:rPr>
        <w:t>省级</w:t>
      </w:r>
    </w:p>
    <w:p>
      <w:pPr>
        <w:spacing w:line="600" w:lineRule="exact"/>
        <w:ind w:firstLine="562"/>
        <w:rPr>
          <w:rFonts w:eastAsia="仿宋GB2312"/>
          <w:szCs w:val="28"/>
        </w:rPr>
      </w:pPr>
      <w:r>
        <w:rPr>
          <w:rFonts w:hint="eastAsia" w:eastAsia="仿宋GB2312"/>
          <w:b/>
          <w:bCs/>
          <w:szCs w:val="28"/>
        </w:rPr>
        <w:t>12.</w:t>
      </w:r>
      <w:r>
        <w:rPr>
          <w:rFonts w:eastAsia="仿宋GB2312"/>
          <w:b/>
          <w:bCs/>
          <w:szCs w:val="28"/>
        </w:rPr>
        <w:t>是否存在初审环节</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highlight w:val="yellow"/>
        </w:rPr>
      </w:pPr>
      <w:r>
        <w:rPr>
          <w:rFonts w:hint="eastAsia" w:eastAsia="仿宋GB2312"/>
          <w:b/>
          <w:bCs/>
          <w:szCs w:val="28"/>
        </w:rPr>
        <w:t>13.</w:t>
      </w:r>
      <w:r>
        <w:rPr>
          <w:rFonts w:eastAsia="仿宋GB2312"/>
          <w:b/>
          <w:bCs/>
          <w:szCs w:val="28"/>
        </w:rPr>
        <w:t>初审层级</w:t>
      </w:r>
      <w:r>
        <w:rPr>
          <w:rFonts w:hint="eastAsia" w:eastAsia="仿宋GB2312"/>
          <w:b/>
          <w:bCs/>
          <w:szCs w:val="28"/>
        </w:rPr>
        <w:t>：</w:t>
      </w:r>
      <w:r>
        <w:rPr>
          <w:rFonts w:ascii="方正仿宋_GBK" w:hAnsi="方正仿宋_GBK" w:cs="方正仿宋_GBK"/>
          <w:szCs w:val="28"/>
        </w:rPr>
        <w:t>无</w:t>
      </w:r>
    </w:p>
    <w:p>
      <w:pPr>
        <w:spacing w:line="600" w:lineRule="exact"/>
        <w:ind w:firstLine="562"/>
        <w:jc w:val="left"/>
        <w:rPr>
          <w:rFonts w:eastAsia="仿宋GB2312"/>
          <w:szCs w:val="28"/>
        </w:rPr>
      </w:pPr>
      <w:r>
        <w:rPr>
          <w:rFonts w:hint="eastAsia" w:eastAsia="仿宋GB2312"/>
          <w:b/>
          <w:bCs/>
          <w:szCs w:val="28"/>
        </w:rPr>
        <w:t>14.</w:t>
      </w:r>
      <w:r>
        <w:rPr>
          <w:rFonts w:eastAsia="仿宋GB2312"/>
          <w:b/>
          <w:bCs/>
          <w:szCs w:val="28"/>
        </w:rPr>
        <w:t>对应政务服务事项国家级基本目录名称</w:t>
      </w:r>
      <w:r>
        <w:rPr>
          <w:rFonts w:hint="eastAsia" w:eastAsia="仿宋GB2312"/>
          <w:b/>
          <w:bCs/>
          <w:szCs w:val="28"/>
        </w:rPr>
        <w:t>：</w:t>
      </w:r>
      <w:r>
        <w:rPr>
          <w:rFonts w:ascii="方正仿宋_GBK" w:hAnsi="方正仿宋_GBK" w:cs="方正仿宋_GBK"/>
          <w:szCs w:val="28"/>
        </w:rPr>
        <w:t>货物贸易外汇收入存放境外外汇账户审批</w:t>
      </w:r>
    </w:p>
    <w:p>
      <w:pPr>
        <w:numPr>
          <w:ilvl w:val="0"/>
          <w:numId w:val="1"/>
        </w:numPr>
        <w:spacing w:line="540" w:lineRule="exact"/>
        <w:ind w:firstLine="560"/>
        <w:outlineLvl w:val="1"/>
        <w:rPr>
          <w:rFonts w:eastAsia="黑体"/>
          <w:szCs w:val="28"/>
        </w:rPr>
      </w:pPr>
      <w:r>
        <w:rPr>
          <w:rFonts w:hint="eastAsia" w:eastAsia="黑体"/>
          <w:szCs w:val="28"/>
        </w:rPr>
        <w:t>行政许可事项类型</w:t>
      </w:r>
    </w:p>
    <w:p>
      <w:pPr>
        <w:spacing w:line="600" w:lineRule="exact"/>
        <w:ind w:firstLine="560"/>
        <w:rPr>
          <w:rFonts w:ascii="方正仿宋_GBK" w:hAnsi="方正仿宋_GBK" w:cs="方正仿宋_GBK"/>
          <w:szCs w:val="28"/>
        </w:rPr>
      </w:pPr>
      <w:r>
        <w:rPr>
          <w:rFonts w:ascii="方正仿宋_GBK" w:hAnsi="方正仿宋_GBK" w:cs="方正仿宋_GBK"/>
          <w:szCs w:val="28"/>
        </w:rPr>
        <w:t>条件型</w:t>
      </w:r>
    </w:p>
    <w:p>
      <w:pPr>
        <w:numPr>
          <w:ilvl w:val="0"/>
          <w:numId w:val="1"/>
        </w:numPr>
        <w:spacing w:line="540" w:lineRule="exact"/>
        <w:ind w:firstLine="560"/>
        <w:outlineLvl w:val="1"/>
        <w:rPr>
          <w:rFonts w:eastAsia="黑体"/>
          <w:szCs w:val="28"/>
        </w:rPr>
      </w:pPr>
      <w:r>
        <w:rPr>
          <w:rFonts w:hint="eastAsia" w:eastAsia="黑体"/>
          <w:szCs w:val="28"/>
        </w:rPr>
        <w:t>行政许可条件</w:t>
      </w:r>
    </w:p>
    <w:p>
      <w:pPr>
        <w:spacing w:line="540" w:lineRule="exact"/>
        <w:ind w:firstLine="562"/>
        <w:outlineLvl w:val="2"/>
        <w:rPr>
          <w:rFonts w:eastAsia="仿宋GB2312"/>
          <w:b/>
          <w:bCs/>
          <w:szCs w:val="28"/>
        </w:rPr>
      </w:pPr>
      <w:r>
        <w:rPr>
          <w:rFonts w:hint="eastAsia" w:eastAsia="仿宋GB2312"/>
          <w:b/>
          <w:bCs/>
          <w:szCs w:val="28"/>
        </w:rPr>
        <w:t>1.准予行政许可的条件</w:t>
      </w:r>
    </w:p>
    <w:p>
      <w:pPr>
        <w:spacing w:line="600" w:lineRule="exact"/>
        <w:ind w:firstLine="560"/>
        <w:rPr>
          <w:rFonts w:ascii="方正仿宋_GBK" w:hAnsi="方正仿宋_GBK" w:cs="方正仿宋_GBK"/>
          <w:szCs w:val="28"/>
        </w:rPr>
      </w:pPr>
      <w:r>
        <w:rPr>
          <w:rFonts w:ascii="方正仿宋_GBK" w:hAnsi="方正仿宋_GBK" w:cs="方正仿宋_GBK"/>
          <w:szCs w:val="28"/>
        </w:rPr>
        <w:t>申请人为境内机构，货物出口收入来源真实合法，且在境外有符合相关规定的支付需求；近两年无违反外汇管理规定行为。</w:t>
      </w:r>
    </w:p>
    <w:p>
      <w:pPr>
        <w:spacing w:line="540" w:lineRule="exact"/>
        <w:ind w:firstLine="562"/>
        <w:outlineLvl w:val="2"/>
        <w:rPr>
          <w:rFonts w:eastAsia="仿宋GB2312"/>
          <w:b/>
          <w:bCs/>
          <w:szCs w:val="28"/>
        </w:rPr>
      </w:pPr>
      <w:r>
        <w:rPr>
          <w:rFonts w:hint="eastAsia" w:eastAsia="仿宋GB2312"/>
          <w:b/>
          <w:bCs/>
          <w:szCs w:val="28"/>
        </w:rPr>
        <w:t>2.</w:t>
      </w:r>
      <w:r>
        <w:rPr>
          <w:rFonts w:eastAsia="仿宋GB2312"/>
          <w:b/>
          <w:bCs/>
          <w:szCs w:val="28"/>
        </w:rPr>
        <w:t>规定行政许可条件的依据</w:t>
      </w:r>
    </w:p>
    <w:p>
      <w:pPr>
        <w:spacing w:line="600" w:lineRule="exact"/>
        <w:ind w:firstLine="560"/>
        <w:rPr>
          <w:rFonts w:ascii="方正仿宋_GBK" w:hAnsi="方正仿宋_GBK" w:cs="方正仿宋_GBK"/>
          <w:szCs w:val="28"/>
        </w:rPr>
      </w:pPr>
      <w:r>
        <w:rPr>
          <w:rFonts w:ascii="方正仿宋_GBK" w:hAnsi="方正仿宋_GBK" w:cs="方正仿宋_GBK"/>
          <w:szCs w:val="28"/>
        </w:rPr>
        <w:t>（1）《经常项目外汇业务指引（2020年版）》（汇发〔2020〕14号文印发）第一百六十二条存放境外应具备下列条件：（一）货物出口收入或服务贸易外汇收入来源真实合法，且在境外有符合相关规定的支付需求；（二）近两年无违反外汇管理规定行为……。</w:t>
      </w:r>
    </w:p>
    <w:p>
      <w:pPr>
        <w:numPr>
          <w:ilvl w:val="0"/>
          <w:numId w:val="1"/>
        </w:numPr>
        <w:spacing w:line="540" w:lineRule="exact"/>
        <w:ind w:firstLine="560"/>
        <w:outlineLvl w:val="1"/>
        <w:rPr>
          <w:rFonts w:eastAsia="黑体"/>
          <w:szCs w:val="28"/>
        </w:rPr>
      </w:pPr>
      <w:r>
        <w:rPr>
          <w:rFonts w:eastAsia="黑体"/>
          <w:szCs w:val="28"/>
        </w:rPr>
        <w:t>行政许可服务对象类型</w:t>
      </w:r>
      <w:r>
        <w:rPr>
          <w:rFonts w:hint="eastAsia" w:eastAsia="黑体"/>
          <w:szCs w:val="28"/>
        </w:rPr>
        <w:t>与改革举措</w:t>
      </w:r>
    </w:p>
    <w:p>
      <w:pPr>
        <w:spacing w:line="600" w:lineRule="exact"/>
        <w:ind w:firstLine="562"/>
        <w:rPr>
          <w:rFonts w:eastAsia="仿宋GB2312"/>
          <w:szCs w:val="28"/>
        </w:rPr>
      </w:pPr>
      <w:r>
        <w:rPr>
          <w:rFonts w:hint="eastAsia" w:eastAsia="仿宋GB2312"/>
          <w:b/>
          <w:bCs/>
          <w:szCs w:val="28"/>
        </w:rPr>
        <w:t>1.服务对象类型：</w:t>
      </w:r>
      <w:r>
        <w:rPr>
          <w:rFonts w:ascii="方正仿宋_GBK" w:hAnsi="方正仿宋_GBK" w:cs="方正仿宋_GBK"/>
          <w:szCs w:val="28"/>
        </w:rPr>
        <w:t>企业法人,事业单位法人,社会组织法人,非法人企业,行政机关,其他组织</w:t>
      </w:r>
    </w:p>
    <w:p>
      <w:pPr>
        <w:spacing w:line="600" w:lineRule="exact"/>
        <w:ind w:firstLine="562"/>
        <w:rPr>
          <w:rFonts w:eastAsia="仿宋GB2312"/>
          <w:szCs w:val="28"/>
        </w:rPr>
      </w:pPr>
      <w:r>
        <w:rPr>
          <w:rFonts w:hint="eastAsia" w:eastAsia="仿宋GB2312"/>
          <w:b/>
          <w:bCs/>
          <w:szCs w:val="28"/>
        </w:rPr>
        <w:t>2.是否为涉企许可事项：</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3.涉企经营许可事项名称：</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4.许可证件名称：</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5.改革方式：</w:t>
      </w:r>
      <w:r>
        <w:rPr>
          <w:rFonts w:ascii="方正仿宋_GBK" w:hAnsi="方正仿宋_GBK" w:cs="方正仿宋_GBK"/>
          <w:szCs w:val="28"/>
        </w:rPr>
        <w:t>无</w:t>
      </w:r>
    </w:p>
    <w:p>
      <w:pPr>
        <w:spacing w:line="540" w:lineRule="exact"/>
        <w:ind w:firstLine="562"/>
        <w:rPr>
          <w:rFonts w:eastAsia="仿宋GB2312"/>
          <w:b/>
          <w:bCs/>
          <w:szCs w:val="28"/>
        </w:rPr>
      </w:pPr>
      <w:r>
        <w:rPr>
          <w:rFonts w:hint="eastAsia" w:eastAsia="仿宋GB2312"/>
          <w:b/>
          <w:bCs/>
          <w:szCs w:val="28"/>
        </w:rPr>
        <w:t xml:space="preserve">6.具体改革举措: </w:t>
      </w:r>
      <w:r>
        <w:rPr>
          <w:rFonts w:ascii="方正仿宋_GBK" w:hAnsi="方正仿宋_GBK" w:cs="方正仿宋_GBK"/>
          <w:szCs w:val="28"/>
        </w:rPr>
        <w:t>无</w:t>
      </w:r>
    </w:p>
    <w:p>
      <w:pPr>
        <w:spacing w:line="540" w:lineRule="exact"/>
        <w:ind w:firstLine="562"/>
        <w:rPr>
          <w:rFonts w:eastAsia="仿宋GB2312"/>
          <w:b/>
          <w:bCs/>
          <w:szCs w:val="28"/>
        </w:rPr>
      </w:pPr>
      <w:r>
        <w:rPr>
          <w:rFonts w:hint="eastAsia" w:eastAsia="仿宋GB2312"/>
          <w:b/>
          <w:bCs/>
          <w:szCs w:val="28"/>
        </w:rPr>
        <w:t>7.加强事中事后监管措施</w:t>
      </w:r>
    </w:p>
    <w:p>
      <w:pPr>
        <w:spacing w:line="600" w:lineRule="exact"/>
        <w:ind w:firstLine="560"/>
        <w:rPr>
          <w:rFonts w:ascii="方正仿宋_GBK" w:hAnsi="方正仿宋_GBK" w:cs="方正仿宋_GBK"/>
          <w:szCs w:val="28"/>
        </w:rPr>
      </w:pPr>
      <w:r>
        <w:rPr>
          <w:rFonts w:ascii="方正仿宋_GBK" w:hAnsi="方正仿宋_GBK" w:cs="方正仿宋_GBK"/>
          <w:szCs w:val="28"/>
        </w:rPr>
        <w:t>（1）开展“双随机、一公开”监管，依法查处违规行为，适时公开相关案例。（2）依法及时处理投诉举报。（3）开展数据统计与监测，掌握外汇业务情况。</w:t>
      </w:r>
    </w:p>
    <w:p>
      <w:pPr>
        <w:numPr>
          <w:ilvl w:val="0"/>
          <w:numId w:val="1"/>
        </w:numPr>
        <w:spacing w:line="540" w:lineRule="exact"/>
        <w:ind w:firstLine="560"/>
        <w:outlineLvl w:val="1"/>
        <w:rPr>
          <w:rFonts w:eastAsia="黑体"/>
          <w:szCs w:val="28"/>
        </w:rPr>
      </w:pPr>
      <w:r>
        <w:rPr>
          <w:rFonts w:hint="eastAsia" w:eastAsia="黑体"/>
          <w:szCs w:val="28"/>
        </w:rPr>
        <w:t>申请材料</w:t>
      </w:r>
    </w:p>
    <w:p>
      <w:pPr>
        <w:spacing w:line="540" w:lineRule="exact"/>
        <w:ind w:firstLine="562"/>
        <w:outlineLvl w:val="2"/>
        <w:rPr>
          <w:rFonts w:eastAsia="仿宋GB2312"/>
          <w:b/>
          <w:bCs/>
          <w:szCs w:val="28"/>
        </w:rPr>
      </w:pPr>
      <w:r>
        <w:rPr>
          <w:rFonts w:hint="eastAsia" w:eastAsia="仿宋GB2312"/>
          <w:b/>
          <w:bCs/>
          <w:szCs w:val="28"/>
        </w:rPr>
        <w:t>1.申请材料名称</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书面申请1份（书面申请由法定代表人或其授权人签字并加盖企业公章；内容包括但不限于：基本情况、业务开展情况、拟开户银行、使用期限、根据实际需要申请的存放境外资金规模等）。</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《出口收入存放境外登记表》原件（企业填写拟在境外开户情况）。</w:t>
      </w:r>
    </w:p>
    <w:p>
      <w:pPr>
        <w:spacing w:line="540" w:lineRule="exact"/>
        <w:ind w:firstLine="562"/>
        <w:outlineLvl w:val="2"/>
        <w:rPr>
          <w:rFonts w:eastAsia="仿宋GB2312"/>
          <w:b/>
          <w:bCs/>
          <w:szCs w:val="28"/>
        </w:rPr>
      </w:pPr>
      <w:r>
        <w:rPr>
          <w:rFonts w:hint="eastAsia" w:eastAsia="仿宋GB2312"/>
          <w:b/>
          <w:bCs/>
          <w:szCs w:val="28"/>
        </w:rPr>
        <w:t>2.</w:t>
      </w:r>
      <w:r>
        <w:rPr>
          <w:rFonts w:eastAsia="仿宋GB2312"/>
          <w:b/>
          <w:bCs/>
          <w:szCs w:val="28"/>
        </w:rPr>
        <w:t>规定申请材料的依据</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1）《经常项目外汇业务指引（2020年版）》（汇发〔2020〕14号文印发）第一百六十三条境内机构开立境外账户，应凭下列材料到所在地外汇局办理境外开户登记：（一）法定代表人或其授权人签字并加盖企业公章的书面申请，申请书内容包括但不限于：基本情况、业务开展情况、拟开户银行、使用期限、根据实际需要申请的存放境外资金规模等；（二）货物贸易出口收入存放境外企业还需提供《出口收入存放境外登记表》。……</w:t>
      </w:r>
    </w:p>
    <w:p>
      <w:pPr>
        <w:numPr>
          <w:ilvl w:val="0"/>
          <w:numId w:val="1"/>
        </w:numPr>
        <w:spacing w:line="540" w:lineRule="exact"/>
        <w:ind w:firstLine="560"/>
        <w:outlineLvl w:val="1"/>
        <w:rPr>
          <w:rFonts w:eastAsia="黑体"/>
          <w:szCs w:val="28"/>
        </w:rPr>
      </w:pPr>
      <w:r>
        <w:rPr>
          <w:rFonts w:hint="eastAsia" w:eastAsia="黑体"/>
          <w:szCs w:val="28"/>
        </w:rPr>
        <w:t>中介服务</w:t>
      </w:r>
    </w:p>
    <w:p>
      <w:pPr>
        <w:spacing w:line="600" w:lineRule="exact"/>
        <w:ind w:firstLine="562"/>
        <w:rPr>
          <w:rFonts w:eastAsia="仿宋GB2312"/>
          <w:szCs w:val="28"/>
        </w:rPr>
      </w:pPr>
      <w:r>
        <w:rPr>
          <w:rFonts w:hint="eastAsia" w:eastAsia="仿宋GB2312"/>
          <w:b/>
          <w:bCs/>
          <w:szCs w:val="28"/>
        </w:rPr>
        <w:t>1.有无法定中介服务事项：</w:t>
      </w:r>
      <w:r>
        <w:rPr>
          <w:rFonts w:ascii="方正仿宋_GBK" w:hAnsi="方正仿宋_GBK" w:cs="方正仿宋_GBK"/>
          <w:szCs w:val="28"/>
        </w:rPr>
        <w:t>无</w:t>
      </w:r>
    </w:p>
    <w:p>
      <w:pPr>
        <w:spacing w:line="600" w:lineRule="exact"/>
        <w:ind w:firstLine="562"/>
        <w:rPr>
          <w:rFonts w:ascii="方正仿宋_GBK" w:hAnsi="方正仿宋_GBK" w:cs="方正仿宋_GBK"/>
          <w:szCs w:val="28"/>
        </w:rPr>
      </w:pPr>
      <w:r>
        <w:rPr>
          <w:rFonts w:hint="eastAsia" w:eastAsia="仿宋GB2312"/>
          <w:b/>
          <w:bCs/>
          <w:szCs w:val="28"/>
        </w:rPr>
        <w:t>2.</w:t>
      </w:r>
      <w:r>
        <w:rPr>
          <w:rFonts w:eastAsia="仿宋GB2312"/>
          <w:b/>
          <w:bCs/>
          <w:szCs w:val="28"/>
        </w:rPr>
        <w:t>中介服务事项名称</w:t>
      </w:r>
      <w:r>
        <w:rPr>
          <w:rFonts w:hint="eastAsia" w:eastAsia="仿宋GB2312"/>
          <w:b/>
          <w:bCs/>
          <w:szCs w:val="28"/>
        </w:rPr>
        <w:t>：</w:t>
      </w:r>
      <w:r>
        <w:rPr>
          <w:rFonts w:ascii="方正仿宋_GBK" w:hAnsi="方正仿宋_GBK" w:cs="方正仿宋_GBK"/>
          <w:szCs w:val="28"/>
        </w:rPr>
        <w:t>无</w:t>
      </w:r>
    </w:p>
    <w:p>
      <w:pPr>
        <w:spacing w:line="600" w:lineRule="exact"/>
        <w:ind w:firstLine="562"/>
        <w:rPr>
          <w:rFonts w:eastAsia="仿宋GB2312"/>
          <w:b/>
          <w:bCs/>
          <w:szCs w:val="28"/>
        </w:rPr>
      </w:pPr>
      <w:r>
        <w:rPr>
          <w:rFonts w:hint="eastAsia" w:eastAsia="仿宋GB2312"/>
          <w:b/>
          <w:bCs/>
          <w:szCs w:val="28"/>
        </w:rPr>
        <w:t>3.</w:t>
      </w:r>
      <w:r>
        <w:rPr>
          <w:rFonts w:eastAsia="仿宋GB2312"/>
          <w:b/>
          <w:bCs/>
          <w:szCs w:val="28"/>
        </w:rPr>
        <w:t>设定中介服务事项的依据</w:t>
      </w:r>
      <w:r>
        <w:rPr>
          <w:rFonts w:hint="eastAsia" w:eastAsia="仿宋GB2312"/>
          <w:b/>
          <w:bCs/>
          <w:szCs w:val="28"/>
        </w:rPr>
        <w:t xml:space="preserve">: </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w:t>
      </w:r>
      <w:r>
        <w:rPr>
          <w:rFonts w:eastAsia="仿宋GB2312"/>
          <w:b/>
          <w:bCs/>
          <w:szCs w:val="28"/>
        </w:rPr>
        <w:t>提供中介服务的机构</w:t>
      </w:r>
      <w:r>
        <w:rPr>
          <w:rFonts w:hint="eastAsia" w:eastAsia="仿宋GB2312"/>
          <w:b/>
          <w:bCs/>
          <w:szCs w:val="28"/>
        </w:rPr>
        <w:t>：</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w:t>
      </w:r>
      <w:r>
        <w:rPr>
          <w:rFonts w:eastAsia="仿宋GB2312"/>
          <w:b/>
          <w:bCs/>
          <w:szCs w:val="28"/>
        </w:rPr>
        <w:t>中介服务事项的收费性质</w:t>
      </w:r>
      <w:r>
        <w:rPr>
          <w:rFonts w:hint="eastAsia" w:eastAsia="仿宋GB2312"/>
          <w:b/>
          <w:bCs/>
          <w:szCs w:val="28"/>
        </w:rPr>
        <w:t>：</w:t>
      </w:r>
      <w:r>
        <w:rPr>
          <w:rFonts w:ascii="方正仿宋_GBK" w:hAnsi="方正仿宋_GBK" w:cs="方正仿宋_GBK"/>
          <w:szCs w:val="28"/>
        </w:rPr>
        <w:t>无</w:t>
      </w:r>
    </w:p>
    <w:p>
      <w:pPr>
        <w:numPr>
          <w:ilvl w:val="0"/>
          <w:numId w:val="1"/>
        </w:numPr>
        <w:spacing w:line="540" w:lineRule="exact"/>
        <w:ind w:firstLine="560"/>
        <w:outlineLvl w:val="1"/>
        <w:rPr>
          <w:rFonts w:eastAsia="黑体"/>
          <w:szCs w:val="28"/>
        </w:rPr>
      </w:pPr>
      <w:r>
        <w:rPr>
          <w:rFonts w:hint="eastAsia" w:eastAsia="黑体"/>
          <w:szCs w:val="28"/>
        </w:rPr>
        <w:t>审批程序</w:t>
      </w:r>
    </w:p>
    <w:p>
      <w:pPr>
        <w:spacing w:line="540" w:lineRule="exact"/>
        <w:ind w:firstLine="562"/>
        <w:outlineLvl w:val="2"/>
        <w:rPr>
          <w:rFonts w:eastAsia="仿宋GB2312"/>
          <w:b/>
          <w:bCs/>
          <w:szCs w:val="28"/>
        </w:rPr>
      </w:pPr>
      <w:r>
        <w:rPr>
          <w:rFonts w:hint="eastAsia" w:eastAsia="仿宋GB2312"/>
          <w:b/>
          <w:bCs/>
          <w:szCs w:val="28"/>
        </w:rPr>
        <w:t>1.办理行政许可的程序环节</w:t>
      </w:r>
    </w:p>
    <w:p>
      <w:pPr>
        <w:spacing w:line="600" w:lineRule="exact"/>
        <w:ind w:firstLine="560"/>
        <w:rPr>
          <w:rFonts w:ascii="方正仿宋_GBK" w:hAnsi="方正仿宋_GBK" w:cs="方正仿宋_GBK"/>
          <w:szCs w:val="28"/>
        </w:rPr>
      </w:pPr>
      <w:r>
        <w:rPr>
          <w:rFonts w:ascii="方正仿宋_GBK" w:hAnsi="方正仿宋_GBK" w:cs="方正仿宋_GBK"/>
          <w:szCs w:val="28"/>
        </w:rPr>
        <w:t>1.申请人申请；</w:t>
      </w:r>
    </w:p>
    <w:p>
      <w:pPr>
        <w:spacing w:line="600" w:lineRule="exact"/>
        <w:ind w:firstLine="560"/>
        <w:rPr>
          <w:rFonts w:ascii="方正仿宋_GBK" w:hAnsi="方正仿宋_GBK" w:cs="方正仿宋_GBK"/>
          <w:szCs w:val="28"/>
        </w:rPr>
      </w:pPr>
      <w:r>
        <w:rPr>
          <w:rFonts w:ascii="方正仿宋_GBK" w:hAnsi="方正仿宋_GBK" w:cs="方正仿宋_GBK"/>
          <w:szCs w:val="28"/>
        </w:rPr>
        <w:t>2.审批机构受理/不予受理；</w:t>
      </w:r>
    </w:p>
    <w:p>
      <w:pPr>
        <w:spacing w:line="600" w:lineRule="exact"/>
        <w:ind w:firstLine="560"/>
        <w:rPr>
          <w:rFonts w:ascii="方正仿宋_GBK" w:hAnsi="方正仿宋_GBK" w:cs="方正仿宋_GBK"/>
          <w:szCs w:val="28"/>
        </w:rPr>
      </w:pPr>
      <w:r>
        <w:rPr>
          <w:rFonts w:ascii="方正仿宋_GBK" w:hAnsi="方正仿宋_GBK" w:cs="方正仿宋_GBK"/>
          <w:szCs w:val="28"/>
        </w:rPr>
        <w:t>3.审批机构审查；</w:t>
      </w:r>
    </w:p>
    <w:p>
      <w:pPr>
        <w:spacing w:line="600" w:lineRule="exact"/>
        <w:ind w:firstLine="560"/>
        <w:rPr>
          <w:rFonts w:ascii="方正仿宋_GBK" w:hAnsi="方正仿宋_GBK" w:cs="方正仿宋_GBK"/>
          <w:szCs w:val="28"/>
        </w:rPr>
      </w:pPr>
      <w:r>
        <w:rPr>
          <w:rFonts w:ascii="方正仿宋_GBK" w:hAnsi="方正仿宋_GBK" w:cs="方正仿宋_GBK"/>
          <w:szCs w:val="28"/>
        </w:rPr>
        <w:t>4.决定作出许可决定书/不予许可决定书。</w:t>
      </w:r>
    </w:p>
    <w:p>
      <w:pPr>
        <w:spacing w:line="540" w:lineRule="exact"/>
        <w:ind w:firstLine="562"/>
        <w:outlineLvl w:val="2"/>
        <w:rPr>
          <w:rFonts w:eastAsia="仿宋GB2312"/>
          <w:b/>
          <w:bCs/>
          <w:szCs w:val="28"/>
        </w:rPr>
      </w:pPr>
      <w:r>
        <w:rPr>
          <w:rFonts w:hint="eastAsia" w:eastAsia="仿宋GB2312"/>
          <w:b/>
          <w:bCs/>
          <w:szCs w:val="28"/>
        </w:rPr>
        <w:t>2.规定行政许可程序的依据</w:t>
      </w:r>
    </w:p>
    <w:p>
      <w:pPr>
        <w:spacing w:line="600" w:lineRule="exact"/>
        <w:ind w:firstLine="560"/>
        <w:rPr>
          <w:rFonts w:ascii="方正仿宋_GBK" w:hAnsi="方正仿宋_GBK" w:cs="方正仿宋_GBK"/>
          <w:szCs w:val="28"/>
        </w:rPr>
      </w:pPr>
      <w:r>
        <w:rPr>
          <w:rFonts w:ascii="方正仿宋_GBK" w:hAnsi="方正仿宋_GBK" w:cs="方正仿宋_GBK"/>
          <w:szCs w:val="28"/>
        </w:rPr>
        <w:t>《国家外汇管理局行政许可实施办法》（国家外汇管理局公告2021年第1号）第十条外汇局收到行政许可申请后，应区分下列情况分别作出处理：</w:t>
      </w:r>
    </w:p>
    <w:p>
      <w:pPr>
        <w:spacing w:line="600" w:lineRule="exact"/>
        <w:ind w:firstLine="560"/>
        <w:rPr>
          <w:rFonts w:ascii="方正仿宋_GBK" w:hAnsi="方正仿宋_GBK" w:cs="方正仿宋_GBK"/>
          <w:szCs w:val="28"/>
        </w:rPr>
      </w:pPr>
      <w:r>
        <w:rPr>
          <w:rFonts w:ascii="方正仿宋_GBK" w:hAnsi="方正仿宋_GBK" w:cs="方正仿宋_GBK"/>
          <w:szCs w:val="28"/>
        </w:rPr>
        <w:t>（一）申请事项属于本局职责范围，但依法不需要取得行政许可的，应即时告知申请人不受理，出具不予受理行政许可通知书；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（二）申请事项不属于本局职责范围，应即时作出不予受理的决定，出具不予受理行政许可通知书，并告知申请人向有关行政机关申请；</w:t>
      </w:r>
    </w:p>
    <w:p>
      <w:pPr>
        <w:spacing w:line="600" w:lineRule="exact"/>
        <w:ind w:firstLine="560"/>
        <w:rPr>
          <w:rFonts w:ascii="方正仿宋_GBK" w:hAnsi="方正仿宋_GBK" w:cs="方正仿宋_GBK"/>
          <w:szCs w:val="28"/>
        </w:rPr>
      </w:pPr>
      <w:r>
        <w:rPr>
          <w:rFonts w:ascii="方正仿宋_GBK" w:hAnsi="方正仿宋_GBK" w:cs="方正仿宋_GBK"/>
          <w:szCs w:val="28"/>
        </w:rPr>
        <w:t>（三）申请事项属于本局职责范围，但申请材料不齐全或不符合法定形式的，应当场或在收到申请材料之日起5个工作日内作出要求申请人补正材料的决定，出具补正告知书，一次性告知申请人需要补正的全部内容；逾期不告知的，自收到申请材料之日起即为受理；</w:t>
      </w:r>
    </w:p>
    <w:p>
      <w:pPr>
        <w:spacing w:line="600" w:lineRule="exact"/>
        <w:ind w:firstLine="560"/>
        <w:rPr>
          <w:rFonts w:ascii="方正仿宋_GBK" w:hAnsi="方正仿宋_GBK" w:cs="方正仿宋_GBK"/>
          <w:szCs w:val="28"/>
        </w:rPr>
      </w:pPr>
      <w:r>
        <w:rPr>
          <w:rFonts w:ascii="方正仿宋_GBK" w:hAnsi="方正仿宋_GBK" w:cs="方正仿宋_GBK"/>
          <w:szCs w:val="28"/>
        </w:rPr>
        <w:t>申请人拒不补正，或者自补正告知书送达之日起30日内未能提交全部且符合法定形式的补正材料的，应不予受理，出具不予受理行政许可通知书；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申请材料存在文字笔误等可当场更正的错误的，应允许申请人当场更正，并告知其在修改处签字或盖章确认；</w:t>
      </w:r>
    </w:p>
    <w:p>
      <w:pPr>
        <w:spacing w:line="600" w:lineRule="exact"/>
        <w:ind w:firstLine="560"/>
        <w:rPr>
          <w:rFonts w:ascii="方正仿宋_GBK" w:hAnsi="方正仿宋_GBK" w:cs="方正仿宋_GBK"/>
          <w:szCs w:val="28"/>
        </w:rPr>
      </w:pPr>
      <w:r>
        <w:rPr>
          <w:rFonts w:ascii="方正仿宋_GBK" w:hAnsi="方正仿宋_GBK" w:cs="方正仿宋_GBK"/>
          <w:szCs w:val="28"/>
        </w:rPr>
        <w:t>（四）申请事项属于本局职责范围，申请材料齐全、符合法定形式，或者申请人按照要求提交全部补正申请材料的，应受理行政许可申请，出具行政许可受理通知书。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《国家外汇管理局行政许可实施办法》（国家外汇管理局公告2021年第1号）第十四条外汇局对行政许可申请审查后，应区分下列情况分别作出处理：</w:t>
      </w:r>
    </w:p>
    <w:p>
      <w:pPr>
        <w:spacing w:line="600" w:lineRule="exact"/>
        <w:ind w:firstLine="560"/>
        <w:rPr>
          <w:rFonts w:ascii="方正仿宋_GBK" w:hAnsi="方正仿宋_GBK" w:cs="方正仿宋_GBK"/>
          <w:szCs w:val="28"/>
        </w:rPr>
      </w:pPr>
      <w:r>
        <w:rPr>
          <w:rFonts w:ascii="方正仿宋_GBK" w:hAnsi="方正仿宋_GBK" w:cs="方正仿宋_GBK"/>
          <w:szCs w:val="28"/>
        </w:rPr>
        <w:t>（一）申请符合法定条件、拟准予行政许可的，应出具准予行政许可的书面决定。准予行政许可的书面决定应载明名称、出具单位、被许可人姓名或名称、行政许可事项、颁发日期、有效期（如有）等；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rPr>
          <w:rFonts w:ascii="方正仿宋_GBK" w:hAnsi="方正仿宋_GBK" w:cs="方正仿宋_GBK"/>
          <w:szCs w:val="28"/>
        </w:rPr>
      </w:pPr>
      <w:r>
        <w:rPr>
          <w:rFonts w:ascii="方正仿宋_GBK" w:hAnsi="方正仿宋_GBK" w:cs="方正仿宋_GBK"/>
          <w:szCs w:val="28"/>
        </w:rPr>
        <w:t>（二）申请不符合法定条件、拟不予行政许可的，应出具不予行政许可决定书，并说明不予行政许可的理由，告知申请人享有依法申请行政复议的权利。</w:t>
      </w:r>
    </w:p>
    <w:p>
      <w:pPr>
        <w:spacing w:line="600" w:lineRule="exact"/>
        <w:ind w:firstLine="562"/>
        <w:rPr>
          <w:rFonts w:eastAsia="仿宋GB2312"/>
          <w:szCs w:val="28"/>
        </w:rPr>
      </w:pPr>
      <w:r>
        <w:rPr>
          <w:rFonts w:hint="eastAsia" w:eastAsia="仿宋GB2312"/>
          <w:b/>
          <w:bCs/>
          <w:szCs w:val="28"/>
        </w:rPr>
        <w:t>3.</w:t>
      </w:r>
      <w:r>
        <w:rPr>
          <w:rFonts w:eastAsia="仿宋GB2312"/>
          <w:b/>
          <w:bCs/>
          <w:szCs w:val="28"/>
        </w:rPr>
        <w:t>是否需要现场勘验</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4.</w:t>
      </w:r>
      <w:r>
        <w:rPr>
          <w:rFonts w:eastAsia="仿宋GB2312"/>
          <w:b/>
          <w:bCs/>
          <w:szCs w:val="28"/>
        </w:rPr>
        <w:t>是否需要组织听证</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5.</w:t>
      </w:r>
      <w:r>
        <w:rPr>
          <w:rFonts w:eastAsia="仿宋GB2312"/>
          <w:b/>
          <w:bCs/>
          <w:szCs w:val="28"/>
        </w:rPr>
        <w:t>是否需要招标、拍卖、挂牌交易</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6.</w:t>
      </w:r>
      <w:r>
        <w:rPr>
          <w:rFonts w:eastAsia="仿宋GB2312"/>
          <w:b/>
          <w:bCs/>
          <w:szCs w:val="28"/>
        </w:rPr>
        <w:t>是否需要检验、检测、检疫</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7.</w:t>
      </w:r>
      <w:r>
        <w:rPr>
          <w:rFonts w:eastAsia="仿宋GB2312"/>
          <w:b/>
          <w:bCs/>
          <w:szCs w:val="28"/>
        </w:rPr>
        <w:t>是否需要鉴定</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8.</w:t>
      </w:r>
      <w:r>
        <w:rPr>
          <w:rFonts w:eastAsia="仿宋GB2312"/>
          <w:b/>
          <w:bCs/>
          <w:szCs w:val="28"/>
        </w:rPr>
        <w:t>是否需要专家评审</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9.</w:t>
      </w:r>
      <w:r>
        <w:rPr>
          <w:rFonts w:eastAsia="仿宋GB2312"/>
          <w:b/>
          <w:bCs/>
          <w:szCs w:val="28"/>
        </w:rPr>
        <w:t>是否需要向社会公示</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10.</w:t>
      </w:r>
      <w:r>
        <w:rPr>
          <w:rFonts w:eastAsia="仿宋GB2312"/>
          <w:b/>
          <w:bCs/>
          <w:szCs w:val="28"/>
        </w:rPr>
        <w:t>是否实行告知承诺办理</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b/>
          <w:bCs/>
          <w:szCs w:val="28"/>
        </w:rPr>
      </w:pPr>
      <w:r>
        <w:rPr>
          <w:rFonts w:hint="eastAsia" w:eastAsia="仿宋GB2312"/>
          <w:b/>
          <w:bCs/>
          <w:szCs w:val="28"/>
        </w:rPr>
        <w:t>11.审批机关是否委托服务机构开展技术性服务：</w:t>
      </w:r>
      <w:r>
        <w:rPr>
          <w:rFonts w:hint="eastAsia" w:ascii="方正仿宋_GBK" w:hAnsi="方正仿宋_GBK" w:cs="方正仿宋_GBK"/>
          <w:szCs w:val="28"/>
        </w:rPr>
        <w:t>否</w:t>
      </w:r>
    </w:p>
    <w:p>
      <w:pPr>
        <w:numPr>
          <w:ilvl w:val="0"/>
          <w:numId w:val="1"/>
        </w:numPr>
        <w:spacing w:line="540" w:lineRule="exact"/>
        <w:ind w:firstLine="560"/>
        <w:outlineLvl w:val="1"/>
        <w:rPr>
          <w:rFonts w:eastAsia="黑体"/>
          <w:szCs w:val="28"/>
        </w:rPr>
      </w:pPr>
      <w:r>
        <w:rPr>
          <w:rFonts w:hint="eastAsia" w:eastAsia="黑体"/>
          <w:szCs w:val="28"/>
        </w:rPr>
        <w:t>受理和审批时限</w:t>
      </w:r>
    </w:p>
    <w:p>
      <w:pPr>
        <w:spacing w:line="600" w:lineRule="exact"/>
        <w:ind w:firstLine="562"/>
        <w:rPr>
          <w:rFonts w:eastAsia="仿宋GB2312"/>
          <w:szCs w:val="28"/>
        </w:rPr>
      </w:pPr>
      <w:r>
        <w:rPr>
          <w:rFonts w:hint="eastAsia" w:eastAsia="仿宋GB2312"/>
          <w:b/>
          <w:bCs/>
          <w:szCs w:val="28"/>
        </w:rPr>
        <w:t>1.承诺受理时限：</w:t>
      </w:r>
      <w:r>
        <w:rPr>
          <w:rFonts w:ascii="方正仿宋_GBK" w:hAnsi="方正仿宋_GBK" w:cs="方正仿宋_GBK"/>
          <w:szCs w:val="28"/>
        </w:rPr>
        <w:t>5个工作日</w:t>
      </w:r>
    </w:p>
    <w:p>
      <w:pPr>
        <w:spacing w:line="540" w:lineRule="exact"/>
        <w:ind w:firstLine="562"/>
        <w:outlineLvl w:val="2"/>
        <w:rPr>
          <w:rFonts w:eastAsia="仿宋GB2312"/>
          <w:szCs w:val="28"/>
        </w:rPr>
      </w:pPr>
      <w:r>
        <w:rPr>
          <w:rFonts w:hint="eastAsia" w:eastAsia="仿宋GB2312"/>
          <w:b/>
          <w:bCs/>
          <w:szCs w:val="28"/>
        </w:rPr>
        <w:t>2.法定审批时限：</w:t>
      </w:r>
      <w:r>
        <w:rPr>
          <w:rFonts w:hint="eastAsia" w:ascii="方正仿宋_GBK" w:hAnsi="方正仿宋_GBK" w:cs="方正仿宋_GBK"/>
          <w:szCs w:val="28"/>
        </w:rPr>
        <w:t>30个工作日</w:t>
      </w:r>
    </w:p>
    <w:p>
      <w:pPr>
        <w:spacing w:line="540" w:lineRule="exact"/>
        <w:ind w:firstLine="562"/>
        <w:outlineLvl w:val="2"/>
        <w:rPr>
          <w:rFonts w:eastAsia="仿宋GB2312"/>
          <w:b/>
          <w:bCs/>
          <w:szCs w:val="28"/>
        </w:rPr>
      </w:pPr>
      <w:r>
        <w:rPr>
          <w:rFonts w:hint="eastAsia" w:eastAsia="仿宋GB2312"/>
          <w:b/>
          <w:bCs/>
          <w:szCs w:val="28"/>
        </w:rPr>
        <w:t>3.规定法定审批时限依据</w:t>
      </w:r>
    </w:p>
    <w:p>
      <w:pPr>
        <w:spacing w:line="600" w:lineRule="exact"/>
        <w:ind w:firstLine="560"/>
        <w:rPr>
          <w:rFonts w:eastAsia="仿宋GB2312"/>
          <w:sz w:val="32"/>
          <w:szCs w:val="32"/>
        </w:rPr>
      </w:pPr>
      <w:r>
        <w:rPr>
          <w:rFonts w:ascii="方正仿宋_GBK" w:hAnsi="方正仿宋_GBK" w:cs="方正仿宋_GBK"/>
          <w:szCs w:val="28"/>
        </w:rPr>
        <w:t>（1）《国家外汇管理局行政许可实施办法》（国家外汇管理局公告2021年第1号）第十五条外汇局应根据以下要求确保行政许可依法按时完成：</w:t>
      </w:r>
    </w:p>
    <w:p>
      <w:pPr>
        <w:spacing w:line="600" w:lineRule="exact"/>
        <w:ind w:firstLine="560"/>
        <w:rPr>
          <w:rFonts w:ascii="方正仿宋_GBK" w:hAnsi="方正仿宋_GBK" w:cs="方正仿宋_GBK"/>
          <w:szCs w:val="28"/>
        </w:rPr>
      </w:pPr>
      <w:r>
        <w:rPr>
          <w:rFonts w:ascii="方正仿宋_GBK" w:hAnsi="方正仿宋_GBK" w:cs="方正仿宋_GBK"/>
          <w:szCs w:val="28"/>
        </w:rPr>
        <w:t>（一）能当场作出决定的，应当场作出行政许可决定。当场作出行政许可决定的，可不出具行政许可受理通知书；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二）不能当场作出决定的，应自受理之日起20个工作日内作出决定；20个工作日内不能作出决定的，经本级外汇局局长或者主管副局长批准，可延长10个工作日，并向申请人出具延长行政许可办理期限通知书，说明延长期限的理由。行政许可办理期限只能延长一次。</w:t>
      </w:r>
    </w:p>
    <w:p>
      <w:pPr>
        <w:spacing w:line="600" w:lineRule="exact"/>
        <w:ind w:firstLine="560"/>
        <w:rPr>
          <w:rFonts w:ascii="方正仿宋_GBK" w:hAnsi="方正仿宋_GBK" w:cs="方正仿宋_GBK"/>
          <w:szCs w:val="28"/>
        </w:rPr>
      </w:pPr>
      <w:r>
        <w:rPr>
          <w:rFonts w:ascii="方正仿宋_GBK" w:hAnsi="方正仿宋_GBK" w:cs="方正仿宋_GBK"/>
          <w:szCs w:val="28"/>
        </w:rPr>
        <w:t>外汇局征求其他部门意见的时间计算在以上办理时限内；依法需要听证、检验、检测、鉴定、专家评审等的时间，不计算在上述办理时限内。</w:t>
      </w:r>
    </w:p>
    <w:p>
      <w:pPr>
        <w:spacing w:line="600" w:lineRule="exact"/>
        <w:ind w:firstLine="560"/>
        <w:rPr>
          <w:rFonts w:eastAsia="仿宋GB2312"/>
          <w:sz w:val="32"/>
          <w:szCs w:val="32"/>
        </w:rPr>
      </w:pPr>
      <w:r>
        <w:rPr>
          <w:rFonts w:ascii="方正仿宋_GBK" w:hAnsi="方正仿宋_GBK" w:cs="方正仿宋_GBK"/>
          <w:szCs w:val="28"/>
        </w:rPr>
        <w:t>各级外汇局对行政许可办理时限具有对外承诺的，应按照其承诺的时限完成；对外承诺的时限应短于20个工作日。</w:t>
      </w:r>
    </w:p>
    <w:p>
      <w:pPr>
        <w:spacing w:line="600" w:lineRule="exact"/>
        <w:ind w:firstLine="562"/>
        <w:rPr>
          <w:rFonts w:eastAsia="仿宋GB2312"/>
          <w:szCs w:val="28"/>
        </w:rPr>
      </w:pPr>
      <w:r>
        <w:rPr>
          <w:rFonts w:hint="eastAsia" w:eastAsia="仿宋GB2312"/>
          <w:b/>
          <w:bCs/>
          <w:szCs w:val="28"/>
        </w:rPr>
        <w:t>4.承诺审批时限：</w:t>
      </w:r>
      <w:r>
        <w:rPr>
          <w:rFonts w:ascii="方正仿宋_GBK" w:hAnsi="方正仿宋_GBK" w:cs="方正仿宋_GBK"/>
          <w:szCs w:val="28"/>
        </w:rPr>
        <w:t>20个工作日</w:t>
      </w:r>
    </w:p>
    <w:p>
      <w:pPr>
        <w:numPr>
          <w:ilvl w:val="0"/>
          <w:numId w:val="1"/>
        </w:numPr>
        <w:spacing w:line="540" w:lineRule="exact"/>
        <w:ind w:firstLine="560"/>
        <w:outlineLvl w:val="1"/>
        <w:rPr>
          <w:rFonts w:eastAsia="黑体"/>
          <w:szCs w:val="28"/>
        </w:rPr>
      </w:pPr>
      <w:r>
        <w:rPr>
          <w:rFonts w:hint="eastAsia" w:eastAsia="黑体"/>
          <w:szCs w:val="28"/>
        </w:rPr>
        <w:t>收费</w:t>
      </w:r>
    </w:p>
    <w:p>
      <w:pPr>
        <w:spacing w:line="600" w:lineRule="exact"/>
        <w:ind w:firstLine="562"/>
        <w:rPr>
          <w:rFonts w:eastAsia="仿宋GB2312"/>
          <w:szCs w:val="28"/>
        </w:rPr>
      </w:pPr>
      <w:r>
        <w:rPr>
          <w:rFonts w:hint="eastAsia" w:eastAsia="仿宋GB2312"/>
          <w:b/>
          <w:bCs/>
          <w:szCs w:val="28"/>
        </w:rPr>
        <w:t>1.办理行政许可是否收费：</w:t>
      </w:r>
      <w:r>
        <w:rPr>
          <w:rFonts w:hint="eastAsia" w:ascii="方正仿宋_GBK" w:hAnsi="方正仿宋_GBK" w:cs="方正仿宋_GBK"/>
          <w:szCs w:val="28"/>
        </w:rPr>
        <w:t>否</w:t>
      </w:r>
    </w:p>
    <w:p>
      <w:pPr>
        <w:spacing w:line="540" w:lineRule="exact"/>
        <w:ind w:firstLine="562"/>
        <w:outlineLvl w:val="2"/>
        <w:rPr>
          <w:rFonts w:eastAsia="仿宋GB2312"/>
          <w:b/>
          <w:bCs/>
          <w:szCs w:val="28"/>
        </w:rPr>
      </w:pPr>
      <w:r>
        <w:rPr>
          <w:rFonts w:hint="eastAsia" w:eastAsia="仿宋GB2312"/>
          <w:b/>
          <w:bCs/>
          <w:szCs w:val="28"/>
        </w:rPr>
        <w:t xml:space="preserve">2.收费项目的名称、收费项目的标准、设定收费项目的依据、规定收费标准的依据: </w:t>
      </w:r>
      <w:r>
        <w:rPr>
          <w:rFonts w:hint="eastAsia" w:ascii="方正仿宋_GBK" w:hAnsi="方正仿宋_GBK" w:cs="方正仿宋_GBK"/>
          <w:szCs w:val="28"/>
        </w:rPr>
        <w:t>无</w:t>
      </w:r>
    </w:p>
    <w:p>
      <w:pPr>
        <w:numPr>
          <w:ilvl w:val="0"/>
          <w:numId w:val="1"/>
        </w:numPr>
        <w:spacing w:line="540" w:lineRule="exact"/>
        <w:ind w:firstLine="560"/>
        <w:outlineLvl w:val="1"/>
        <w:rPr>
          <w:rFonts w:eastAsia="黑体"/>
          <w:szCs w:val="28"/>
        </w:rPr>
      </w:pPr>
      <w:r>
        <w:rPr>
          <w:rFonts w:hint="eastAsia" w:eastAsia="黑体"/>
          <w:szCs w:val="28"/>
        </w:rPr>
        <w:t>行政许可证件</w:t>
      </w:r>
    </w:p>
    <w:p>
      <w:pPr>
        <w:spacing w:line="540" w:lineRule="exact"/>
        <w:ind w:firstLine="562"/>
        <w:outlineLvl w:val="2"/>
        <w:rPr>
          <w:rFonts w:eastAsia="仿宋GB2312"/>
          <w:szCs w:val="28"/>
        </w:rPr>
      </w:pPr>
      <w:r>
        <w:rPr>
          <w:rFonts w:hint="eastAsia" w:eastAsia="仿宋GB2312"/>
          <w:b/>
          <w:bCs/>
          <w:szCs w:val="28"/>
        </w:rPr>
        <w:t>1.审批结果类型：</w:t>
      </w:r>
      <w:r>
        <w:rPr>
          <w:rFonts w:ascii="方正仿宋_GBK" w:hAnsi="方正仿宋_GBK" w:cs="方正仿宋_GBK"/>
          <w:szCs w:val="28"/>
        </w:rPr>
        <w:t>批文</w:t>
      </w:r>
    </w:p>
    <w:p>
      <w:pPr>
        <w:spacing w:line="600" w:lineRule="exact"/>
        <w:ind w:firstLine="562"/>
        <w:rPr>
          <w:rFonts w:eastAsia="仿宋GB2312"/>
          <w:szCs w:val="28"/>
        </w:rPr>
      </w:pPr>
      <w:r>
        <w:rPr>
          <w:rFonts w:hint="eastAsia" w:eastAsia="仿宋GB2312"/>
          <w:b/>
          <w:bCs/>
          <w:szCs w:val="28"/>
        </w:rPr>
        <w:t>2.审批结果名称：</w:t>
      </w:r>
      <w:r>
        <w:rPr>
          <w:rFonts w:hint="eastAsia" w:ascii="方正仿宋_GBK" w:hAnsi="方正仿宋_GBK" w:cs="方正仿宋_GBK"/>
          <w:szCs w:val="28"/>
        </w:rPr>
        <w:t>《出口收入存放境外登记表》</w:t>
      </w:r>
    </w:p>
    <w:p>
      <w:pPr>
        <w:spacing w:line="600" w:lineRule="exact"/>
        <w:ind w:firstLine="562"/>
        <w:rPr>
          <w:rFonts w:eastAsia="仿宋GB2312"/>
          <w:szCs w:val="28"/>
        </w:rPr>
      </w:pPr>
      <w:r>
        <w:rPr>
          <w:rFonts w:hint="eastAsia" w:eastAsia="仿宋GB2312"/>
          <w:b/>
          <w:bCs/>
          <w:szCs w:val="28"/>
        </w:rPr>
        <w:t>3.审批结果的有效期限：</w:t>
      </w:r>
      <w:r>
        <w:rPr>
          <w:rFonts w:hint="eastAsia" w:ascii="方正仿宋_GBK" w:hAnsi="方正仿宋_GBK" w:cs="方正仿宋_GBK"/>
          <w:szCs w:val="28"/>
        </w:rPr>
        <w:t>无期限</w:t>
      </w:r>
    </w:p>
    <w:p>
      <w:pPr>
        <w:spacing w:line="540" w:lineRule="exact"/>
        <w:ind w:firstLine="562"/>
        <w:outlineLvl w:val="2"/>
        <w:rPr>
          <w:rFonts w:eastAsia="仿宋GB2312"/>
          <w:b/>
          <w:bCs/>
          <w:szCs w:val="28"/>
        </w:rPr>
      </w:pPr>
      <w:r>
        <w:rPr>
          <w:rFonts w:hint="eastAsia" w:eastAsia="仿宋GB2312"/>
          <w:b/>
          <w:bCs/>
          <w:szCs w:val="28"/>
        </w:rPr>
        <w:t xml:space="preserve">4.规定审批结果有效期限的依据: </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5.是否需要办理审批结果变更手续：</w:t>
      </w:r>
      <w:r>
        <w:rPr>
          <w:rFonts w:ascii="方正仿宋_GBK" w:hAnsi="方正仿宋_GBK" w:cs="方正仿宋_GBK"/>
          <w:szCs w:val="28"/>
        </w:rPr>
        <w:t>否</w:t>
      </w:r>
    </w:p>
    <w:p>
      <w:pPr>
        <w:spacing w:line="540" w:lineRule="exact"/>
        <w:ind w:firstLine="562"/>
        <w:outlineLvl w:val="2"/>
        <w:rPr>
          <w:rFonts w:eastAsia="仿宋GB2312"/>
          <w:b/>
          <w:bCs/>
          <w:szCs w:val="28"/>
        </w:rPr>
      </w:pPr>
      <w:r>
        <w:rPr>
          <w:rFonts w:hint="eastAsia" w:eastAsia="仿宋GB2312"/>
          <w:b/>
          <w:bCs/>
          <w:szCs w:val="28"/>
        </w:rPr>
        <w:t xml:space="preserve">6.办理审批结果变更手续的要求: </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7.是否需要办理审批结果延续手续：</w:t>
      </w:r>
      <w:r>
        <w:rPr>
          <w:rFonts w:hint="eastAsia" w:ascii="方正仿宋_GBK" w:hAnsi="方正仿宋_GBK" w:cs="方正仿宋_GBK"/>
          <w:szCs w:val="28"/>
        </w:rPr>
        <w:t>否</w:t>
      </w:r>
    </w:p>
    <w:p>
      <w:pPr>
        <w:spacing w:line="540" w:lineRule="exact"/>
        <w:ind w:firstLine="562"/>
        <w:outlineLvl w:val="2"/>
        <w:rPr>
          <w:rFonts w:eastAsia="仿宋GB2312"/>
          <w:b/>
          <w:bCs/>
          <w:szCs w:val="28"/>
        </w:rPr>
      </w:pPr>
      <w:r>
        <w:rPr>
          <w:rFonts w:hint="eastAsia" w:eastAsia="仿宋GB2312"/>
          <w:b/>
          <w:bCs/>
          <w:szCs w:val="28"/>
        </w:rPr>
        <w:t xml:space="preserve">8.办理审批结果延续手续的要求: </w:t>
      </w:r>
      <w:r>
        <w:rPr>
          <w:rFonts w:hint="eastAsia" w:ascii="方正仿宋_GBK" w:hAnsi="方正仿宋_GBK" w:cs="方正仿宋_GBK"/>
          <w:szCs w:val="28"/>
        </w:rPr>
        <w:t>无</w:t>
      </w:r>
    </w:p>
    <w:p>
      <w:pPr>
        <w:spacing w:line="540" w:lineRule="exact"/>
        <w:ind w:firstLine="562"/>
        <w:outlineLvl w:val="2"/>
        <w:rPr>
          <w:rFonts w:eastAsia="仿宋GB2312"/>
          <w:b/>
          <w:bCs/>
          <w:szCs w:val="28"/>
        </w:rPr>
      </w:pPr>
      <w:r>
        <w:rPr>
          <w:rFonts w:hint="eastAsia" w:eastAsia="仿宋GB2312"/>
          <w:b/>
          <w:bCs/>
          <w:szCs w:val="28"/>
        </w:rPr>
        <w:t xml:space="preserve">9.审批结果的有效地域范围: </w:t>
      </w:r>
      <w:r>
        <w:rPr>
          <w:rFonts w:hint="eastAsia" w:ascii="方正仿宋_GBK" w:hAnsi="方正仿宋_GBK" w:cs="方正仿宋_GBK"/>
          <w:szCs w:val="28"/>
        </w:rPr>
        <w:t>全国</w:t>
      </w:r>
    </w:p>
    <w:p>
      <w:pPr>
        <w:spacing w:line="540" w:lineRule="exact"/>
        <w:ind w:firstLine="562"/>
        <w:outlineLvl w:val="2"/>
        <w:rPr>
          <w:rFonts w:eastAsia="仿宋GB2312"/>
          <w:b/>
          <w:bCs/>
          <w:szCs w:val="28"/>
        </w:rPr>
      </w:pPr>
      <w:r>
        <w:rPr>
          <w:rFonts w:hint="eastAsia" w:eastAsia="仿宋GB2312"/>
          <w:b/>
          <w:bCs/>
          <w:szCs w:val="28"/>
        </w:rPr>
        <w:t xml:space="preserve">10.规定审批结果有效地域范围的依据: </w:t>
      </w:r>
      <w:r>
        <w:rPr>
          <w:rFonts w:hint="eastAsia" w:ascii="方正仿宋_GBK" w:hAnsi="方正仿宋_GBK" w:cs="方正仿宋_GBK"/>
          <w:szCs w:val="28"/>
        </w:rPr>
        <w:t>无</w:t>
      </w:r>
    </w:p>
    <w:p>
      <w:pPr>
        <w:numPr>
          <w:ilvl w:val="0"/>
          <w:numId w:val="1"/>
        </w:numPr>
        <w:spacing w:line="540" w:lineRule="exact"/>
        <w:ind w:firstLine="560"/>
        <w:outlineLvl w:val="1"/>
        <w:rPr>
          <w:rFonts w:eastAsia="黑体"/>
          <w:szCs w:val="28"/>
        </w:rPr>
      </w:pPr>
      <w:r>
        <w:rPr>
          <w:rFonts w:hint="eastAsia" w:eastAsia="黑体"/>
          <w:szCs w:val="28"/>
        </w:rPr>
        <w:t>行政许可数量限制</w:t>
      </w:r>
    </w:p>
    <w:p>
      <w:pPr>
        <w:spacing w:line="600" w:lineRule="exact"/>
        <w:ind w:firstLine="562"/>
        <w:rPr>
          <w:rFonts w:eastAsia="仿宋GB2312"/>
          <w:szCs w:val="28"/>
        </w:rPr>
      </w:pPr>
      <w:r>
        <w:rPr>
          <w:rFonts w:hint="eastAsia" w:eastAsia="仿宋GB2312"/>
          <w:b/>
          <w:bCs/>
          <w:szCs w:val="28"/>
        </w:rPr>
        <w:t>1.有无行政许可数量限制：</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2.公布数量限制的方式：</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3.公布数量限制的周期：</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4.在数量限制条件下实施行政许可的方式：</w:t>
      </w:r>
      <w:r>
        <w:rPr>
          <w:rFonts w:hint="eastAsia" w:ascii="方正仿宋_GBK" w:hAnsi="方正仿宋_GBK" w:cs="方正仿宋_GBK"/>
          <w:szCs w:val="28"/>
        </w:rPr>
        <w:t>无</w:t>
      </w:r>
    </w:p>
    <w:p>
      <w:pPr>
        <w:spacing w:line="600" w:lineRule="exact"/>
        <w:ind w:firstLine="562"/>
        <w:jc w:val="left"/>
        <w:rPr>
          <w:rFonts w:eastAsia="仿宋GB2312"/>
          <w:b/>
          <w:bCs/>
          <w:szCs w:val="28"/>
        </w:rPr>
      </w:pPr>
      <w:r>
        <w:rPr>
          <w:rFonts w:hint="eastAsia" w:eastAsia="仿宋GB2312"/>
          <w:b/>
          <w:bCs/>
          <w:szCs w:val="28"/>
        </w:rPr>
        <w:t xml:space="preserve">5.规定在数量限制条件下实施行政许可方式的依据: </w:t>
      </w:r>
      <w:r>
        <w:rPr>
          <w:rFonts w:hint="eastAsia" w:ascii="方正仿宋_GBK" w:hAnsi="方正仿宋_GBK" w:cs="方正仿宋_GBK"/>
          <w:szCs w:val="28"/>
        </w:rPr>
        <w:t>无</w:t>
      </w:r>
    </w:p>
    <w:p>
      <w:pPr>
        <w:numPr>
          <w:ilvl w:val="0"/>
          <w:numId w:val="1"/>
        </w:numPr>
        <w:spacing w:line="540" w:lineRule="exact"/>
        <w:ind w:firstLine="560"/>
        <w:outlineLvl w:val="1"/>
        <w:rPr>
          <w:rFonts w:eastAsia="黑体"/>
          <w:szCs w:val="28"/>
        </w:rPr>
      </w:pPr>
      <w:r>
        <w:rPr>
          <w:rFonts w:hint="eastAsia" w:eastAsia="黑体"/>
          <w:szCs w:val="28"/>
        </w:rPr>
        <w:t>行政许可后年检</w:t>
      </w:r>
    </w:p>
    <w:p>
      <w:pPr>
        <w:spacing w:line="600" w:lineRule="exact"/>
        <w:ind w:firstLine="562"/>
        <w:rPr>
          <w:rFonts w:eastAsia="仿宋GB2312"/>
          <w:szCs w:val="28"/>
        </w:rPr>
      </w:pPr>
      <w:r>
        <w:rPr>
          <w:rFonts w:hint="eastAsia" w:eastAsia="仿宋GB2312"/>
          <w:b/>
          <w:bCs/>
          <w:szCs w:val="28"/>
        </w:rPr>
        <w:t>1.有无年检要求：</w:t>
      </w:r>
      <w:r>
        <w:rPr>
          <w:rFonts w:hint="eastAsia" w:ascii="方正仿宋_GBK" w:hAnsi="方正仿宋_GBK" w:cs="方正仿宋_GBK"/>
          <w:szCs w:val="28"/>
        </w:rPr>
        <w:t>无</w:t>
      </w:r>
    </w:p>
    <w:p>
      <w:pPr>
        <w:spacing w:line="540" w:lineRule="exact"/>
        <w:ind w:firstLine="562"/>
        <w:outlineLvl w:val="2"/>
        <w:rPr>
          <w:rFonts w:eastAsia="仿宋GB2312"/>
          <w:b/>
          <w:bCs/>
          <w:szCs w:val="28"/>
        </w:rPr>
      </w:pPr>
      <w:r>
        <w:rPr>
          <w:rFonts w:hint="eastAsia" w:eastAsia="仿宋GB2312"/>
          <w:b/>
          <w:bCs/>
          <w:szCs w:val="28"/>
        </w:rPr>
        <w:t xml:space="preserve">2.设定年检要求的依据: </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3.年检周期：</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4.年检是否要求报送材料：</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5.年检报送材料名称：</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6.年检是否收费：</w:t>
      </w:r>
      <w:r>
        <w:rPr>
          <w:rFonts w:hint="eastAsia" w:ascii="方正仿宋_GBK" w:hAnsi="方正仿宋_GBK" w:cs="方正仿宋_GBK"/>
          <w:szCs w:val="28"/>
        </w:rPr>
        <w:t>无</w:t>
      </w:r>
    </w:p>
    <w:p>
      <w:pPr>
        <w:spacing w:line="600" w:lineRule="exact"/>
        <w:ind w:firstLine="562"/>
        <w:rPr>
          <w:rFonts w:eastAsia="仿宋GB2312"/>
          <w:b/>
          <w:bCs/>
          <w:szCs w:val="28"/>
        </w:rPr>
      </w:pPr>
      <w:r>
        <w:rPr>
          <w:rFonts w:hint="eastAsia" w:eastAsia="仿宋GB2312"/>
          <w:b/>
          <w:bCs/>
          <w:szCs w:val="28"/>
        </w:rPr>
        <w:t xml:space="preserve">7.年检收费项目的名称、年检收费项目的标准、设定年检收费项目的依据、规定年检项目收费标准的依据: </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8.通过年检的证明或者标志：</w:t>
      </w:r>
      <w:r>
        <w:rPr>
          <w:rFonts w:hint="eastAsia" w:ascii="方正仿宋_GBK" w:hAnsi="方正仿宋_GBK" w:cs="方正仿宋_GBK"/>
          <w:szCs w:val="28"/>
        </w:rPr>
        <w:t>无</w:t>
      </w:r>
    </w:p>
    <w:p>
      <w:pPr>
        <w:numPr>
          <w:ilvl w:val="0"/>
          <w:numId w:val="1"/>
        </w:numPr>
        <w:spacing w:line="540" w:lineRule="exact"/>
        <w:ind w:firstLine="560"/>
        <w:outlineLvl w:val="1"/>
        <w:rPr>
          <w:rFonts w:eastAsia="黑体"/>
          <w:szCs w:val="28"/>
        </w:rPr>
      </w:pPr>
      <w:r>
        <w:rPr>
          <w:rFonts w:hint="eastAsia" w:eastAsia="黑体"/>
          <w:szCs w:val="28"/>
        </w:rPr>
        <w:t>行政许可后年报</w:t>
      </w:r>
    </w:p>
    <w:p>
      <w:pPr>
        <w:spacing w:line="600" w:lineRule="exact"/>
        <w:ind w:firstLine="562"/>
        <w:rPr>
          <w:rFonts w:eastAsia="仿宋GB2312"/>
          <w:szCs w:val="28"/>
        </w:rPr>
      </w:pPr>
      <w:r>
        <w:rPr>
          <w:rFonts w:hint="eastAsia" w:eastAsia="仿宋GB2312"/>
          <w:b/>
          <w:bCs/>
          <w:szCs w:val="28"/>
        </w:rPr>
        <w:t>1.</w:t>
      </w:r>
      <w:r>
        <w:rPr>
          <w:rFonts w:eastAsia="仿宋GB2312"/>
          <w:b/>
          <w:bCs/>
          <w:szCs w:val="28"/>
        </w:rPr>
        <w:t>有无年报要求</w:t>
      </w:r>
      <w:r>
        <w:rPr>
          <w:rFonts w:hint="eastAsia" w:eastAsia="仿宋GB2312"/>
          <w:b/>
          <w:bCs/>
          <w:szCs w:val="28"/>
        </w:rPr>
        <w:t>：</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2.</w:t>
      </w:r>
      <w:r>
        <w:rPr>
          <w:rFonts w:eastAsia="仿宋GB2312"/>
          <w:b/>
          <w:bCs/>
          <w:szCs w:val="28"/>
        </w:rPr>
        <w:t>年报报送材料名称</w:t>
      </w:r>
      <w:r>
        <w:rPr>
          <w:rFonts w:hint="eastAsia" w:eastAsia="仿宋GB2312"/>
          <w:b/>
          <w:bCs/>
          <w:szCs w:val="28"/>
        </w:rPr>
        <w:t>：</w:t>
      </w:r>
      <w:r>
        <w:rPr>
          <w:rFonts w:hint="eastAsia" w:ascii="方正仿宋_GBK" w:hAnsi="方正仿宋_GBK" w:cs="方正仿宋_GBK"/>
          <w:szCs w:val="28"/>
        </w:rPr>
        <w:t>无</w:t>
      </w:r>
    </w:p>
    <w:p>
      <w:pPr>
        <w:spacing w:line="540" w:lineRule="exact"/>
        <w:ind w:firstLine="562"/>
        <w:outlineLvl w:val="2"/>
        <w:rPr>
          <w:rFonts w:eastAsia="仿宋GB2312"/>
          <w:b/>
          <w:bCs/>
          <w:szCs w:val="28"/>
        </w:rPr>
      </w:pPr>
      <w:r>
        <w:rPr>
          <w:rFonts w:hint="eastAsia" w:eastAsia="仿宋GB2312"/>
          <w:b/>
          <w:bCs/>
          <w:szCs w:val="28"/>
        </w:rPr>
        <w:t>3.</w:t>
      </w:r>
      <w:r>
        <w:rPr>
          <w:rFonts w:eastAsia="仿宋GB2312"/>
          <w:b/>
          <w:bCs/>
          <w:szCs w:val="28"/>
        </w:rPr>
        <w:t>设定年报要求的依据</w:t>
      </w:r>
      <w:r>
        <w:rPr>
          <w:rFonts w:hint="eastAsia" w:eastAsia="仿宋GB2312"/>
          <w:b/>
          <w:bCs/>
          <w:szCs w:val="28"/>
        </w:rPr>
        <w:t xml:space="preserve">: </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w:t>
      </w:r>
      <w:r>
        <w:rPr>
          <w:rFonts w:eastAsia="仿宋GB2312"/>
          <w:b/>
          <w:bCs/>
          <w:szCs w:val="28"/>
        </w:rPr>
        <w:t>年报周期</w:t>
      </w:r>
      <w:r>
        <w:rPr>
          <w:rFonts w:hint="eastAsia" w:eastAsia="仿宋GB2312"/>
          <w:b/>
          <w:bCs/>
          <w:szCs w:val="28"/>
        </w:rPr>
        <w:t>：</w:t>
      </w:r>
      <w:r>
        <w:rPr>
          <w:rFonts w:hint="eastAsia" w:ascii="方正仿宋_GBK" w:hAnsi="方正仿宋_GBK" w:cs="方正仿宋_GBK"/>
          <w:szCs w:val="28"/>
        </w:rPr>
        <w:t>无</w:t>
      </w:r>
    </w:p>
    <w:p>
      <w:pPr>
        <w:numPr>
          <w:ilvl w:val="0"/>
          <w:numId w:val="1"/>
        </w:numPr>
        <w:spacing w:line="540" w:lineRule="exact"/>
        <w:ind w:firstLine="560"/>
        <w:outlineLvl w:val="1"/>
        <w:rPr>
          <w:rFonts w:eastAsia="黑体"/>
          <w:szCs w:val="28"/>
        </w:rPr>
      </w:pPr>
      <w:r>
        <w:rPr>
          <w:rFonts w:hint="eastAsia" w:eastAsia="黑体"/>
          <w:szCs w:val="28"/>
        </w:rPr>
        <w:t>监管主体</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国家外汇局及其分局</w:t>
      </w:r>
    </w:p>
    <w:p>
      <w:pPr>
        <w:spacing w:line="600" w:lineRule="exact"/>
        <w:ind w:firstLine="560"/>
        <w:rPr>
          <w:rFonts w:eastAsia="黑体"/>
          <w:szCs w:val="28"/>
        </w:rPr>
      </w:pPr>
      <w:r>
        <w:rPr>
          <w:rFonts w:hint="eastAsia" w:eastAsia="黑体"/>
          <w:szCs w:val="28"/>
        </w:rPr>
        <w:t>十五、业务办理信息</w:t>
      </w:r>
    </w:p>
    <w:p>
      <w:pPr>
        <w:spacing w:line="600" w:lineRule="exact"/>
        <w:ind w:firstLine="562"/>
        <w:rPr>
          <w:rFonts w:ascii="方正仿宋_GBK" w:hAnsi="方正仿宋_GBK" w:cs="方正仿宋_GBK"/>
          <w:szCs w:val="28"/>
        </w:rPr>
      </w:pPr>
      <w:r>
        <w:rPr>
          <w:rFonts w:hint="eastAsia" w:eastAsia="仿宋GB2312"/>
          <w:b/>
          <w:bCs/>
          <w:szCs w:val="28"/>
        </w:rPr>
        <w:t>1.是否通办：</w:t>
      </w:r>
      <w:r>
        <w:rPr>
          <w:rFonts w:hint="eastAsia"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2.通办业务模式：</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3.跨省通办事项名称：</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4.是否是35号文中的跨省通办事项：</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5.是否网办：</w:t>
      </w:r>
      <w:r>
        <w:rPr>
          <w:rFonts w:hint="eastAsia" w:ascii="方正仿宋_GBK" w:hAnsi="方正仿宋_GBK" w:cs="方正仿宋_GBK"/>
          <w:szCs w:val="28"/>
        </w:rPr>
        <w:t>否</w:t>
      </w:r>
    </w:p>
    <w:p>
      <w:pPr>
        <w:spacing w:line="600" w:lineRule="exact"/>
        <w:ind w:firstLine="562"/>
        <w:rPr>
          <w:rFonts w:ascii="方正仿宋_GBK" w:hAnsi="方正仿宋_GBK" w:cs="方正仿宋_GBK"/>
          <w:szCs w:val="28"/>
        </w:rPr>
      </w:pPr>
      <w:r>
        <w:rPr>
          <w:rFonts w:hint="eastAsia" w:eastAsia="仿宋GB2312"/>
          <w:b/>
          <w:bCs/>
          <w:szCs w:val="28"/>
        </w:rPr>
        <w:t>6.网上办理深度：</w:t>
      </w:r>
      <w:r>
        <w:rPr>
          <w:rFonts w:ascii="方正仿宋_GBK" w:hAnsi="方正仿宋_GBK" w:cs="方正仿宋_GBK"/>
          <w:szCs w:val="28"/>
        </w:rPr>
        <w:t>互联网预审</w:t>
      </w:r>
    </w:p>
    <w:p>
      <w:pPr>
        <w:spacing w:line="600" w:lineRule="exact"/>
        <w:ind w:firstLine="562"/>
        <w:rPr>
          <w:rFonts w:ascii="方正仿宋_GBK" w:hAnsi="方正仿宋_GBK" w:eastAsia="仿宋GB2312" w:cs="方正仿宋_GBK"/>
          <w:szCs w:val="28"/>
        </w:rPr>
      </w:pPr>
      <w:r>
        <w:rPr>
          <w:rFonts w:hint="eastAsia" w:eastAsia="仿宋GB2312"/>
          <w:b/>
          <w:bCs/>
          <w:szCs w:val="28"/>
        </w:rPr>
        <w:t>7.网办地址：</w:t>
      </w:r>
      <w:r>
        <w:rPr>
          <w:rFonts w:hint="eastAsia" w:ascii="方正仿宋_GBK" w:hAnsi="方正仿宋_GBK" w:cs="方正仿宋_GBK"/>
          <w:szCs w:val="28"/>
        </w:rPr>
        <w:t>无</w:t>
      </w:r>
    </w:p>
    <w:p>
      <w:pPr>
        <w:spacing w:line="600" w:lineRule="exact"/>
        <w:ind w:firstLine="562"/>
        <w:rPr>
          <w:rFonts w:ascii="方正仿宋_GBK" w:hAnsi="方正仿宋_GBK" w:cs="方正仿宋_GBK"/>
          <w:szCs w:val="28"/>
        </w:rPr>
      </w:pPr>
      <w:r>
        <w:rPr>
          <w:rFonts w:hint="eastAsia" w:eastAsia="仿宋GB2312"/>
          <w:b/>
          <w:bCs/>
          <w:szCs w:val="28"/>
        </w:rPr>
        <w:t>8.移动端是否对接单点登录：</w:t>
      </w:r>
      <w:r>
        <w:rPr>
          <w:rFonts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9.计算机端是否对接单点登录：</w:t>
      </w:r>
      <w:r>
        <w:rPr>
          <w:rFonts w:hint="eastAsia" w:ascii="方正仿宋_GBK" w:hAnsi="方正仿宋_GBK" w:cs="方正仿宋_GBK"/>
          <w:szCs w:val="28"/>
        </w:rPr>
        <w:t>否</w:t>
      </w:r>
    </w:p>
    <w:p>
      <w:pPr>
        <w:spacing w:line="600" w:lineRule="exact"/>
        <w:ind w:firstLine="562"/>
        <w:jc w:val="left"/>
        <w:rPr>
          <w:rFonts w:ascii="方正仿宋_GBK" w:hAnsi="方正仿宋_GBK" w:eastAsia="仿宋GB2312" w:cs="方正仿宋_GBK"/>
          <w:szCs w:val="28"/>
        </w:rPr>
      </w:pPr>
      <w:r>
        <w:rPr>
          <w:rFonts w:hint="eastAsia" w:eastAsia="仿宋GB2312"/>
          <w:b/>
          <w:bCs/>
          <w:szCs w:val="28"/>
        </w:rPr>
        <w:t>10.计算机端在线办理跳转地址：</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11.到办事现场次数：</w:t>
      </w:r>
      <w:r>
        <w:rPr>
          <w:rFonts w:hint="eastAsia" w:ascii="方正仿宋_GBK" w:hAnsi="方正仿宋_GBK" w:cs="方正仿宋_GBK"/>
          <w:szCs w:val="28"/>
        </w:rPr>
        <w:t>1</w:t>
      </w:r>
    </w:p>
    <w:p>
      <w:pPr>
        <w:spacing w:line="600" w:lineRule="exact"/>
        <w:ind w:firstLine="562"/>
        <w:rPr>
          <w:rFonts w:ascii="方正仿宋_GBK" w:hAnsi="方正仿宋_GBK" w:cs="方正仿宋_GBK"/>
          <w:szCs w:val="28"/>
        </w:rPr>
      </w:pPr>
      <w:r>
        <w:rPr>
          <w:rFonts w:hint="eastAsia" w:eastAsia="仿宋GB2312"/>
          <w:b/>
          <w:bCs/>
          <w:szCs w:val="28"/>
        </w:rPr>
        <w:t>12.是否进驻政务大厅：</w:t>
      </w:r>
      <w:r>
        <w:rPr>
          <w:rFonts w:ascii="方正仿宋_GBK" w:hAnsi="方正仿宋_GBK" w:cs="方正仿宋_GBK"/>
          <w:szCs w:val="28"/>
        </w:rPr>
        <w:t>否</w:t>
      </w:r>
    </w:p>
    <w:p>
      <w:pPr>
        <w:spacing w:line="600" w:lineRule="exact"/>
        <w:ind w:firstLine="562"/>
        <w:rPr>
          <w:rFonts w:ascii="方正仿宋_GBK" w:hAnsi="方正仿宋_GBK" w:cs="方正仿宋_GBK"/>
          <w:szCs w:val="28"/>
        </w:rPr>
      </w:pPr>
      <w:r>
        <w:rPr>
          <w:rFonts w:hint="eastAsia" w:eastAsia="仿宋GB2312"/>
          <w:b/>
          <w:bCs/>
          <w:szCs w:val="28"/>
        </w:rPr>
        <w:t>13办理地点：</w:t>
      </w:r>
      <w:r>
        <w:rPr>
          <w:rFonts w:hint="eastAsia" w:ascii="方正仿宋_GBK" w:hAnsi="方正仿宋_GBK" w:cs="方正仿宋_GBK"/>
          <w:szCs w:val="28"/>
        </w:rPr>
        <w:t>福州市鼓楼区五四路220号国家外汇管理局福建省分局</w:t>
      </w:r>
    </w:p>
    <w:p>
      <w:pPr>
        <w:spacing w:line="600" w:lineRule="exact"/>
        <w:ind w:firstLine="562"/>
        <w:rPr>
          <w:rFonts w:eastAsia="仿宋GB2312"/>
          <w:b/>
          <w:bCs/>
          <w:szCs w:val="28"/>
        </w:rPr>
      </w:pPr>
      <w:r>
        <w:rPr>
          <w:rFonts w:hint="eastAsia" w:eastAsia="仿宋GB2312"/>
          <w:b/>
          <w:bCs/>
          <w:szCs w:val="28"/>
        </w:rPr>
        <w:t>14.办理时间：</w:t>
      </w:r>
      <w:r>
        <w:rPr>
          <w:rFonts w:hint="eastAsia" w:ascii="方正仿宋_GBK" w:hAnsi="方正仿宋_GBK" w:cs="方正仿宋_GBK"/>
          <w:szCs w:val="28"/>
        </w:rPr>
        <w:t>法定办公时间8:00-12:00，14：30-17：30</w:t>
      </w:r>
    </w:p>
    <w:p>
      <w:pPr>
        <w:spacing w:line="600" w:lineRule="exact"/>
        <w:ind w:firstLine="562"/>
        <w:rPr>
          <w:rFonts w:hint="eastAsia" w:ascii="方正仿宋_GBK" w:hAnsi="方正仿宋_GBK" w:cs="方正仿宋_GBK"/>
          <w:szCs w:val="28"/>
        </w:rPr>
      </w:pPr>
      <w:r>
        <w:rPr>
          <w:rFonts w:hint="eastAsia" w:eastAsia="仿宋GB2312"/>
          <w:b/>
          <w:bCs/>
          <w:szCs w:val="28"/>
        </w:rPr>
        <w:t>15.咨询方式：</w:t>
      </w:r>
      <w:r>
        <w:rPr>
          <w:rFonts w:hint="eastAsia" w:ascii="方正仿宋_GBK" w:hAnsi="方正仿宋_GBK" w:cs="方正仿宋_GBK"/>
          <w:szCs w:val="28"/>
        </w:rPr>
        <w:t>（0591）87278475、（0591）88010903、</w:t>
      </w:r>
    </w:p>
    <w:p>
      <w:pPr>
        <w:spacing w:line="600" w:lineRule="exact"/>
        <w:ind w:firstLine="562"/>
      </w:pPr>
      <w:r>
        <w:rPr>
          <w:rFonts w:hint="eastAsia" w:ascii="方正仿宋_GBK" w:hAnsi="方正仿宋_GBK" w:cs="方正仿宋_GBK"/>
          <w:szCs w:val="28"/>
        </w:rPr>
        <w:t>（0591）88010308</w:t>
      </w:r>
    </w:p>
    <w:p>
      <w:pPr>
        <w:spacing w:line="600" w:lineRule="exact"/>
        <w:ind w:firstLine="562"/>
        <w:rPr>
          <w:rFonts w:ascii="方正仿宋_GBK" w:hAnsi="方正仿宋_GBK" w:cs="方正仿宋_GBK"/>
          <w:szCs w:val="28"/>
        </w:rPr>
      </w:pPr>
      <w:r>
        <w:rPr>
          <w:rFonts w:hint="eastAsia" w:eastAsia="仿宋GB2312"/>
          <w:b/>
          <w:bCs/>
          <w:szCs w:val="28"/>
        </w:rPr>
        <w:t>16.监督投诉方式：</w:t>
      </w:r>
      <w:r>
        <w:rPr>
          <w:rFonts w:hint="eastAsia" w:ascii="方正仿宋_GBK" w:hAnsi="方正仿宋_GBK" w:cs="方正仿宋_GBK"/>
          <w:szCs w:val="28"/>
        </w:rPr>
        <w:t>（0591）87846947</w:t>
      </w:r>
    </w:p>
    <w:p>
      <w:pPr>
        <w:spacing w:line="600" w:lineRule="exact"/>
        <w:ind w:firstLine="562"/>
        <w:rPr>
          <w:rFonts w:ascii="方正仿宋_GBK" w:hAnsi="方正仿宋_GBK" w:cs="方正仿宋_GBK"/>
          <w:szCs w:val="28"/>
        </w:rPr>
      </w:pPr>
      <w:r>
        <w:rPr>
          <w:rFonts w:hint="eastAsia" w:eastAsia="仿宋GB2312"/>
          <w:b/>
          <w:bCs/>
          <w:szCs w:val="28"/>
        </w:rPr>
        <w:t>17.是否支持网上支付：</w:t>
      </w:r>
      <w:r>
        <w:rPr>
          <w:rFonts w:ascii="方正仿宋_GBK" w:hAnsi="方正仿宋_GBK" w:cs="方正仿宋_GBK"/>
          <w:szCs w:val="28"/>
        </w:rPr>
        <w:t>否</w:t>
      </w:r>
    </w:p>
    <w:p>
      <w:pPr>
        <w:widowControl/>
        <w:spacing w:line="600" w:lineRule="exact"/>
        <w:ind w:firstLine="562"/>
        <w:rPr>
          <w:rFonts w:eastAsia="黑体"/>
          <w:color w:val="000000"/>
          <w:szCs w:val="28"/>
        </w:rPr>
      </w:pPr>
      <w:r>
        <w:rPr>
          <w:rFonts w:hint="eastAsia" w:eastAsia="仿宋GB2312"/>
          <w:b/>
          <w:bCs/>
          <w:szCs w:val="28"/>
        </w:rPr>
        <w:t>18.是否支持物流快递：</w:t>
      </w:r>
      <w:r>
        <w:rPr>
          <w:rFonts w:ascii="方正仿宋_GBK" w:hAnsi="方正仿宋_GBK" w:cs="方正仿宋_GBK"/>
          <w:szCs w:val="28"/>
        </w:rPr>
        <w:t>否</w:t>
      </w:r>
    </w:p>
    <w:p>
      <w:pPr>
        <w:spacing w:line="540" w:lineRule="exact"/>
        <w:ind w:firstLine="560"/>
        <w:outlineLvl w:val="1"/>
        <w:rPr>
          <w:rFonts w:eastAsia="黑体"/>
          <w:szCs w:val="28"/>
        </w:rPr>
      </w:pPr>
    </w:p>
    <w:p>
      <w:pPr>
        <w:spacing w:line="600" w:lineRule="exact"/>
        <w:ind w:firstLine="560"/>
        <w:rPr>
          <w:rFonts w:ascii="方正仿宋_GBK" w:hAnsi="方正仿宋_GBK" w:cs="方正仿宋_GBK"/>
          <w:szCs w:val="28"/>
        </w:rPr>
      </w:pPr>
    </w:p>
    <w:p>
      <w:pPr>
        <w:spacing w:line="540" w:lineRule="exact"/>
        <w:ind w:firstLine="560"/>
        <w:outlineLvl w:val="1"/>
        <w:rPr>
          <w:rFonts w:eastAsia="黑体"/>
          <w:szCs w:val="28"/>
        </w:rPr>
      </w:pPr>
    </w:p>
    <w:p>
      <w:pPr>
        <w:ind w:firstLine="560"/>
      </w:pPr>
    </w:p>
    <w:p>
      <w:pPr>
        <w:ind w:firstLine="560"/>
      </w:pPr>
    </w:p>
    <w:p>
      <w:pPr>
        <w:ind w:firstLine="560"/>
      </w:pPr>
    </w:p>
    <w:p>
      <w:pPr>
        <w:ind w:firstLine="560"/>
      </w:pPr>
    </w:p>
    <w:p>
      <w:pPr>
        <w:ind w:firstLine="560"/>
      </w:pPr>
    </w:p>
    <w:p>
      <w:pPr>
        <w:ind w:firstLine="560"/>
      </w:pPr>
    </w:p>
    <w:p>
      <w:pPr>
        <w:ind w:firstLine="800"/>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省级分局和计划单列市分局办理的货物贸易外汇存放境外外汇账户变更</w:t>
      </w:r>
    </w:p>
    <w:p>
      <w:pPr>
        <w:ind w:firstLine="800"/>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【00017110300102】</w:t>
      </w:r>
    </w:p>
    <w:p>
      <w:pPr>
        <w:numPr>
          <w:ilvl w:val="0"/>
          <w:numId w:val="2"/>
        </w:numPr>
        <w:spacing w:line="540" w:lineRule="exact"/>
        <w:ind w:firstLine="560"/>
        <w:outlineLvl w:val="1"/>
        <w:rPr>
          <w:rFonts w:eastAsia="黑体"/>
          <w:szCs w:val="28"/>
        </w:rPr>
      </w:pPr>
      <w:r>
        <w:rPr>
          <w:rFonts w:hint="eastAsia" w:eastAsia="黑体"/>
          <w:szCs w:val="28"/>
        </w:rPr>
        <w:t>基本要素</w:t>
      </w:r>
    </w:p>
    <w:p>
      <w:pPr>
        <w:spacing w:line="540" w:lineRule="exact"/>
        <w:ind w:firstLine="562"/>
        <w:outlineLvl w:val="2"/>
        <w:rPr>
          <w:rFonts w:eastAsia="仿宋GB2312"/>
          <w:b/>
          <w:bCs/>
          <w:szCs w:val="28"/>
        </w:rPr>
      </w:pPr>
      <w:r>
        <w:rPr>
          <w:rFonts w:hint="eastAsia" w:eastAsia="仿宋GB2312"/>
          <w:b/>
          <w:bCs/>
          <w:szCs w:val="28"/>
        </w:rPr>
        <w:t>1.</w:t>
      </w:r>
      <w:r>
        <w:rPr>
          <w:rFonts w:eastAsia="仿宋GB2312"/>
          <w:b/>
          <w:bCs/>
          <w:szCs w:val="28"/>
        </w:rPr>
        <w:t>行政许可事项名称</w:t>
      </w:r>
      <w:r>
        <w:rPr>
          <w:rFonts w:hint="eastAsia" w:eastAsia="仿宋GB2312"/>
          <w:b/>
          <w:bCs/>
          <w:szCs w:val="28"/>
        </w:rPr>
        <w:t>及编码</w:t>
      </w:r>
    </w:p>
    <w:p>
      <w:pPr>
        <w:spacing w:line="360" w:lineRule="auto"/>
        <w:ind w:firstLine="560"/>
        <w:rPr>
          <w:rFonts w:ascii="仿宋" w:hAnsi="仿宋" w:eastAsia="仿宋" w:cs="仿宋"/>
          <w:szCs w:val="28"/>
        </w:rPr>
      </w:pPr>
      <w:r>
        <w:rPr>
          <w:rFonts w:hint="eastAsia" w:ascii="方正仿宋_GBK" w:hAnsi="方正仿宋_GBK" w:cs="方正仿宋_GBK"/>
          <w:szCs w:val="28"/>
        </w:rPr>
        <w:t>经常项目外汇存放境外核准【00017110300Y】</w:t>
      </w:r>
    </w:p>
    <w:p>
      <w:pPr>
        <w:spacing w:line="540" w:lineRule="exact"/>
        <w:ind w:firstLine="562"/>
        <w:outlineLvl w:val="2"/>
        <w:rPr>
          <w:rFonts w:eastAsia="仿宋GB2312"/>
          <w:b/>
          <w:bCs/>
          <w:szCs w:val="28"/>
        </w:rPr>
      </w:pPr>
      <w:r>
        <w:rPr>
          <w:rFonts w:hint="eastAsia" w:eastAsia="仿宋GB2312"/>
          <w:b/>
          <w:bCs/>
          <w:szCs w:val="28"/>
        </w:rPr>
        <w:t>2.</w:t>
      </w:r>
      <w:r>
        <w:rPr>
          <w:rFonts w:eastAsia="仿宋GB2312"/>
          <w:b/>
          <w:bCs/>
          <w:szCs w:val="28"/>
        </w:rPr>
        <w:t>行政许可</w:t>
      </w:r>
      <w:r>
        <w:rPr>
          <w:rFonts w:hint="eastAsia" w:eastAsia="仿宋GB2312"/>
          <w:b/>
          <w:bCs/>
          <w:szCs w:val="28"/>
        </w:rPr>
        <w:t>事项子项名称及编码</w:t>
      </w:r>
    </w:p>
    <w:p>
      <w:pPr>
        <w:spacing w:line="360" w:lineRule="auto"/>
        <w:ind w:firstLine="560"/>
        <w:rPr>
          <w:rFonts w:ascii="方正仿宋_GBK" w:hAnsi="方正仿宋_GBK" w:cs="方正仿宋_GBK"/>
          <w:szCs w:val="28"/>
        </w:rPr>
      </w:pPr>
      <w:r>
        <w:rPr>
          <w:rFonts w:hint="eastAsia" w:ascii="方正仿宋_GBK" w:hAnsi="方正仿宋_GBK" w:cs="方正仿宋_GBK"/>
          <w:szCs w:val="28"/>
        </w:rPr>
        <w:t>省级分局和计划单列市分局办理的货物贸易外汇存放境外核准【000171103001】</w:t>
      </w:r>
    </w:p>
    <w:p>
      <w:pPr>
        <w:spacing w:line="540" w:lineRule="exact"/>
        <w:ind w:firstLine="562"/>
        <w:outlineLvl w:val="2"/>
        <w:rPr>
          <w:rFonts w:eastAsia="仿宋GB2312"/>
          <w:b/>
          <w:bCs/>
          <w:szCs w:val="28"/>
        </w:rPr>
      </w:pPr>
      <w:r>
        <w:rPr>
          <w:rFonts w:hint="eastAsia" w:eastAsia="仿宋GB2312"/>
          <w:b/>
          <w:bCs/>
          <w:szCs w:val="28"/>
        </w:rPr>
        <w:t>3.行政许可事项业务办理项名称及编码</w:t>
      </w:r>
    </w:p>
    <w:p>
      <w:pPr>
        <w:spacing w:line="360" w:lineRule="auto"/>
        <w:ind w:firstLine="560"/>
        <w:rPr>
          <w:rFonts w:ascii="方正仿宋_GBK" w:hAnsi="方正仿宋_GBK" w:cs="方正仿宋_GBK"/>
          <w:szCs w:val="28"/>
        </w:rPr>
      </w:pPr>
      <w:r>
        <w:rPr>
          <w:rFonts w:hint="eastAsia" w:ascii="方正仿宋_GBK" w:hAnsi="方正仿宋_GBK" w:cs="方正仿宋_GBK"/>
          <w:szCs w:val="28"/>
        </w:rPr>
        <w:t>省级分局和计划单列市分局办理的货物贸易外汇存放境外外汇账户变更(00017110300102)</w:t>
      </w:r>
    </w:p>
    <w:p>
      <w:pPr>
        <w:spacing w:line="360" w:lineRule="auto"/>
        <w:ind w:firstLine="562"/>
        <w:rPr>
          <w:rFonts w:eastAsia="仿宋GB2312"/>
          <w:b/>
          <w:bCs/>
          <w:szCs w:val="28"/>
        </w:rPr>
      </w:pPr>
      <w:r>
        <w:rPr>
          <w:rFonts w:hint="eastAsia" w:eastAsia="仿宋GB2312"/>
          <w:b/>
          <w:bCs/>
          <w:szCs w:val="28"/>
        </w:rPr>
        <w:t>4.设定依据</w:t>
      </w:r>
    </w:p>
    <w:p>
      <w:pPr>
        <w:spacing w:line="540" w:lineRule="exact"/>
        <w:ind w:firstLine="560"/>
        <w:outlineLvl w:val="2"/>
        <w:rPr>
          <w:rFonts w:ascii="方正仿宋_GBK" w:hAnsi="方正仿宋_GBK" w:cs="方正仿宋_GBK"/>
          <w:szCs w:val="28"/>
        </w:rPr>
      </w:pPr>
      <w:r>
        <w:rPr>
          <w:rFonts w:hint="eastAsia" w:ascii="方正仿宋_GBK" w:hAnsi="方正仿宋_GBK" w:cs="方正仿宋_GBK"/>
          <w:szCs w:val="28"/>
        </w:rPr>
        <w:t>（1）《中华人民共和国外汇管理条例》第九条</w:t>
      </w:r>
    </w:p>
    <w:p>
      <w:pPr>
        <w:spacing w:line="540" w:lineRule="exact"/>
        <w:ind w:firstLine="560"/>
        <w:outlineLvl w:val="2"/>
        <w:rPr>
          <w:rFonts w:ascii="方正仿宋_GBK" w:hAnsi="方正仿宋_GBK" w:cs="方正仿宋_GBK"/>
          <w:szCs w:val="28"/>
        </w:rPr>
      </w:pPr>
      <w:r>
        <w:rPr>
          <w:rFonts w:hint="eastAsia" w:ascii="方正仿宋_GBK" w:hAnsi="方正仿宋_GBK" w:cs="方正仿宋_GBK"/>
          <w:szCs w:val="28"/>
        </w:rPr>
        <w:t>（2）《国务院对确需保留的行政审批项目设定行政许可的决定》</w:t>
      </w:r>
    </w:p>
    <w:p>
      <w:pPr>
        <w:spacing w:line="540" w:lineRule="exact"/>
        <w:ind w:firstLine="562"/>
        <w:outlineLvl w:val="2"/>
        <w:rPr>
          <w:rFonts w:eastAsia="仿宋GB2312"/>
          <w:b/>
          <w:bCs/>
          <w:szCs w:val="28"/>
        </w:rPr>
      </w:pPr>
      <w:r>
        <w:rPr>
          <w:rFonts w:hint="eastAsia" w:eastAsia="仿宋GB2312"/>
          <w:b/>
          <w:bCs/>
          <w:szCs w:val="28"/>
        </w:rPr>
        <w:t>5.实施依据</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（1）《经常项目外汇业务指引（2020年版）》（汇发〔2020〕14号文印发）第一百六十一条</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（2）《国家外汇管理局行政许可实施办法》（国家外汇管理局公告2021年第1号）</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（3）《经常项目外汇业务指引（2020年版）》（汇发〔2020〕14号文印发）第一百六十二条</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（4）《经常项目外汇业务指引（2020年版）》（汇发〔2020〕14号文印发）第一百六十三条</w:t>
      </w:r>
    </w:p>
    <w:p>
      <w:pPr>
        <w:spacing w:line="540" w:lineRule="exact"/>
        <w:ind w:firstLine="562"/>
        <w:outlineLvl w:val="2"/>
        <w:rPr>
          <w:rFonts w:eastAsia="仿宋GB2312"/>
          <w:b/>
          <w:bCs/>
          <w:szCs w:val="28"/>
        </w:rPr>
      </w:pPr>
      <w:r>
        <w:rPr>
          <w:rFonts w:hint="eastAsia" w:eastAsia="仿宋GB2312"/>
          <w:b/>
          <w:bCs/>
          <w:szCs w:val="28"/>
        </w:rPr>
        <w:t>6.监管依据</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（1）《中华人民共和国外汇管理条例》</w:t>
      </w:r>
    </w:p>
    <w:p>
      <w:pPr>
        <w:spacing w:line="600" w:lineRule="exact"/>
        <w:ind w:firstLine="562"/>
        <w:rPr>
          <w:rFonts w:eastAsia="仿宋GB2312"/>
          <w:szCs w:val="28"/>
        </w:rPr>
      </w:pPr>
      <w:r>
        <w:rPr>
          <w:rFonts w:hint="eastAsia" w:eastAsia="仿宋GB2312"/>
          <w:b/>
          <w:bCs/>
          <w:szCs w:val="28"/>
        </w:rPr>
        <w:t>7.</w:t>
      </w:r>
      <w:r>
        <w:rPr>
          <w:rFonts w:eastAsia="仿宋GB2312"/>
          <w:b/>
          <w:bCs/>
          <w:szCs w:val="28"/>
        </w:rPr>
        <w:t>实施机关</w:t>
      </w:r>
      <w:r>
        <w:rPr>
          <w:rFonts w:hint="eastAsia" w:eastAsia="仿宋GB2312"/>
          <w:b/>
          <w:bCs/>
          <w:szCs w:val="28"/>
        </w:rPr>
        <w:t>：</w:t>
      </w:r>
      <w:r>
        <w:rPr>
          <w:rFonts w:ascii="方正仿宋_GBK" w:hAnsi="方正仿宋_GBK" w:cs="方正仿宋_GBK"/>
          <w:szCs w:val="28"/>
        </w:rPr>
        <w:t>国家外汇局分局</w:t>
      </w:r>
    </w:p>
    <w:p>
      <w:pPr>
        <w:spacing w:line="600" w:lineRule="exact"/>
        <w:ind w:firstLine="562"/>
        <w:rPr>
          <w:rFonts w:eastAsia="仿宋GB2312"/>
          <w:szCs w:val="28"/>
        </w:rPr>
      </w:pPr>
      <w:r>
        <w:rPr>
          <w:rFonts w:hint="eastAsia" w:eastAsia="仿宋GB2312"/>
          <w:b/>
          <w:bCs/>
          <w:szCs w:val="28"/>
        </w:rPr>
        <w:t>8.</w:t>
      </w:r>
      <w:r>
        <w:rPr>
          <w:rFonts w:eastAsia="仿宋GB2312"/>
          <w:b/>
          <w:bCs/>
          <w:szCs w:val="28"/>
        </w:rPr>
        <w:t>审批层级</w:t>
      </w:r>
      <w:r>
        <w:rPr>
          <w:rFonts w:hint="eastAsia" w:eastAsia="仿宋GB2312"/>
          <w:b/>
          <w:bCs/>
          <w:szCs w:val="28"/>
        </w:rPr>
        <w:t>：</w:t>
      </w:r>
      <w:r>
        <w:rPr>
          <w:rFonts w:ascii="方正仿宋_GBK" w:hAnsi="方正仿宋_GBK" w:cs="方正仿宋_GBK"/>
          <w:szCs w:val="28"/>
        </w:rPr>
        <w:t>国家级</w:t>
      </w:r>
    </w:p>
    <w:p>
      <w:pPr>
        <w:spacing w:line="600" w:lineRule="exact"/>
        <w:ind w:firstLine="562"/>
        <w:rPr>
          <w:rFonts w:eastAsia="仿宋GB2312"/>
          <w:szCs w:val="28"/>
        </w:rPr>
      </w:pPr>
      <w:r>
        <w:rPr>
          <w:rFonts w:hint="eastAsia" w:eastAsia="仿宋GB2312"/>
          <w:b/>
          <w:bCs/>
          <w:szCs w:val="28"/>
        </w:rPr>
        <w:t>9.行使</w:t>
      </w:r>
      <w:r>
        <w:rPr>
          <w:rFonts w:eastAsia="仿宋GB2312"/>
          <w:b/>
          <w:bCs/>
          <w:szCs w:val="28"/>
        </w:rPr>
        <w:t>层级</w:t>
      </w:r>
      <w:r>
        <w:rPr>
          <w:rFonts w:hint="eastAsia" w:eastAsia="仿宋GB2312"/>
          <w:b/>
          <w:bCs/>
          <w:szCs w:val="28"/>
        </w:rPr>
        <w:t>：</w:t>
      </w:r>
      <w:r>
        <w:rPr>
          <w:rFonts w:ascii="方正仿宋_GBK" w:hAnsi="方正仿宋_GBK" w:cs="方正仿宋_GBK"/>
          <w:szCs w:val="28"/>
        </w:rPr>
        <w:t>省级/直属</w:t>
      </w:r>
    </w:p>
    <w:p>
      <w:pPr>
        <w:spacing w:line="600" w:lineRule="exact"/>
        <w:ind w:firstLine="562"/>
        <w:rPr>
          <w:rFonts w:eastAsia="仿宋GB2312"/>
          <w:szCs w:val="28"/>
        </w:rPr>
      </w:pPr>
      <w:r>
        <w:rPr>
          <w:rFonts w:hint="eastAsia" w:eastAsia="仿宋GB2312"/>
          <w:b/>
          <w:bCs/>
          <w:szCs w:val="28"/>
        </w:rPr>
        <w:t>10.</w:t>
      </w:r>
      <w:r>
        <w:rPr>
          <w:rFonts w:eastAsia="仿宋GB2312"/>
          <w:b/>
          <w:bCs/>
          <w:szCs w:val="28"/>
        </w:rPr>
        <w:t>是否由审批机关受理</w:t>
      </w:r>
      <w:r>
        <w:rPr>
          <w:rFonts w:hint="eastAsia" w:eastAsia="仿宋GB2312"/>
          <w:b/>
          <w:bCs/>
          <w:szCs w:val="28"/>
        </w:rPr>
        <w:t>：</w:t>
      </w:r>
      <w:r>
        <w:rPr>
          <w:rFonts w:ascii="方正仿宋_GBK" w:hAnsi="方正仿宋_GBK" w:cs="方正仿宋_GBK"/>
          <w:szCs w:val="28"/>
        </w:rPr>
        <w:t>是</w:t>
      </w:r>
    </w:p>
    <w:p>
      <w:pPr>
        <w:spacing w:line="600" w:lineRule="exact"/>
        <w:ind w:firstLine="562"/>
        <w:rPr>
          <w:rFonts w:eastAsia="仿宋GB2312"/>
          <w:szCs w:val="28"/>
        </w:rPr>
      </w:pPr>
      <w:r>
        <w:rPr>
          <w:rFonts w:hint="eastAsia" w:eastAsia="仿宋GB2312"/>
          <w:b/>
          <w:bCs/>
          <w:szCs w:val="28"/>
        </w:rPr>
        <w:t>11.</w:t>
      </w:r>
      <w:r>
        <w:rPr>
          <w:rFonts w:eastAsia="仿宋GB2312"/>
          <w:b/>
          <w:bCs/>
          <w:szCs w:val="28"/>
        </w:rPr>
        <w:t>受理层级</w:t>
      </w:r>
      <w:r>
        <w:rPr>
          <w:rFonts w:hint="eastAsia" w:eastAsia="仿宋GB2312"/>
          <w:b/>
          <w:bCs/>
          <w:szCs w:val="28"/>
        </w:rPr>
        <w:t>：</w:t>
      </w:r>
      <w:r>
        <w:rPr>
          <w:rFonts w:ascii="方正仿宋_GBK" w:hAnsi="方正仿宋_GBK" w:cs="方正仿宋_GBK"/>
          <w:szCs w:val="28"/>
        </w:rPr>
        <w:t>省级</w:t>
      </w:r>
    </w:p>
    <w:p>
      <w:pPr>
        <w:spacing w:line="600" w:lineRule="exact"/>
        <w:ind w:firstLine="562"/>
        <w:rPr>
          <w:rFonts w:eastAsia="仿宋GB2312"/>
          <w:szCs w:val="28"/>
        </w:rPr>
      </w:pPr>
      <w:r>
        <w:rPr>
          <w:rFonts w:hint="eastAsia" w:eastAsia="仿宋GB2312"/>
          <w:b/>
          <w:bCs/>
          <w:szCs w:val="28"/>
        </w:rPr>
        <w:t>12.</w:t>
      </w:r>
      <w:r>
        <w:rPr>
          <w:rFonts w:eastAsia="仿宋GB2312"/>
          <w:b/>
          <w:bCs/>
          <w:szCs w:val="28"/>
        </w:rPr>
        <w:t>是否存在初审环节</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highlight w:val="yellow"/>
        </w:rPr>
      </w:pPr>
      <w:r>
        <w:rPr>
          <w:rFonts w:hint="eastAsia" w:eastAsia="仿宋GB2312"/>
          <w:b/>
          <w:bCs/>
          <w:szCs w:val="28"/>
        </w:rPr>
        <w:t>13.</w:t>
      </w:r>
      <w:r>
        <w:rPr>
          <w:rFonts w:eastAsia="仿宋GB2312"/>
          <w:b/>
          <w:bCs/>
          <w:szCs w:val="28"/>
        </w:rPr>
        <w:t>初审层级</w:t>
      </w:r>
      <w:r>
        <w:rPr>
          <w:rFonts w:hint="eastAsia" w:eastAsia="仿宋GB2312"/>
          <w:b/>
          <w:bCs/>
          <w:szCs w:val="28"/>
        </w:rPr>
        <w:t>：</w:t>
      </w:r>
      <w:r>
        <w:rPr>
          <w:rFonts w:ascii="方正仿宋_GBK" w:hAnsi="方正仿宋_GBK" w:cs="方正仿宋_GBK"/>
          <w:szCs w:val="28"/>
        </w:rPr>
        <w:t>无</w:t>
      </w:r>
    </w:p>
    <w:p>
      <w:pPr>
        <w:spacing w:line="600" w:lineRule="exact"/>
        <w:ind w:firstLine="562"/>
        <w:jc w:val="left"/>
        <w:rPr>
          <w:rFonts w:eastAsia="仿宋GB2312"/>
          <w:szCs w:val="28"/>
        </w:rPr>
      </w:pPr>
      <w:r>
        <w:rPr>
          <w:rFonts w:hint="eastAsia" w:eastAsia="仿宋GB2312"/>
          <w:b/>
          <w:bCs/>
          <w:szCs w:val="28"/>
        </w:rPr>
        <w:t>14.</w:t>
      </w:r>
      <w:r>
        <w:rPr>
          <w:rFonts w:eastAsia="仿宋GB2312"/>
          <w:b/>
          <w:bCs/>
          <w:szCs w:val="28"/>
        </w:rPr>
        <w:t>对应政务服务事项国家级基本目录名称</w:t>
      </w:r>
      <w:r>
        <w:rPr>
          <w:rFonts w:hint="eastAsia" w:eastAsia="仿宋GB2312"/>
          <w:b/>
          <w:bCs/>
          <w:szCs w:val="28"/>
        </w:rPr>
        <w:t>：</w:t>
      </w:r>
      <w:r>
        <w:rPr>
          <w:rFonts w:ascii="方正仿宋_GBK" w:hAnsi="方正仿宋_GBK" w:cs="方正仿宋_GBK"/>
          <w:szCs w:val="28"/>
        </w:rPr>
        <w:t>货物贸易外汇收入存放境外外汇账户审批</w:t>
      </w:r>
    </w:p>
    <w:p>
      <w:pPr>
        <w:numPr>
          <w:ilvl w:val="0"/>
          <w:numId w:val="2"/>
        </w:numPr>
        <w:spacing w:line="540" w:lineRule="exact"/>
        <w:ind w:firstLine="560"/>
        <w:outlineLvl w:val="1"/>
        <w:rPr>
          <w:rFonts w:eastAsia="黑体"/>
          <w:szCs w:val="28"/>
        </w:rPr>
      </w:pPr>
      <w:r>
        <w:rPr>
          <w:rFonts w:hint="eastAsia" w:eastAsia="黑体"/>
          <w:szCs w:val="28"/>
        </w:rPr>
        <w:t>行政许可事项类型</w:t>
      </w:r>
    </w:p>
    <w:p>
      <w:pPr>
        <w:spacing w:line="600" w:lineRule="exact"/>
        <w:ind w:firstLine="560"/>
        <w:rPr>
          <w:rFonts w:ascii="方正仿宋_GBK" w:hAnsi="方正仿宋_GBK" w:cs="方正仿宋_GBK"/>
          <w:szCs w:val="28"/>
        </w:rPr>
      </w:pPr>
      <w:r>
        <w:rPr>
          <w:rFonts w:ascii="方正仿宋_GBK" w:hAnsi="方正仿宋_GBK" w:cs="方正仿宋_GBK"/>
          <w:szCs w:val="28"/>
        </w:rPr>
        <w:t>条件型</w:t>
      </w:r>
    </w:p>
    <w:p>
      <w:pPr>
        <w:numPr>
          <w:ilvl w:val="0"/>
          <w:numId w:val="2"/>
        </w:numPr>
        <w:spacing w:line="540" w:lineRule="exact"/>
        <w:ind w:firstLine="560"/>
        <w:outlineLvl w:val="1"/>
        <w:rPr>
          <w:rFonts w:eastAsia="黑体"/>
          <w:szCs w:val="28"/>
        </w:rPr>
      </w:pPr>
      <w:r>
        <w:rPr>
          <w:rFonts w:hint="eastAsia" w:eastAsia="黑体"/>
          <w:szCs w:val="28"/>
        </w:rPr>
        <w:t>行政许可条件</w:t>
      </w:r>
    </w:p>
    <w:p>
      <w:pPr>
        <w:spacing w:line="540" w:lineRule="exact"/>
        <w:ind w:firstLine="562"/>
        <w:outlineLvl w:val="2"/>
        <w:rPr>
          <w:rFonts w:eastAsia="仿宋GB2312"/>
          <w:b/>
          <w:bCs/>
          <w:szCs w:val="28"/>
        </w:rPr>
      </w:pPr>
      <w:r>
        <w:rPr>
          <w:rFonts w:hint="eastAsia" w:eastAsia="仿宋GB2312"/>
          <w:b/>
          <w:bCs/>
          <w:szCs w:val="28"/>
        </w:rPr>
        <w:t>1.准予行政许可的条件</w:t>
      </w:r>
    </w:p>
    <w:p>
      <w:pPr>
        <w:spacing w:line="600" w:lineRule="exact"/>
        <w:ind w:firstLine="560"/>
        <w:rPr>
          <w:rFonts w:ascii="方正仿宋_GBK" w:hAnsi="方正仿宋_GBK" w:cs="方正仿宋_GBK"/>
          <w:szCs w:val="28"/>
        </w:rPr>
      </w:pPr>
      <w:r>
        <w:rPr>
          <w:rFonts w:ascii="方正仿宋_GBK" w:hAnsi="方正仿宋_GBK" w:cs="方正仿宋_GBK"/>
          <w:szCs w:val="28"/>
        </w:rPr>
        <w:t>企业提高存放境外规模、境内企业集团调整参与成员公司的。</w:t>
      </w:r>
    </w:p>
    <w:p>
      <w:pPr>
        <w:spacing w:line="540" w:lineRule="exact"/>
        <w:ind w:firstLine="562"/>
        <w:outlineLvl w:val="2"/>
        <w:rPr>
          <w:rFonts w:eastAsia="仿宋GB2312"/>
          <w:b/>
          <w:bCs/>
          <w:szCs w:val="28"/>
        </w:rPr>
      </w:pPr>
      <w:r>
        <w:rPr>
          <w:rFonts w:hint="eastAsia" w:eastAsia="仿宋GB2312"/>
          <w:b/>
          <w:bCs/>
          <w:szCs w:val="28"/>
        </w:rPr>
        <w:t>2.</w:t>
      </w:r>
      <w:r>
        <w:rPr>
          <w:rFonts w:eastAsia="仿宋GB2312"/>
          <w:b/>
          <w:bCs/>
          <w:szCs w:val="28"/>
        </w:rPr>
        <w:t>规定行政许可条件的依据</w:t>
      </w:r>
    </w:p>
    <w:p>
      <w:pPr>
        <w:spacing w:line="600" w:lineRule="exact"/>
        <w:ind w:firstLine="560"/>
        <w:rPr>
          <w:rFonts w:ascii="方正仿宋_GBK" w:hAnsi="方正仿宋_GBK" w:cs="方正仿宋_GBK"/>
          <w:szCs w:val="28"/>
        </w:rPr>
      </w:pPr>
      <w:r>
        <w:rPr>
          <w:rFonts w:ascii="方正仿宋_GBK" w:hAnsi="方正仿宋_GBK" w:cs="方正仿宋_GBK"/>
          <w:szCs w:val="28"/>
        </w:rPr>
        <w:t>（1）《经常项目外汇业务指引（2020年版）》（汇发〔2020〕14号文印发）第一百六十三条……企业提高存放境外规模、境内企业集团调整参与成员公司的，应持书面申请向所在地外汇局申请变更登记……。</w:t>
      </w:r>
    </w:p>
    <w:p>
      <w:pPr>
        <w:numPr>
          <w:ilvl w:val="0"/>
          <w:numId w:val="2"/>
        </w:numPr>
        <w:spacing w:line="540" w:lineRule="exact"/>
        <w:ind w:firstLine="560"/>
        <w:outlineLvl w:val="1"/>
        <w:rPr>
          <w:rFonts w:eastAsia="黑体"/>
          <w:szCs w:val="28"/>
        </w:rPr>
      </w:pPr>
      <w:r>
        <w:rPr>
          <w:rFonts w:eastAsia="黑体"/>
          <w:szCs w:val="28"/>
        </w:rPr>
        <w:t>行政许可服务对象类型</w:t>
      </w:r>
      <w:r>
        <w:rPr>
          <w:rFonts w:hint="eastAsia" w:eastAsia="黑体"/>
          <w:szCs w:val="28"/>
        </w:rPr>
        <w:t>与改革举措</w:t>
      </w:r>
    </w:p>
    <w:p>
      <w:pPr>
        <w:spacing w:line="600" w:lineRule="exact"/>
        <w:ind w:firstLine="562"/>
        <w:rPr>
          <w:rFonts w:eastAsia="仿宋GB2312"/>
          <w:szCs w:val="28"/>
        </w:rPr>
      </w:pPr>
      <w:r>
        <w:rPr>
          <w:rFonts w:hint="eastAsia" w:eastAsia="仿宋GB2312"/>
          <w:b/>
          <w:bCs/>
          <w:szCs w:val="28"/>
        </w:rPr>
        <w:t>1.服务对象类型：</w:t>
      </w:r>
      <w:r>
        <w:rPr>
          <w:rFonts w:ascii="方正仿宋_GBK" w:hAnsi="方正仿宋_GBK" w:cs="方正仿宋_GBK"/>
          <w:szCs w:val="28"/>
        </w:rPr>
        <w:t>企业法人,事业单位法人,社会组织法人,非法人企业,行政机关,其他组织</w:t>
      </w:r>
    </w:p>
    <w:p>
      <w:pPr>
        <w:spacing w:line="600" w:lineRule="exact"/>
        <w:ind w:firstLine="562"/>
        <w:rPr>
          <w:rFonts w:eastAsia="仿宋GB2312"/>
          <w:szCs w:val="28"/>
        </w:rPr>
      </w:pPr>
      <w:r>
        <w:rPr>
          <w:rFonts w:hint="eastAsia" w:eastAsia="仿宋GB2312"/>
          <w:b/>
          <w:bCs/>
          <w:szCs w:val="28"/>
        </w:rPr>
        <w:t>2.是否为涉企许可事项：</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3.涉企经营许可事项名称：</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4.许可证件名称：</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5.改革方式：</w:t>
      </w:r>
      <w:r>
        <w:rPr>
          <w:rFonts w:ascii="方正仿宋_GBK" w:hAnsi="方正仿宋_GBK" w:cs="方正仿宋_GBK"/>
          <w:szCs w:val="28"/>
        </w:rPr>
        <w:t>无</w:t>
      </w:r>
    </w:p>
    <w:p>
      <w:pPr>
        <w:spacing w:line="540" w:lineRule="exact"/>
        <w:ind w:firstLine="562"/>
        <w:rPr>
          <w:rFonts w:eastAsia="仿宋GB2312"/>
          <w:b/>
          <w:bCs/>
          <w:szCs w:val="28"/>
        </w:rPr>
      </w:pPr>
      <w:r>
        <w:rPr>
          <w:rFonts w:hint="eastAsia" w:eastAsia="仿宋GB2312"/>
          <w:b/>
          <w:bCs/>
          <w:szCs w:val="28"/>
        </w:rPr>
        <w:t xml:space="preserve">6.具体改革举措: </w:t>
      </w:r>
      <w:r>
        <w:rPr>
          <w:rFonts w:ascii="方正仿宋_GBK" w:hAnsi="方正仿宋_GBK" w:cs="方正仿宋_GBK"/>
          <w:szCs w:val="28"/>
        </w:rPr>
        <w:t>无</w:t>
      </w:r>
    </w:p>
    <w:p>
      <w:pPr>
        <w:spacing w:line="540" w:lineRule="exact"/>
        <w:ind w:firstLine="562"/>
        <w:rPr>
          <w:rFonts w:eastAsia="仿宋GB2312"/>
          <w:b/>
          <w:bCs/>
          <w:szCs w:val="28"/>
        </w:rPr>
      </w:pPr>
      <w:r>
        <w:rPr>
          <w:rFonts w:hint="eastAsia" w:eastAsia="仿宋GB2312"/>
          <w:b/>
          <w:bCs/>
          <w:szCs w:val="28"/>
        </w:rPr>
        <w:t>7.加强事中事后监管措施</w:t>
      </w:r>
    </w:p>
    <w:p>
      <w:pPr>
        <w:spacing w:line="600" w:lineRule="exact"/>
        <w:ind w:firstLine="560"/>
        <w:rPr>
          <w:rFonts w:ascii="方正仿宋_GBK" w:hAnsi="方正仿宋_GBK" w:cs="方正仿宋_GBK"/>
          <w:szCs w:val="28"/>
        </w:rPr>
      </w:pPr>
      <w:r>
        <w:rPr>
          <w:rFonts w:ascii="方正仿宋_GBK" w:hAnsi="方正仿宋_GBK" w:cs="方正仿宋_GBK"/>
          <w:szCs w:val="28"/>
        </w:rPr>
        <w:t>（1）开展“双随机、一公开”监管，依法查处违规行为，适时公开相关案例。（2）依法及时处理投诉举报。（3）开展数据统计与监测，掌握外汇业务情况。</w:t>
      </w:r>
    </w:p>
    <w:p>
      <w:pPr>
        <w:numPr>
          <w:ilvl w:val="0"/>
          <w:numId w:val="2"/>
        </w:numPr>
        <w:spacing w:line="540" w:lineRule="exact"/>
        <w:ind w:firstLine="560"/>
        <w:outlineLvl w:val="1"/>
        <w:rPr>
          <w:rFonts w:eastAsia="黑体"/>
          <w:szCs w:val="28"/>
        </w:rPr>
      </w:pPr>
      <w:r>
        <w:rPr>
          <w:rFonts w:hint="eastAsia" w:eastAsia="黑体"/>
          <w:szCs w:val="28"/>
        </w:rPr>
        <w:t>申请材料</w:t>
      </w:r>
    </w:p>
    <w:p>
      <w:pPr>
        <w:spacing w:line="540" w:lineRule="exact"/>
        <w:ind w:firstLine="562"/>
        <w:outlineLvl w:val="2"/>
        <w:rPr>
          <w:rFonts w:eastAsia="仿宋GB2312"/>
          <w:b/>
          <w:bCs/>
          <w:szCs w:val="28"/>
        </w:rPr>
      </w:pPr>
      <w:r>
        <w:rPr>
          <w:rFonts w:hint="eastAsia" w:eastAsia="仿宋GB2312"/>
          <w:b/>
          <w:bCs/>
          <w:szCs w:val="28"/>
        </w:rPr>
        <w:t>1.申请材料名称</w:t>
      </w:r>
    </w:p>
    <w:p>
      <w:pPr>
        <w:spacing w:line="540" w:lineRule="exact"/>
        <w:ind w:firstLine="560"/>
        <w:outlineLvl w:val="2"/>
        <w:rPr>
          <w:rFonts w:ascii="方正仿宋_GBK" w:hAnsi="方正仿宋_GBK" w:cs="方正仿宋_GBK"/>
          <w:szCs w:val="28"/>
        </w:rPr>
      </w:pPr>
      <w:r>
        <w:rPr>
          <w:rFonts w:hint="eastAsia" w:ascii="方正仿宋_GBK" w:hAnsi="方正仿宋_GBK" w:cs="方正仿宋_GBK"/>
          <w:szCs w:val="28"/>
        </w:rPr>
        <w:t>书面申请1份（书面申请由法定代表人或其授权人签字并加盖企业公章；对于调整存放规模的，应说明新增规模情况；对于调整参与成员公司的，需说明新增或减少的成员公司名称、新增成员公司的注册地址、与主办企业的关系、上年度进出口及其收付资金规模以及近两年内有无违反外汇管理规定行为。境内企业集团由主办企业申请变更登记）。</w:t>
      </w:r>
    </w:p>
    <w:p>
      <w:pPr>
        <w:spacing w:line="540" w:lineRule="exact"/>
        <w:ind w:firstLine="562"/>
        <w:outlineLvl w:val="2"/>
        <w:rPr>
          <w:rFonts w:eastAsia="仿宋GB2312"/>
          <w:b/>
          <w:bCs/>
          <w:szCs w:val="28"/>
        </w:rPr>
      </w:pPr>
      <w:r>
        <w:rPr>
          <w:rFonts w:hint="eastAsia" w:eastAsia="仿宋GB2312"/>
          <w:b/>
          <w:bCs/>
          <w:szCs w:val="28"/>
        </w:rPr>
        <w:t>2.</w:t>
      </w:r>
      <w:r>
        <w:rPr>
          <w:rFonts w:eastAsia="仿宋GB2312"/>
          <w:b/>
          <w:bCs/>
          <w:szCs w:val="28"/>
        </w:rPr>
        <w:t>规定申请材料的依据</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（1）《经常项目外汇业务指引（2020年版）》（汇发〔2020〕14号文印发）第一百六十三条……企业提高存放境外规模、境内企业集团调整参与成员公司的，应持书面申请书向所在地外汇局申请变更登记。</w:t>
      </w:r>
    </w:p>
    <w:p>
      <w:pPr>
        <w:numPr>
          <w:ilvl w:val="0"/>
          <w:numId w:val="2"/>
        </w:numPr>
        <w:spacing w:line="540" w:lineRule="exact"/>
        <w:ind w:firstLine="560"/>
        <w:outlineLvl w:val="1"/>
        <w:rPr>
          <w:rFonts w:eastAsia="黑体"/>
          <w:szCs w:val="28"/>
        </w:rPr>
      </w:pPr>
      <w:r>
        <w:rPr>
          <w:rFonts w:hint="eastAsia" w:eastAsia="黑体"/>
          <w:szCs w:val="28"/>
        </w:rPr>
        <w:t>中介服务</w:t>
      </w:r>
    </w:p>
    <w:p>
      <w:pPr>
        <w:spacing w:line="600" w:lineRule="exact"/>
        <w:ind w:firstLine="562"/>
        <w:rPr>
          <w:rFonts w:eastAsia="仿宋GB2312"/>
          <w:szCs w:val="28"/>
        </w:rPr>
      </w:pPr>
      <w:r>
        <w:rPr>
          <w:rFonts w:hint="eastAsia" w:eastAsia="仿宋GB2312"/>
          <w:b/>
          <w:bCs/>
          <w:szCs w:val="28"/>
        </w:rPr>
        <w:t>1.有无法定中介服务事项：</w:t>
      </w:r>
      <w:r>
        <w:rPr>
          <w:rFonts w:ascii="方正仿宋_GBK" w:hAnsi="方正仿宋_GBK" w:cs="方正仿宋_GBK"/>
          <w:szCs w:val="28"/>
        </w:rPr>
        <w:t>无</w:t>
      </w:r>
    </w:p>
    <w:p>
      <w:pPr>
        <w:spacing w:line="600" w:lineRule="exact"/>
        <w:ind w:firstLine="562"/>
        <w:rPr>
          <w:rFonts w:ascii="方正仿宋_GBK" w:hAnsi="方正仿宋_GBK" w:cs="方正仿宋_GBK"/>
          <w:szCs w:val="28"/>
        </w:rPr>
      </w:pPr>
      <w:r>
        <w:rPr>
          <w:rFonts w:hint="eastAsia" w:eastAsia="仿宋GB2312"/>
          <w:b/>
          <w:bCs/>
          <w:szCs w:val="28"/>
        </w:rPr>
        <w:t>2.</w:t>
      </w:r>
      <w:r>
        <w:rPr>
          <w:rFonts w:eastAsia="仿宋GB2312"/>
          <w:b/>
          <w:bCs/>
          <w:szCs w:val="28"/>
        </w:rPr>
        <w:t>中介服务事项名称</w:t>
      </w:r>
      <w:r>
        <w:rPr>
          <w:rFonts w:hint="eastAsia" w:eastAsia="仿宋GB2312"/>
          <w:b/>
          <w:bCs/>
          <w:szCs w:val="28"/>
        </w:rPr>
        <w:t>：</w:t>
      </w:r>
      <w:r>
        <w:rPr>
          <w:rFonts w:ascii="方正仿宋_GBK" w:hAnsi="方正仿宋_GBK" w:cs="方正仿宋_GBK"/>
          <w:szCs w:val="28"/>
        </w:rPr>
        <w:t>无</w:t>
      </w:r>
    </w:p>
    <w:p>
      <w:pPr>
        <w:spacing w:line="600" w:lineRule="exact"/>
        <w:ind w:firstLine="562"/>
        <w:rPr>
          <w:rFonts w:eastAsia="仿宋GB2312"/>
          <w:b/>
          <w:bCs/>
          <w:szCs w:val="28"/>
        </w:rPr>
      </w:pPr>
      <w:r>
        <w:rPr>
          <w:rFonts w:hint="eastAsia" w:eastAsia="仿宋GB2312"/>
          <w:b/>
          <w:bCs/>
          <w:szCs w:val="28"/>
        </w:rPr>
        <w:t>3.</w:t>
      </w:r>
      <w:r>
        <w:rPr>
          <w:rFonts w:eastAsia="仿宋GB2312"/>
          <w:b/>
          <w:bCs/>
          <w:szCs w:val="28"/>
        </w:rPr>
        <w:t>设定中介服务事项的依据</w:t>
      </w:r>
      <w:r>
        <w:rPr>
          <w:rFonts w:hint="eastAsia" w:eastAsia="仿宋GB2312"/>
          <w:b/>
          <w:bCs/>
          <w:szCs w:val="28"/>
        </w:rPr>
        <w:t xml:space="preserve">: </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w:t>
      </w:r>
      <w:r>
        <w:rPr>
          <w:rFonts w:eastAsia="仿宋GB2312"/>
          <w:b/>
          <w:bCs/>
          <w:szCs w:val="28"/>
        </w:rPr>
        <w:t>提供中介服务的机构</w:t>
      </w:r>
      <w:r>
        <w:rPr>
          <w:rFonts w:hint="eastAsia" w:eastAsia="仿宋GB2312"/>
          <w:b/>
          <w:bCs/>
          <w:szCs w:val="28"/>
        </w:rPr>
        <w:t>：</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w:t>
      </w:r>
      <w:r>
        <w:rPr>
          <w:rFonts w:eastAsia="仿宋GB2312"/>
          <w:b/>
          <w:bCs/>
          <w:szCs w:val="28"/>
        </w:rPr>
        <w:t>中介服务事项的收费性质</w:t>
      </w:r>
      <w:r>
        <w:rPr>
          <w:rFonts w:hint="eastAsia" w:eastAsia="仿宋GB2312"/>
          <w:b/>
          <w:bCs/>
          <w:szCs w:val="28"/>
        </w:rPr>
        <w:t>：</w:t>
      </w:r>
      <w:r>
        <w:rPr>
          <w:rFonts w:ascii="方正仿宋_GBK" w:hAnsi="方正仿宋_GBK" w:cs="方正仿宋_GBK"/>
          <w:szCs w:val="28"/>
        </w:rPr>
        <w:t>无</w:t>
      </w:r>
    </w:p>
    <w:p>
      <w:pPr>
        <w:numPr>
          <w:ilvl w:val="0"/>
          <w:numId w:val="2"/>
        </w:numPr>
        <w:spacing w:line="540" w:lineRule="exact"/>
        <w:ind w:firstLine="560"/>
        <w:outlineLvl w:val="1"/>
        <w:rPr>
          <w:rFonts w:eastAsia="黑体"/>
          <w:szCs w:val="28"/>
        </w:rPr>
      </w:pPr>
      <w:r>
        <w:rPr>
          <w:rFonts w:hint="eastAsia" w:eastAsia="黑体"/>
          <w:szCs w:val="28"/>
        </w:rPr>
        <w:t>审批程序</w:t>
      </w:r>
    </w:p>
    <w:p>
      <w:pPr>
        <w:spacing w:line="540" w:lineRule="exact"/>
        <w:ind w:firstLine="562"/>
        <w:outlineLvl w:val="2"/>
        <w:rPr>
          <w:rFonts w:eastAsia="仿宋GB2312"/>
          <w:b/>
          <w:bCs/>
          <w:szCs w:val="28"/>
        </w:rPr>
      </w:pPr>
      <w:r>
        <w:rPr>
          <w:rFonts w:hint="eastAsia" w:eastAsia="仿宋GB2312"/>
          <w:b/>
          <w:bCs/>
          <w:szCs w:val="28"/>
        </w:rPr>
        <w:t>1.办理行政许可的程序环节</w:t>
      </w:r>
    </w:p>
    <w:p>
      <w:pPr>
        <w:spacing w:line="600" w:lineRule="exact"/>
        <w:ind w:firstLine="560"/>
        <w:rPr>
          <w:rFonts w:ascii="方正仿宋_GBK" w:hAnsi="方正仿宋_GBK" w:cs="方正仿宋_GBK"/>
          <w:szCs w:val="28"/>
        </w:rPr>
      </w:pPr>
      <w:r>
        <w:rPr>
          <w:rFonts w:ascii="方正仿宋_GBK" w:hAnsi="方正仿宋_GBK" w:cs="方正仿宋_GBK"/>
          <w:szCs w:val="28"/>
        </w:rPr>
        <w:t>申请人申请；</w:t>
      </w:r>
    </w:p>
    <w:p>
      <w:pPr>
        <w:spacing w:line="600" w:lineRule="exact"/>
        <w:ind w:firstLine="560"/>
        <w:rPr>
          <w:rFonts w:ascii="方正仿宋_GBK" w:hAnsi="方正仿宋_GBK" w:cs="方正仿宋_GBK"/>
          <w:szCs w:val="28"/>
        </w:rPr>
      </w:pPr>
      <w:r>
        <w:rPr>
          <w:rFonts w:ascii="方正仿宋_GBK" w:hAnsi="方正仿宋_GBK" w:cs="方正仿宋_GBK"/>
          <w:szCs w:val="28"/>
        </w:rPr>
        <w:t>审批机构受理/不予受理；</w:t>
      </w:r>
    </w:p>
    <w:p>
      <w:pPr>
        <w:spacing w:line="600" w:lineRule="exact"/>
        <w:ind w:firstLine="560"/>
        <w:rPr>
          <w:rFonts w:ascii="方正仿宋_GBK" w:hAnsi="方正仿宋_GBK" w:cs="方正仿宋_GBK"/>
          <w:szCs w:val="28"/>
        </w:rPr>
      </w:pPr>
      <w:r>
        <w:rPr>
          <w:rFonts w:ascii="方正仿宋_GBK" w:hAnsi="方正仿宋_GBK" w:cs="方正仿宋_GBK"/>
          <w:szCs w:val="28"/>
        </w:rPr>
        <w:t>审批机构审查；</w:t>
      </w:r>
    </w:p>
    <w:p>
      <w:pPr>
        <w:spacing w:line="600" w:lineRule="exact"/>
        <w:ind w:firstLine="560"/>
        <w:rPr>
          <w:rFonts w:ascii="方正仿宋_GBK" w:hAnsi="方正仿宋_GBK" w:cs="方正仿宋_GBK"/>
          <w:szCs w:val="28"/>
        </w:rPr>
      </w:pPr>
      <w:r>
        <w:rPr>
          <w:rFonts w:ascii="方正仿宋_GBK" w:hAnsi="方正仿宋_GBK" w:cs="方正仿宋_GBK"/>
          <w:szCs w:val="28"/>
        </w:rPr>
        <w:t>决定作出许可决定书/不予许可决定书。</w:t>
      </w:r>
    </w:p>
    <w:p>
      <w:pPr>
        <w:spacing w:line="540" w:lineRule="exact"/>
        <w:ind w:firstLine="562"/>
        <w:outlineLvl w:val="2"/>
        <w:rPr>
          <w:rFonts w:eastAsia="仿宋GB2312"/>
          <w:b/>
          <w:bCs/>
          <w:szCs w:val="28"/>
        </w:rPr>
      </w:pPr>
      <w:r>
        <w:rPr>
          <w:rFonts w:hint="eastAsia" w:eastAsia="仿宋GB2312"/>
          <w:b/>
          <w:bCs/>
          <w:szCs w:val="28"/>
        </w:rPr>
        <w:t>2.规定行政许可程序的依据</w:t>
      </w:r>
    </w:p>
    <w:p>
      <w:pPr>
        <w:spacing w:line="600" w:lineRule="exact"/>
        <w:ind w:firstLine="560"/>
        <w:rPr>
          <w:rFonts w:ascii="方正仿宋_GBK" w:hAnsi="方正仿宋_GBK" w:cs="方正仿宋_GBK"/>
          <w:szCs w:val="28"/>
        </w:rPr>
      </w:pPr>
      <w:r>
        <w:rPr>
          <w:rFonts w:ascii="方正仿宋_GBK" w:hAnsi="方正仿宋_GBK" w:cs="方正仿宋_GBK"/>
          <w:szCs w:val="28"/>
        </w:rPr>
        <w:t>《国家外汇管理局行政许可实施办法》（国家外汇管理局公告2021年第1号）第十条外汇局收到行政许可申请后，应区分下列情况分别作出处理：</w:t>
      </w:r>
    </w:p>
    <w:p>
      <w:pPr>
        <w:spacing w:line="600" w:lineRule="exact"/>
        <w:ind w:firstLine="560"/>
        <w:rPr>
          <w:rFonts w:ascii="方正仿宋_GBK" w:hAnsi="方正仿宋_GBK" w:cs="方正仿宋_GBK"/>
          <w:szCs w:val="28"/>
        </w:rPr>
      </w:pPr>
      <w:r>
        <w:rPr>
          <w:rFonts w:ascii="方正仿宋_GBK" w:hAnsi="方正仿宋_GBK" w:cs="方正仿宋_GBK"/>
          <w:szCs w:val="28"/>
        </w:rPr>
        <w:t>（一）申请事项属于本局职责范围，但依法不需要取得行政许可的，应即时告知申请人不受理，出具不予受理行政许可通知书；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（二）申请事项不属于本局职责范围，应即时作出不予受理的决定，出具不予受理行政许可通知书，并告知申请人向有关行政机关申请；</w:t>
      </w:r>
    </w:p>
    <w:p>
      <w:pPr>
        <w:spacing w:line="600" w:lineRule="exact"/>
        <w:ind w:firstLine="560"/>
        <w:rPr>
          <w:rFonts w:ascii="方正仿宋_GBK" w:hAnsi="方正仿宋_GBK" w:cs="方正仿宋_GBK"/>
          <w:szCs w:val="28"/>
        </w:rPr>
      </w:pPr>
      <w:r>
        <w:rPr>
          <w:rFonts w:ascii="方正仿宋_GBK" w:hAnsi="方正仿宋_GBK" w:cs="方正仿宋_GBK"/>
          <w:szCs w:val="28"/>
        </w:rPr>
        <w:t>（三）申请事项属于本局职责范围，但申请材料不齐全或不符合法定形式的，应当场或在收到申请材料之日起5个工作日内作出要求申请人补正材料的决定，出具补正告知书，一次性告知申请人需要补正的全部内容；逾期不告知的，自收到申请材料之日起即为受理；</w:t>
      </w:r>
    </w:p>
    <w:p>
      <w:pPr>
        <w:spacing w:line="600" w:lineRule="exact"/>
        <w:ind w:firstLine="560"/>
        <w:rPr>
          <w:rFonts w:ascii="方正仿宋_GBK" w:hAnsi="方正仿宋_GBK" w:cs="方正仿宋_GBK"/>
          <w:szCs w:val="28"/>
        </w:rPr>
      </w:pPr>
      <w:r>
        <w:rPr>
          <w:rFonts w:ascii="方正仿宋_GBK" w:hAnsi="方正仿宋_GBK" w:cs="方正仿宋_GBK"/>
          <w:szCs w:val="28"/>
        </w:rPr>
        <w:t>申请人拒不补正，或者自补正告知书送达之日起30日内未能提交全部且符合法定形式的补正材料的，应不予受理，出具不予受理行政许可通知书；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申请材料存在文字笔误等可当场更正的错误的，应允许申请人当场更正，并告知其在修改处签字或盖章确认；</w:t>
      </w:r>
    </w:p>
    <w:p>
      <w:pPr>
        <w:spacing w:line="600" w:lineRule="exact"/>
        <w:ind w:firstLine="560"/>
        <w:rPr>
          <w:rFonts w:ascii="方正仿宋_GBK" w:hAnsi="方正仿宋_GBK" w:cs="方正仿宋_GBK"/>
          <w:szCs w:val="28"/>
        </w:rPr>
      </w:pPr>
      <w:r>
        <w:rPr>
          <w:rFonts w:ascii="方正仿宋_GBK" w:hAnsi="方正仿宋_GBK" w:cs="方正仿宋_GBK"/>
          <w:szCs w:val="28"/>
        </w:rPr>
        <w:t>（四）申请事项属于本局职责范围，申请材料齐全、符合法定形式，或者申请人按照要求提交全部补正申请材料的，应受理行政许可申请，出具行政许可受理通知书。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《国家外汇管理局行政许可实施办法》（国家外汇管理局公告2021年第1号）第十四条外汇局对行政许可申请审查后，应区分下列情况分别作出处理：</w:t>
      </w:r>
    </w:p>
    <w:p>
      <w:pPr>
        <w:spacing w:line="600" w:lineRule="exact"/>
        <w:ind w:firstLine="560"/>
        <w:rPr>
          <w:rFonts w:ascii="方正仿宋_GBK" w:hAnsi="方正仿宋_GBK" w:cs="方正仿宋_GBK"/>
          <w:szCs w:val="28"/>
        </w:rPr>
      </w:pPr>
      <w:r>
        <w:rPr>
          <w:rFonts w:ascii="方正仿宋_GBK" w:hAnsi="方正仿宋_GBK" w:cs="方正仿宋_GBK"/>
          <w:szCs w:val="28"/>
        </w:rPr>
        <w:t>（一）申请符合法定条件、拟准予行政许可的，应出具准予行政许可的书面决定。准予行政许可的书面决定应载明名称、出具单位、被许可人姓名或名称、行政许可事项、颁发日期、有效期（如有）等；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rPr>
          <w:rFonts w:ascii="方正仿宋_GBK" w:hAnsi="方正仿宋_GBK" w:cs="方正仿宋_GBK"/>
          <w:szCs w:val="28"/>
        </w:rPr>
      </w:pPr>
      <w:r>
        <w:rPr>
          <w:rFonts w:ascii="方正仿宋_GBK" w:hAnsi="方正仿宋_GBK" w:cs="方正仿宋_GBK"/>
          <w:szCs w:val="28"/>
        </w:rPr>
        <w:t>（二）申请不符合法定条件、拟不予行政许可的，应出具不予行政许可决定书，并说明不予行政许可的理由，告知申请人享有依法申请行政复议的权利。</w:t>
      </w:r>
    </w:p>
    <w:p>
      <w:pPr>
        <w:spacing w:line="600" w:lineRule="exact"/>
        <w:ind w:firstLine="562"/>
        <w:rPr>
          <w:rFonts w:eastAsia="仿宋GB2312"/>
          <w:szCs w:val="28"/>
        </w:rPr>
      </w:pPr>
      <w:r>
        <w:rPr>
          <w:rFonts w:hint="eastAsia" w:eastAsia="仿宋GB2312"/>
          <w:b/>
          <w:bCs/>
          <w:szCs w:val="28"/>
        </w:rPr>
        <w:t>3.</w:t>
      </w:r>
      <w:r>
        <w:rPr>
          <w:rFonts w:eastAsia="仿宋GB2312"/>
          <w:b/>
          <w:bCs/>
          <w:szCs w:val="28"/>
        </w:rPr>
        <w:t>是否需要现场勘验</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4.</w:t>
      </w:r>
      <w:r>
        <w:rPr>
          <w:rFonts w:eastAsia="仿宋GB2312"/>
          <w:b/>
          <w:bCs/>
          <w:szCs w:val="28"/>
        </w:rPr>
        <w:t>是否需要组织听证</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5.</w:t>
      </w:r>
      <w:r>
        <w:rPr>
          <w:rFonts w:eastAsia="仿宋GB2312"/>
          <w:b/>
          <w:bCs/>
          <w:szCs w:val="28"/>
        </w:rPr>
        <w:t>是否需要招标、拍卖、挂牌交易</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6.</w:t>
      </w:r>
      <w:r>
        <w:rPr>
          <w:rFonts w:eastAsia="仿宋GB2312"/>
          <w:b/>
          <w:bCs/>
          <w:szCs w:val="28"/>
        </w:rPr>
        <w:t>是否需要检验、检测、检疫</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7.</w:t>
      </w:r>
      <w:r>
        <w:rPr>
          <w:rFonts w:eastAsia="仿宋GB2312"/>
          <w:b/>
          <w:bCs/>
          <w:szCs w:val="28"/>
        </w:rPr>
        <w:t>是否需要鉴定</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8.</w:t>
      </w:r>
      <w:r>
        <w:rPr>
          <w:rFonts w:eastAsia="仿宋GB2312"/>
          <w:b/>
          <w:bCs/>
          <w:szCs w:val="28"/>
        </w:rPr>
        <w:t>是否需要专家评审</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9.</w:t>
      </w:r>
      <w:r>
        <w:rPr>
          <w:rFonts w:eastAsia="仿宋GB2312"/>
          <w:b/>
          <w:bCs/>
          <w:szCs w:val="28"/>
        </w:rPr>
        <w:t>是否需要向社会公示</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10.</w:t>
      </w:r>
      <w:r>
        <w:rPr>
          <w:rFonts w:eastAsia="仿宋GB2312"/>
          <w:b/>
          <w:bCs/>
          <w:szCs w:val="28"/>
        </w:rPr>
        <w:t>是否实行告知承诺办理</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b/>
          <w:bCs/>
          <w:szCs w:val="28"/>
        </w:rPr>
      </w:pPr>
      <w:r>
        <w:rPr>
          <w:rFonts w:hint="eastAsia" w:eastAsia="仿宋GB2312"/>
          <w:b/>
          <w:bCs/>
          <w:szCs w:val="28"/>
        </w:rPr>
        <w:t>11.审批机关是否委托服务机构开展技术性服务：</w:t>
      </w:r>
      <w:r>
        <w:rPr>
          <w:rFonts w:hint="eastAsia" w:ascii="方正仿宋_GBK" w:hAnsi="方正仿宋_GBK" w:cs="方正仿宋_GBK"/>
          <w:szCs w:val="28"/>
        </w:rPr>
        <w:t>否</w:t>
      </w:r>
    </w:p>
    <w:p>
      <w:pPr>
        <w:numPr>
          <w:ilvl w:val="0"/>
          <w:numId w:val="2"/>
        </w:numPr>
        <w:spacing w:line="540" w:lineRule="exact"/>
        <w:ind w:firstLine="560"/>
        <w:outlineLvl w:val="1"/>
        <w:rPr>
          <w:rFonts w:eastAsia="黑体"/>
          <w:szCs w:val="28"/>
        </w:rPr>
      </w:pPr>
      <w:r>
        <w:rPr>
          <w:rFonts w:hint="eastAsia" w:eastAsia="黑体"/>
          <w:szCs w:val="28"/>
        </w:rPr>
        <w:t>受理和审批时限</w:t>
      </w:r>
    </w:p>
    <w:p>
      <w:pPr>
        <w:spacing w:line="600" w:lineRule="exact"/>
        <w:ind w:firstLine="562"/>
        <w:rPr>
          <w:rFonts w:eastAsia="仿宋GB2312"/>
          <w:szCs w:val="28"/>
        </w:rPr>
      </w:pPr>
      <w:r>
        <w:rPr>
          <w:rFonts w:hint="eastAsia" w:eastAsia="仿宋GB2312"/>
          <w:b/>
          <w:bCs/>
          <w:szCs w:val="28"/>
        </w:rPr>
        <w:t>1.承诺受理时限：</w:t>
      </w:r>
      <w:r>
        <w:rPr>
          <w:rFonts w:ascii="方正仿宋_GBK" w:hAnsi="方正仿宋_GBK" w:cs="方正仿宋_GBK"/>
          <w:szCs w:val="28"/>
        </w:rPr>
        <w:t>5个工作日</w:t>
      </w:r>
    </w:p>
    <w:p>
      <w:pPr>
        <w:spacing w:line="540" w:lineRule="exact"/>
        <w:ind w:firstLine="562"/>
        <w:outlineLvl w:val="2"/>
        <w:rPr>
          <w:rFonts w:eastAsia="仿宋GB2312"/>
          <w:szCs w:val="28"/>
        </w:rPr>
      </w:pPr>
      <w:r>
        <w:rPr>
          <w:rFonts w:hint="eastAsia" w:eastAsia="仿宋GB2312"/>
          <w:b/>
          <w:bCs/>
          <w:szCs w:val="28"/>
        </w:rPr>
        <w:t>2.法定审批时限：</w:t>
      </w:r>
      <w:r>
        <w:rPr>
          <w:rFonts w:hint="eastAsia" w:ascii="方正仿宋_GBK" w:hAnsi="方正仿宋_GBK" w:cs="方正仿宋_GBK"/>
          <w:szCs w:val="28"/>
        </w:rPr>
        <w:t>20个工作日</w:t>
      </w:r>
    </w:p>
    <w:p>
      <w:pPr>
        <w:spacing w:line="540" w:lineRule="exact"/>
        <w:ind w:firstLine="562"/>
        <w:outlineLvl w:val="2"/>
        <w:rPr>
          <w:rFonts w:eastAsia="仿宋GB2312"/>
          <w:b/>
          <w:bCs/>
          <w:szCs w:val="28"/>
        </w:rPr>
      </w:pPr>
      <w:r>
        <w:rPr>
          <w:rFonts w:hint="eastAsia" w:eastAsia="仿宋GB2312"/>
          <w:b/>
          <w:bCs/>
          <w:szCs w:val="28"/>
        </w:rPr>
        <w:t>3.规定法定审批时限依据</w:t>
      </w:r>
    </w:p>
    <w:p>
      <w:pPr>
        <w:spacing w:line="600" w:lineRule="exact"/>
        <w:ind w:firstLine="560"/>
        <w:rPr>
          <w:rFonts w:eastAsia="仿宋GB2312"/>
          <w:sz w:val="32"/>
          <w:szCs w:val="32"/>
        </w:rPr>
      </w:pPr>
      <w:r>
        <w:rPr>
          <w:rFonts w:ascii="方正仿宋_GBK" w:hAnsi="方正仿宋_GBK" w:cs="方正仿宋_GBK"/>
          <w:szCs w:val="28"/>
        </w:rPr>
        <w:t>（1）《国家外汇管理局行政许可实施办法》（国家外汇管理局公告2021年第1号）第十五条外汇局应根据以下要求确保行政许可依法按时完成：</w:t>
      </w:r>
    </w:p>
    <w:p>
      <w:pPr>
        <w:spacing w:line="600" w:lineRule="exact"/>
        <w:ind w:firstLine="560"/>
        <w:rPr>
          <w:rFonts w:ascii="方正仿宋_GBK" w:hAnsi="方正仿宋_GBK" w:cs="方正仿宋_GBK"/>
          <w:szCs w:val="28"/>
        </w:rPr>
      </w:pPr>
      <w:r>
        <w:rPr>
          <w:rFonts w:ascii="方正仿宋_GBK" w:hAnsi="方正仿宋_GBK" w:cs="方正仿宋_GBK"/>
          <w:szCs w:val="28"/>
        </w:rPr>
        <w:t>（一）能当场作出决定的，应当场作出行政许可决定。当场作出行政许可决定的，可不出具行政许可受理通知书；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二）不能当场作出决定的，应自受理之日起20个工作日内作出决定；20个工作日内不能作出决定的，经本级外汇局局长或者主管副局长批准，可延长10个工作日，并向申请人出具延长行政许可办理期限通知书，说明延长期限的理由。行政许可办理期限只能延长一次。</w:t>
      </w:r>
    </w:p>
    <w:p>
      <w:pPr>
        <w:spacing w:line="600" w:lineRule="exact"/>
        <w:ind w:firstLine="560"/>
        <w:rPr>
          <w:rFonts w:ascii="方正仿宋_GBK" w:hAnsi="方正仿宋_GBK" w:cs="方正仿宋_GBK"/>
          <w:szCs w:val="28"/>
        </w:rPr>
      </w:pPr>
      <w:r>
        <w:rPr>
          <w:rFonts w:ascii="方正仿宋_GBK" w:hAnsi="方正仿宋_GBK" w:cs="方正仿宋_GBK"/>
          <w:szCs w:val="28"/>
        </w:rPr>
        <w:t>外汇局征求其他部门意见的时间计算在以上办理时限内；依法需要听证、检验、检测、鉴定、专家评审等的时间，不计算在上述办理时限内。</w:t>
      </w:r>
    </w:p>
    <w:p>
      <w:pPr>
        <w:spacing w:line="600" w:lineRule="exact"/>
        <w:ind w:firstLine="560"/>
        <w:rPr>
          <w:rFonts w:eastAsia="仿宋GB2312"/>
          <w:sz w:val="32"/>
          <w:szCs w:val="32"/>
        </w:rPr>
      </w:pPr>
      <w:r>
        <w:rPr>
          <w:rFonts w:ascii="方正仿宋_GBK" w:hAnsi="方正仿宋_GBK" w:cs="方正仿宋_GBK"/>
          <w:szCs w:val="28"/>
        </w:rPr>
        <w:t>各级外汇局对行政许可办理时限具有对外承诺的，应按照其承诺的时限完成；对外承诺的时限应短于20个工作日。</w:t>
      </w:r>
    </w:p>
    <w:p>
      <w:pPr>
        <w:spacing w:line="600" w:lineRule="exact"/>
        <w:ind w:firstLine="562"/>
        <w:rPr>
          <w:rFonts w:eastAsia="仿宋GB2312"/>
          <w:szCs w:val="28"/>
        </w:rPr>
      </w:pPr>
      <w:r>
        <w:rPr>
          <w:rFonts w:hint="eastAsia" w:eastAsia="仿宋GB2312"/>
          <w:b/>
          <w:bCs/>
          <w:szCs w:val="28"/>
        </w:rPr>
        <w:t>4.承诺审批时限：</w:t>
      </w:r>
      <w:r>
        <w:rPr>
          <w:rFonts w:ascii="方正仿宋_GBK" w:hAnsi="方正仿宋_GBK" w:cs="方正仿宋_GBK"/>
          <w:szCs w:val="28"/>
        </w:rPr>
        <w:t>20个工作日</w:t>
      </w:r>
    </w:p>
    <w:p>
      <w:pPr>
        <w:numPr>
          <w:ilvl w:val="0"/>
          <w:numId w:val="2"/>
        </w:numPr>
        <w:spacing w:line="540" w:lineRule="exact"/>
        <w:ind w:firstLine="560"/>
        <w:outlineLvl w:val="1"/>
        <w:rPr>
          <w:rFonts w:eastAsia="黑体"/>
          <w:szCs w:val="28"/>
        </w:rPr>
      </w:pPr>
      <w:r>
        <w:rPr>
          <w:rFonts w:hint="eastAsia" w:eastAsia="黑体"/>
          <w:szCs w:val="28"/>
        </w:rPr>
        <w:t>收费</w:t>
      </w:r>
    </w:p>
    <w:p>
      <w:pPr>
        <w:spacing w:line="600" w:lineRule="exact"/>
        <w:ind w:firstLine="562"/>
        <w:rPr>
          <w:rFonts w:eastAsia="仿宋GB2312"/>
          <w:szCs w:val="28"/>
        </w:rPr>
      </w:pPr>
      <w:r>
        <w:rPr>
          <w:rFonts w:hint="eastAsia" w:eastAsia="仿宋GB2312"/>
          <w:b/>
          <w:bCs/>
          <w:szCs w:val="28"/>
        </w:rPr>
        <w:t>1.办理行政许可是否收费：</w:t>
      </w:r>
      <w:r>
        <w:rPr>
          <w:rFonts w:hint="eastAsia" w:ascii="方正仿宋_GBK" w:hAnsi="方正仿宋_GBK" w:cs="方正仿宋_GBK"/>
          <w:szCs w:val="28"/>
        </w:rPr>
        <w:t>否</w:t>
      </w:r>
    </w:p>
    <w:p>
      <w:pPr>
        <w:spacing w:line="540" w:lineRule="exact"/>
        <w:ind w:firstLine="562"/>
        <w:outlineLvl w:val="2"/>
        <w:rPr>
          <w:rFonts w:eastAsia="仿宋GB2312"/>
          <w:b/>
          <w:bCs/>
          <w:szCs w:val="28"/>
        </w:rPr>
      </w:pPr>
      <w:r>
        <w:rPr>
          <w:rFonts w:hint="eastAsia" w:eastAsia="仿宋GB2312"/>
          <w:b/>
          <w:bCs/>
          <w:szCs w:val="28"/>
        </w:rPr>
        <w:t xml:space="preserve">2.收费项目的名称、收费项目的标准、设定收费项目的依据、规定收费标准的依据: </w:t>
      </w:r>
      <w:r>
        <w:rPr>
          <w:rFonts w:hint="eastAsia" w:ascii="方正仿宋_GBK" w:hAnsi="方正仿宋_GBK" w:cs="方正仿宋_GBK"/>
          <w:szCs w:val="28"/>
        </w:rPr>
        <w:t>无</w:t>
      </w:r>
    </w:p>
    <w:p>
      <w:pPr>
        <w:numPr>
          <w:ilvl w:val="0"/>
          <w:numId w:val="2"/>
        </w:numPr>
        <w:spacing w:line="540" w:lineRule="exact"/>
        <w:ind w:firstLine="560"/>
        <w:outlineLvl w:val="1"/>
        <w:rPr>
          <w:rFonts w:eastAsia="黑体"/>
          <w:szCs w:val="28"/>
        </w:rPr>
      </w:pPr>
      <w:r>
        <w:rPr>
          <w:rFonts w:hint="eastAsia" w:eastAsia="黑体"/>
          <w:szCs w:val="28"/>
        </w:rPr>
        <w:t>行政许可证件</w:t>
      </w:r>
    </w:p>
    <w:p>
      <w:pPr>
        <w:spacing w:line="540" w:lineRule="exact"/>
        <w:ind w:firstLine="562"/>
        <w:outlineLvl w:val="2"/>
        <w:rPr>
          <w:rFonts w:eastAsia="仿宋GB2312"/>
          <w:szCs w:val="28"/>
        </w:rPr>
      </w:pPr>
      <w:r>
        <w:rPr>
          <w:rFonts w:hint="eastAsia" w:eastAsia="仿宋GB2312"/>
          <w:b/>
          <w:bCs/>
          <w:szCs w:val="28"/>
        </w:rPr>
        <w:t>1.审批结果类型：</w:t>
      </w:r>
      <w:r>
        <w:rPr>
          <w:rFonts w:ascii="方正仿宋_GBK" w:hAnsi="方正仿宋_GBK" w:cs="方正仿宋_GBK"/>
          <w:szCs w:val="28"/>
        </w:rPr>
        <w:t>批文</w:t>
      </w:r>
    </w:p>
    <w:p>
      <w:pPr>
        <w:spacing w:line="600" w:lineRule="exact"/>
        <w:ind w:firstLine="562"/>
        <w:rPr>
          <w:rFonts w:eastAsia="仿宋GB2312"/>
          <w:szCs w:val="28"/>
        </w:rPr>
      </w:pPr>
      <w:r>
        <w:rPr>
          <w:rFonts w:hint="eastAsia" w:eastAsia="仿宋GB2312"/>
          <w:b/>
          <w:bCs/>
          <w:szCs w:val="28"/>
        </w:rPr>
        <w:t>2.审批结果名称：</w:t>
      </w:r>
      <w:r>
        <w:rPr>
          <w:rFonts w:hint="eastAsia" w:ascii="方正仿宋_GBK" w:hAnsi="方正仿宋_GBK" w:cs="方正仿宋_GBK"/>
          <w:szCs w:val="28"/>
        </w:rPr>
        <w:t>《出口收入存放境外登记表》</w:t>
      </w:r>
    </w:p>
    <w:p>
      <w:pPr>
        <w:spacing w:line="600" w:lineRule="exact"/>
        <w:ind w:firstLine="562"/>
        <w:rPr>
          <w:rFonts w:eastAsia="仿宋GB2312"/>
          <w:szCs w:val="28"/>
        </w:rPr>
      </w:pPr>
      <w:r>
        <w:rPr>
          <w:rFonts w:hint="eastAsia" w:eastAsia="仿宋GB2312"/>
          <w:b/>
          <w:bCs/>
          <w:szCs w:val="28"/>
        </w:rPr>
        <w:t>3.审批结果的有效期限：</w:t>
      </w:r>
      <w:r>
        <w:rPr>
          <w:rFonts w:hint="eastAsia" w:ascii="方正仿宋_GBK" w:hAnsi="方正仿宋_GBK" w:cs="方正仿宋_GBK"/>
          <w:szCs w:val="28"/>
        </w:rPr>
        <w:t>无期限</w:t>
      </w:r>
    </w:p>
    <w:p>
      <w:pPr>
        <w:spacing w:line="540" w:lineRule="exact"/>
        <w:ind w:firstLine="562"/>
        <w:outlineLvl w:val="2"/>
        <w:rPr>
          <w:rFonts w:eastAsia="仿宋GB2312"/>
          <w:b/>
          <w:bCs/>
          <w:szCs w:val="28"/>
        </w:rPr>
      </w:pPr>
      <w:r>
        <w:rPr>
          <w:rFonts w:hint="eastAsia" w:eastAsia="仿宋GB2312"/>
          <w:b/>
          <w:bCs/>
          <w:szCs w:val="28"/>
        </w:rPr>
        <w:t xml:space="preserve">4.规定审批结果有效期限的依据: </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5.是否需要办理审批结果变更手续：</w:t>
      </w:r>
      <w:r>
        <w:rPr>
          <w:rFonts w:ascii="方正仿宋_GBK" w:hAnsi="方正仿宋_GBK" w:cs="方正仿宋_GBK"/>
          <w:szCs w:val="28"/>
        </w:rPr>
        <w:t>否</w:t>
      </w:r>
    </w:p>
    <w:p>
      <w:pPr>
        <w:spacing w:line="540" w:lineRule="exact"/>
        <w:ind w:firstLine="562"/>
        <w:outlineLvl w:val="2"/>
        <w:rPr>
          <w:rFonts w:eastAsia="仿宋GB2312"/>
          <w:b/>
          <w:bCs/>
          <w:szCs w:val="28"/>
        </w:rPr>
      </w:pPr>
      <w:r>
        <w:rPr>
          <w:rFonts w:hint="eastAsia" w:eastAsia="仿宋GB2312"/>
          <w:b/>
          <w:bCs/>
          <w:szCs w:val="28"/>
        </w:rPr>
        <w:t xml:space="preserve">6.办理审批结果变更手续的要求: </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7.是否需要办理审批结果延续手续：</w:t>
      </w:r>
      <w:r>
        <w:rPr>
          <w:rFonts w:hint="eastAsia" w:ascii="方正仿宋_GBK" w:hAnsi="方正仿宋_GBK" w:cs="方正仿宋_GBK"/>
          <w:szCs w:val="28"/>
        </w:rPr>
        <w:t>否</w:t>
      </w:r>
    </w:p>
    <w:p>
      <w:pPr>
        <w:spacing w:line="540" w:lineRule="exact"/>
        <w:ind w:firstLine="562"/>
        <w:outlineLvl w:val="2"/>
        <w:rPr>
          <w:rFonts w:eastAsia="仿宋GB2312"/>
          <w:b/>
          <w:bCs/>
          <w:szCs w:val="28"/>
        </w:rPr>
      </w:pPr>
      <w:r>
        <w:rPr>
          <w:rFonts w:hint="eastAsia" w:eastAsia="仿宋GB2312"/>
          <w:b/>
          <w:bCs/>
          <w:szCs w:val="28"/>
        </w:rPr>
        <w:t xml:space="preserve">8.办理审批结果延续手续的要求: </w:t>
      </w:r>
      <w:r>
        <w:rPr>
          <w:rFonts w:hint="eastAsia" w:ascii="方正仿宋_GBK" w:hAnsi="方正仿宋_GBK" w:cs="方正仿宋_GBK"/>
          <w:szCs w:val="28"/>
        </w:rPr>
        <w:t>无</w:t>
      </w:r>
    </w:p>
    <w:p>
      <w:pPr>
        <w:spacing w:line="540" w:lineRule="exact"/>
        <w:ind w:firstLine="562"/>
        <w:outlineLvl w:val="2"/>
        <w:rPr>
          <w:rFonts w:eastAsia="仿宋GB2312"/>
          <w:b/>
          <w:bCs/>
          <w:szCs w:val="28"/>
        </w:rPr>
      </w:pPr>
      <w:r>
        <w:rPr>
          <w:rFonts w:hint="eastAsia" w:eastAsia="仿宋GB2312"/>
          <w:b/>
          <w:bCs/>
          <w:szCs w:val="28"/>
        </w:rPr>
        <w:t xml:space="preserve">9.审批结果的有效地域范围: </w:t>
      </w:r>
      <w:r>
        <w:rPr>
          <w:rFonts w:hint="eastAsia" w:ascii="方正仿宋_GBK" w:hAnsi="方正仿宋_GBK" w:cs="方正仿宋_GBK"/>
          <w:szCs w:val="28"/>
        </w:rPr>
        <w:t>全国</w:t>
      </w:r>
    </w:p>
    <w:p>
      <w:pPr>
        <w:spacing w:line="540" w:lineRule="exact"/>
        <w:ind w:firstLine="562"/>
        <w:outlineLvl w:val="2"/>
        <w:rPr>
          <w:rFonts w:eastAsia="仿宋GB2312"/>
          <w:b/>
          <w:bCs/>
          <w:szCs w:val="28"/>
        </w:rPr>
      </w:pPr>
      <w:r>
        <w:rPr>
          <w:rFonts w:hint="eastAsia" w:eastAsia="仿宋GB2312"/>
          <w:b/>
          <w:bCs/>
          <w:szCs w:val="28"/>
        </w:rPr>
        <w:t xml:space="preserve">10.规定审批结果有效地域范围的依据: </w:t>
      </w:r>
      <w:r>
        <w:rPr>
          <w:rFonts w:hint="eastAsia" w:ascii="方正仿宋_GBK" w:hAnsi="方正仿宋_GBK" w:cs="方正仿宋_GBK"/>
          <w:szCs w:val="28"/>
        </w:rPr>
        <w:t>无</w:t>
      </w:r>
    </w:p>
    <w:p>
      <w:pPr>
        <w:numPr>
          <w:ilvl w:val="0"/>
          <w:numId w:val="2"/>
        </w:numPr>
        <w:spacing w:line="540" w:lineRule="exact"/>
        <w:ind w:firstLine="560"/>
        <w:outlineLvl w:val="1"/>
        <w:rPr>
          <w:rFonts w:eastAsia="黑体"/>
          <w:szCs w:val="28"/>
        </w:rPr>
      </w:pPr>
      <w:r>
        <w:rPr>
          <w:rFonts w:hint="eastAsia" w:eastAsia="黑体"/>
          <w:szCs w:val="28"/>
        </w:rPr>
        <w:t>行政许可数量限制</w:t>
      </w:r>
    </w:p>
    <w:p>
      <w:pPr>
        <w:spacing w:line="600" w:lineRule="exact"/>
        <w:ind w:firstLine="562"/>
        <w:rPr>
          <w:rFonts w:eastAsia="仿宋GB2312"/>
          <w:szCs w:val="28"/>
        </w:rPr>
      </w:pPr>
      <w:r>
        <w:rPr>
          <w:rFonts w:hint="eastAsia" w:eastAsia="仿宋GB2312"/>
          <w:b/>
          <w:bCs/>
          <w:szCs w:val="28"/>
        </w:rPr>
        <w:t>1.有无行政许可数量限制：</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2.公布数量限制的方式：</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3.公布数量限制的周期：</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4.在数量限制条件下实施行政许可的方式：</w:t>
      </w:r>
      <w:r>
        <w:rPr>
          <w:rFonts w:hint="eastAsia" w:ascii="方正仿宋_GBK" w:hAnsi="方正仿宋_GBK" w:cs="方正仿宋_GBK"/>
          <w:szCs w:val="28"/>
        </w:rPr>
        <w:t>无</w:t>
      </w:r>
    </w:p>
    <w:p>
      <w:pPr>
        <w:spacing w:line="600" w:lineRule="exact"/>
        <w:ind w:firstLine="562"/>
        <w:jc w:val="left"/>
        <w:rPr>
          <w:rFonts w:eastAsia="仿宋GB2312"/>
          <w:b/>
          <w:bCs/>
          <w:szCs w:val="28"/>
        </w:rPr>
      </w:pPr>
      <w:r>
        <w:rPr>
          <w:rFonts w:hint="eastAsia" w:eastAsia="仿宋GB2312"/>
          <w:b/>
          <w:bCs/>
          <w:szCs w:val="28"/>
        </w:rPr>
        <w:t xml:space="preserve">5.规定在数量限制条件下实施行政许可方式的依据: </w:t>
      </w:r>
      <w:r>
        <w:rPr>
          <w:rFonts w:hint="eastAsia" w:ascii="方正仿宋_GBK" w:hAnsi="方正仿宋_GBK" w:cs="方正仿宋_GBK"/>
          <w:szCs w:val="28"/>
        </w:rPr>
        <w:t>无</w:t>
      </w:r>
    </w:p>
    <w:p>
      <w:pPr>
        <w:numPr>
          <w:ilvl w:val="0"/>
          <w:numId w:val="2"/>
        </w:numPr>
        <w:spacing w:line="540" w:lineRule="exact"/>
        <w:ind w:firstLine="560"/>
        <w:outlineLvl w:val="1"/>
        <w:rPr>
          <w:rFonts w:eastAsia="黑体"/>
          <w:szCs w:val="28"/>
        </w:rPr>
      </w:pPr>
      <w:r>
        <w:rPr>
          <w:rFonts w:hint="eastAsia" w:eastAsia="黑体"/>
          <w:szCs w:val="28"/>
        </w:rPr>
        <w:t>行政许可后年检</w:t>
      </w:r>
    </w:p>
    <w:p>
      <w:pPr>
        <w:spacing w:line="600" w:lineRule="exact"/>
        <w:ind w:firstLine="562"/>
        <w:rPr>
          <w:rFonts w:eastAsia="仿宋GB2312"/>
          <w:szCs w:val="28"/>
        </w:rPr>
      </w:pPr>
      <w:r>
        <w:rPr>
          <w:rFonts w:hint="eastAsia" w:eastAsia="仿宋GB2312"/>
          <w:b/>
          <w:bCs/>
          <w:szCs w:val="28"/>
        </w:rPr>
        <w:t>1.有无年检要求：</w:t>
      </w:r>
      <w:r>
        <w:rPr>
          <w:rFonts w:hint="eastAsia" w:ascii="方正仿宋_GBK" w:hAnsi="方正仿宋_GBK" w:cs="方正仿宋_GBK"/>
          <w:szCs w:val="28"/>
        </w:rPr>
        <w:t>无</w:t>
      </w:r>
    </w:p>
    <w:p>
      <w:pPr>
        <w:spacing w:line="540" w:lineRule="exact"/>
        <w:ind w:firstLine="562"/>
        <w:outlineLvl w:val="2"/>
        <w:rPr>
          <w:rFonts w:eastAsia="仿宋GB2312"/>
          <w:b/>
          <w:bCs/>
          <w:szCs w:val="28"/>
        </w:rPr>
      </w:pPr>
      <w:r>
        <w:rPr>
          <w:rFonts w:hint="eastAsia" w:eastAsia="仿宋GB2312"/>
          <w:b/>
          <w:bCs/>
          <w:szCs w:val="28"/>
        </w:rPr>
        <w:t xml:space="preserve">2.设定年检要求的依据: </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3.年检周期：</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4.年检是否要求报送材料：</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5.年检报送材料名称：</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6.年检是否收费：</w:t>
      </w:r>
      <w:r>
        <w:rPr>
          <w:rFonts w:hint="eastAsia" w:ascii="方正仿宋_GBK" w:hAnsi="方正仿宋_GBK" w:cs="方正仿宋_GBK"/>
          <w:szCs w:val="28"/>
        </w:rPr>
        <w:t>无</w:t>
      </w:r>
    </w:p>
    <w:p>
      <w:pPr>
        <w:spacing w:line="600" w:lineRule="exact"/>
        <w:ind w:firstLine="562"/>
        <w:rPr>
          <w:rFonts w:eastAsia="仿宋GB2312"/>
          <w:b/>
          <w:bCs/>
          <w:szCs w:val="28"/>
        </w:rPr>
      </w:pPr>
      <w:r>
        <w:rPr>
          <w:rFonts w:hint="eastAsia" w:eastAsia="仿宋GB2312"/>
          <w:b/>
          <w:bCs/>
          <w:szCs w:val="28"/>
        </w:rPr>
        <w:t xml:space="preserve">7.年检收费项目的名称、年检收费项目的标准、设定年检收费项目的依据、规定年检项目收费标准的依据: </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8.通过年检的证明或者标志：</w:t>
      </w:r>
      <w:r>
        <w:rPr>
          <w:rFonts w:hint="eastAsia" w:ascii="方正仿宋_GBK" w:hAnsi="方正仿宋_GBK" w:cs="方正仿宋_GBK"/>
          <w:szCs w:val="28"/>
        </w:rPr>
        <w:t>无</w:t>
      </w:r>
    </w:p>
    <w:p>
      <w:pPr>
        <w:numPr>
          <w:ilvl w:val="0"/>
          <w:numId w:val="2"/>
        </w:numPr>
        <w:spacing w:line="540" w:lineRule="exact"/>
        <w:ind w:firstLine="560"/>
        <w:outlineLvl w:val="1"/>
        <w:rPr>
          <w:rFonts w:eastAsia="黑体"/>
          <w:szCs w:val="28"/>
        </w:rPr>
      </w:pPr>
      <w:r>
        <w:rPr>
          <w:rFonts w:hint="eastAsia" w:eastAsia="黑体"/>
          <w:szCs w:val="28"/>
        </w:rPr>
        <w:t>行政许可后年报</w:t>
      </w:r>
    </w:p>
    <w:p>
      <w:pPr>
        <w:spacing w:line="600" w:lineRule="exact"/>
        <w:ind w:firstLine="562"/>
        <w:rPr>
          <w:rFonts w:eastAsia="仿宋GB2312"/>
          <w:szCs w:val="28"/>
        </w:rPr>
      </w:pPr>
      <w:r>
        <w:rPr>
          <w:rFonts w:hint="eastAsia" w:eastAsia="仿宋GB2312"/>
          <w:b/>
          <w:bCs/>
          <w:szCs w:val="28"/>
        </w:rPr>
        <w:t>1.</w:t>
      </w:r>
      <w:r>
        <w:rPr>
          <w:rFonts w:eastAsia="仿宋GB2312"/>
          <w:b/>
          <w:bCs/>
          <w:szCs w:val="28"/>
        </w:rPr>
        <w:t>有无年报要求</w:t>
      </w:r>
      <w:r>
        <w:rPr>
          <w:rFonts w:hint="eastAsia" w:eastAsia="仿宋GB2312"/>
          <w:b/>
          <w:bCs/>
          <w:szCs w:val="28"/>
        </w:rPr>
        <w:t>：</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2.</w:t>
      </w:r>
      <w:r>
        <w:rPr>
          <w:rFonts w:eastAsia="仿宋GB2312"/>
          <w:b/>
          <w:bCs/>
          <w:szCs w:val="28"/>
        </w:rPr>
        <w:t>年报报送材料名称</w:t>
      </w:r>
      <w:r>
        <w:rPr>
          <w:rFonts w:hint="eastAsia" w:eastAsia="仿宋GB2312"/>
          <w:b/>
          <w:bCs/>
          <w:szCs w:val="28"/>
        </w:rPr>
        <w:t>：</w:t>
      </w:r>
      <w:r>
        <w:rPr>
          <w:rFonts w:hint="eastAsia" w:ascii="方正仿宋_GBK" w:hAnsi="方正仿宋_GBK" w:cs="方正仿宋_GBK"/>
          <w:szCs w:val="28"/>
        </w:rPr>
        <w:t>无</w:t>
      </w:r>
    </w:p>
    <w:p>
      <w:pPr>
        <w:spacing w:line="540" w:lineRule="exact"/>
        <w:ind w:firstLine="562"/>
        <w:outlineLvl w:val="2"/>
        <w:rPr>
          <w:rFonts w:eastAsia="仿宋GB2312"/>
          <w:b/>
          <w:bCs/>
          <w:szCs w:val="28"/>
        </w:rPr>
      </w:pPr>
      <w:r>
        <w:rPr>
          <w:rFonts w:hint="eastAsia" w:eastAsia="仿宋GB2312"/>
          <w:b/>
          <w:bCs/>
          <w:szCs w:val="28"/>
        </w:rPr>
        <w:t>3.</w:t>
      </w:r>
      <w:r>
        <w:rPr>
          <w:rFonts w:eastAsia="仿宋GB2312"/>
          <w:b/>
          <w:bCs/>
          <w:szCs w:val="28"/>
        </w:rPr>
        <w:t>设定年报要求的依据</w:t>
      </w:r>
      <w:r>
        <w:rPr>
          <w:rFonts w:hint="eastAsia" w:eastAsia="仿宋GB2312"/>
          <w:b/>
          <w:bCs/>
          <w:szCs w:val="28"/>
        </w:rPr>
        <w:t xml:space="preserve">: </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w:t>
      </w:r>
      <w:r>
        <w:rPr>
          <w:rFonts w:eastAsia="仿宋GB2312"/>
          <w:b/>
          <w:bCs/>
          <w:szCs w:val="28"/>
        </w:rPr>
        <w:t>年报周期</w:t>
      </w:r>
      <w:r>
        <w:rPr>
          <w:rFonts w:hint="eastAsia" w:eastAsia="仿宋GB2312"/>
          <w:b/>
          <w:bCs/>
          <w:szCs w:val="28"/>
        </w:rPr>
        <w:t>：</w:t>
      </w:r>
      <w:r>
        <w:rPr>
          <w:rFonts w:hint="eastAsia" w:ascii="方正仿宋_GBK" w:hAnsi="方正仿宋_GBK" w:cs="方正仿宋_GBK"/>
          <w:szCs w:val="28"/>
        </w:rPr>
        <w:t>无</w:t>
      </w:r>
    </w:p>
    <w:p>
      <w:pPr>
        <w:numPr>
          <w:ilvl w:val="0"/>
          <w:numId w:val="2"/>
        </w:numPr>
        <w:spacing w:line="540" w:lineRule="exact"/>
        <w:ind w:firstLine="560"/>
        <w:outlineLvl w:val="1"/>
        <w:rPr>
          <w:rFonts w:eastAsia="黑体"/>
          <w:szCs w:val="28"/>
        </w:rPr>
      </w:pPr>
      <w:r>
        <w:rPr>
          <w:rFonts w:hint="eastAsia" w:eastAsia="黑体"/>
          <w:szCs w:val="28"/>
        </w:rPr>
        <w:t>监管主体</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国家外汇局及其分局</w:t>
      </w:r>
    </w:p>
    <w:p>
      <w:pPr>
        <w:spacing w:line="600" w:lineRule="exact"/>
        <w:ind w:firstLine="560"/>
        <w:rPr>
          <w:rFonts w:eastAsia="黑体"/>
          <w:szCs w:val="28"/>
        </w:rPr>
      </w:pPr>
      <w:r>
        <w:rPr>
          <w:rFonts w:hint="eastAsia" w:eastAsia="黑体"/>
          <w:szCs w:val="28"/>
        </w:rPr>
        <w:t>十五、业务办理信息</w:t>
      </w:r>
    </w:p>
    <w:p>
      <w:pPr>
        <w:spacing w:line="600" w:lineRule="exact"/>
        <w:ind w:firstLine="562"/>
        <w:rPr>
          <w:rFonts w:ascii="方正仿宋_GBK" w:hAnsi="方正仿宋_GBK" w:cs="方正仿宋_GBK"/>
          <w:szCs w:val="28"/>
        </w:rPr>
      </w:pPr>
      <w:r>
        <w:rPr>
          <w:rFonts w:hint="eastAsia" w:eastAsia="仿宋GB2312"/>
          <w:b/>
          <w:bCs/>
          <w:szCs w:val="28"/>
        </w:rPr>
        <w:t>1.是否通办：</w:t>
      </w:r>
      <w:r>
        <w:rPr>
          <w:rFonts w:hint="eastAsia"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2.通办业务模式：</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3.跨省通办事项名称：</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4.是否是35号文中的跨省通办事项：</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5.是否网办：</w:t>
      </w:r>
      <w:r>
        <w:rPr>
          <w:rFonts w:hint="eastAsia" w:ascii="方正仿宋_GBK" w:hAnsi="方正仿宋_GBK" w:cs="方正仿宋_GBK"/>
          <w:szCs w:val="28"/>
        </w:rPr>
        <w:t>否</w:t>
      </w:r>
    </w:p>
    <w:p>
      <w:pPr>
        <w:spacing w:line="600" w:lineRule="exact"/>
        <w:ind w:firstLine="562"/>
        <w:rPr>
          <w:rFonts w:ascii="方正仿宋_GBK" w:hAnsi="方正仿宋_GBK" w:cs="方正仿宋_GBK"/>
          <w:szCs w:val="28"/>
        </w:rPr>
      </w:pPr>
      <w:r>
        <w:rPr>
          <w:rFonts w:hint="eastAsia" w:eastAsia="仿宋GB2312"/>
          <w:b/>
          <w:bCs/>
          <w:szCs w:val="28"/>
        </w:rPr>
        <w:t>6.网上办理深度：</w:t>
      </w:r>
      <w:r>
        <w:rPr>
          <w:rFonts w:ascii="方正仿宋_GBK" w:hAnsi="方正仿宋_GBK" w:cs="方正仿宋_GBK"/>
          <w:szCs w:val="28"/>
        </w:rPr>
        <w:t>互联网预审</w:t>
      </w:r>
    </w:p>
    <w:p>
      <w:pPr>
        <w:spacing w:line="600" w:lineRule="exact"/>
        <w:ind w:firstLine="562"/>
        <w:rPr>
          <w:rFonts w:ascii="方正仿宋_GBK" w:hAnsi="方正仿宋_GBK" w:eastAsia="仿宋GB2312" w:cs="方正仿宋_GBK"/>
          <w:szCs w:val="28"/>
        </w:rPr>
      </w:pPr>
      <w:r>
        <w:rPr>
          <w:rFonts w:hint="eastAsia" w:eastAsia="仿宋GB2312"/>
          <w:b/>
          <w:bCs/>
          <w:szCs w:val="28"/>
        </w:rPr>
        <w:t>7.网办地址：</w:t>
      </w:r>
      <w:r>
        <w:rPr>
          <w:rFonts w:hint="eastAsia" w:ascii="方正仿宋_GBK" w:hAnsi="方正仿宋_GBK" w:cs="方正仿宋_GBK"/>
          <w:szCs w:val="28"/>
        </w:rPr>
        <w:t>无</w:t>
      </w:r>
    </w:p>
    <w:p>
      <w:pPr>
        <w:spacing w:line="600" w:lineRule="exact"/>
        <w:ind w:firstLine="562"/>
        <w:rPr>
          <w:rFonts w:ascii="方正仿宋_GBK" w:hAnsi="方正仿宋_GBK" w:cs="方正仿宋_GBK"/>
          <w:szCs w:val="28"/>
        </w:rPr>
      </w:pPr>
      <w:r>
        <w:rPr>
          <w:rFonts w:hint="eastAsia" w:eastAsia="仿宋GB2312"/>
          <w:b/>
          <w:bCs/>
          <w:szCs w:val="28"/>
        </w:rPr>
        <w:t>8.移动端是否对接单点登录：</w:t>
      </w:r>
      <w:r>
        <w:rPr>
          <w:rFonts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9.计算机端是否对接单点登录：</w:t>
      </w:r>
      <w:r>
        <w:rPr>
          <w:rFonts w:hint="eastAsia" w:ascii="方正仿宋_GBK" w:hAnsi="方正仿宋_GBK" w:cs="方正仿宋_GBK"/>
          <w:szCs w:val="28"/>
        </w:rPr>
        <w:t>否</w:t>
      </w:r>
    </w:p>
    <w:p>
      <w:pPr>
        <w:spacing w:line="600" w:lineRule="exact"/>
        <w:ind w:firstLine="562"/>
        <w:jc w:val="left"/>
        <w:rPr>
          <w:rFonts w:ascii="方正仿宋_GBK" w:hAnsi="方正仿宋_GBK" w:eastAsia="仿宋GB2312" w:cs="方正仿宋_GBK"/>
          <w:szCs w:val="28"/>
        </w:rPr>
      </w:pPr>
      <w:r>
        <w:rPr>
          <w:rFonts w:hint="eastAsia" w:eastAsia="仿宋GB2312"/>
          <w:b/>
          <w:bCs/>
          <w:szCs w:val="28"/>
        </w:rPr>
        <w:t>10.计算机端在线办理跳转地址：</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11.到办事现场次数：</w:t>
      </w:r>
      <w:r>
        <w:rPr>
          <w:rFonts w:hint="eastAsia" w:ascii="方正仿宋_GBK" w:hAnsi="方正仿宋_GBK" w:cs="方正仿宋_GBK"/>
          <w:szCs w:val="28"/>
        </w:rPr>
        <w:t>1</w:t>
      </w:r>
    </w:p>
    <w:p>
      <w:pPr>
        <w:spacing w:line="600" w:lineRule="exact"/>
        <w:ind w:firstLine="562"/>
        <w:rPr>
          <w:rFonts w:ascii="方正仿宋_GBK" w:hAnsi="方正仿宋_GBK" w:cs="方正仿宋_GBK"/>
          <w:szCs w:val="28"/>
        </w:rPr>
      </w:pPr>
      <w:r>
        <w:rPr>
          <w:rFonts w:hint="eastAsia" w:eastAsia="仿宋GB2312"/>
          <w:b/>
          <w:bCs/>
          <w:szCs w:val="28"/>
        </w:rPr>
        <w:t>12.是否进驻政务大厅：</w:t>
      </w:r>
      <w:r>
        <w:rPr>
          <w:rFonts w:ascii="方正仿宋_GBK" w:hAnsi="方正仿宋_GBK" w:cs="方正仿宋_GBK"/>
          <w:szCs w:val="28"/>
        </w:rPr>
        <w:t>否</w:t>
      </w:r>
    </w:p>
    <w:p>
      <w:pPr>
        <w:spacing w:line="600" w:lineRule="exact"/>
        <w:ind w:firstLine="562"/>
        <w:rPr>
          <w:rFonts w:ascii="方正仿宋_GBK" w:hAnsi="方正仿宋_GBK" w:cs="方正仿宋_GBK"/>
          <w:szCs w:val="28"/>
        </w:rPr>
      </w:pPr>
      <w:r>
        <w:rPr>
          <w:rFonts w:hint="eastAsia" w:eastAsia="仿宋GB2312"/>
          <w:b/>
          <w:bCs/>
          <w:szCs w:val="28"/>
        </w:rPr>
        <w:t>13办理地点：</w:t>
      </w:r>
      <w:r>
        <w:rPr>
          <w:rFonts w:hint="eastAsia" w:ascii="方正仿宋_GBK" w:hAnsi="方正仿宋_GBK" w:cs="方正仿宋_GBK"/>
          <w:szCs w:val="28"/>
        </w:rPr>
        <w:t>福州市鼓楼区五四路220号国家外汇管理局福建省分局</w:t>
      </w:r>
    </w:p>
    <w:p>
      <w:pPr>
        <w:spacing w:line="600" w:lineRule="exact"/>
        <w:ind w:firstLine="562"/>
        <w:rPr>
          <w:rFonts w:eastAsia="仿宋GB2312"/>
          <w:b/>
          <w:bCs/>
          <w:szCs w:val="28"/>
        </w:rPr>
      </w:pPr>
      <w:r>
        <w:rPr>
          <w:rFonts w:hint="eastAsia" w:eastAsia="仿宋GB2312"/>
          <w:b/>
          <w:bCs/>
          <w:szCs w:val="28"/>
        </w:rPr>
        <w:t>14.办理时间：</w:t>
      </w:r>
      <w:r>
        <w:rPr>
          <w:rFonts w:hint="eastAsia" w:ascii="方正仿宋_GBK" w:hAnsi="方正仿宋_GBK" w:cs="方正仿宋_GBK"/>
          <w:szCs w:val="28"/>
        </w:rPr>
        <w:t>法定办公时间8:00-12:00，14：30-17：30</w:t>
      </w:r>
    </w:p>
    <w:p>
      <w:pPr>
        <w:spacing w:line="600" w:lineRule="exact"/>
        <w:ind w:firstLine="562"/>
        <w:rPr>
          <w:rFonts w:hint="eastAsia" w:ascii="方正仿宋_GBK" w:hAnsi="方正仿宋_GBK" w:cs="方正仿宋_GBK"/>
          <w:szCs w:val="28"/>
          <w:lang w:eastAsia="zh-CN"/>
        </w:rPr>
      </w:pPr>
      <w:r>
        <w:rPr>
          <w:rFonts w:hint="eastAsia" w:eastAsia="仿宋GB2312"/>
          <w:b/>
          <w:bCs/>
          <w:szCs w:val="28"/>
        </w:rPr>
        <w:t>15.咨询方式：</w:t>
      </w:r>
      <w:r>
        <w:rPr>
          <w:rFonts w:hint="eastAsia" w:ascii="方正仿宋_GBK" w:hAnsi="方正仿宋_GBK" w:cs="方正仿宋_GBK"/>
          <w:szCs w:val="28"/>
        </w:rPr>
        <w:t>（0591）87278475、（0591）88010903</w:t>
      </w:r>
      <w:r>
        <w:rPr>
          <w:rFonts w:hint="eastAsia" w:ascii="方正仿宋_GBK" w:hAnsi="方正仿宋_GBK" w:cs="方正仿宋_GBK"/>
          <w:szCs w:val="28"/>
          <w:lang w:eastAsia="zh-CN"/>
        </w:rPr>
        <w:t>、</w:t>
      </w:r>
    </w:p>
    <w:p>
      <w:pPr>
        <w:spacing w:line="600" w:lineRule="exact"/>
        <w:ind w:firstLine="562"/>
      </w:pPr>
      <w:r>
        <w:rPr>
          <w:rFonts w:hint="eastAsia" w:ascii="方正仿宋_GBK" w:hAnsi="方正仿宋_GBK" w:cs="方正仿宋_GBK"/>
          <w:szCs w:val="28"/>
        </w:rPr>
        <w:t>（0591）88010308</w:t>
      </w:r>
    </w:p>
    <w:p>
      <w:pPr>
        <w:spacing w:line="600" w:lineRule="exact"/>
        <w:ind w:firstLine="562"/>
        <w:rPr>
          <w:rFonts w:ascii="方正仿宋_GBK" w:hAnsi="方正仿宋_GBK" w:cs="方正仿宋_GBK"/>
          <w:szCs w:val="28"/>
        </w:rPr>
      </w:pPr>
      <w:r>
        <w:rPr>
          <w:rFonts w:hint="eastAsia" w:eastAsia="仿宋GB2312"/>
          <w:b/>
          <w:bCs/>
          <w:szCs w:val="28"/>
        </w:rPr>
        <w:t>16.监督投诉方式：</w:t>
      </w:r>
      <w:r>
        <w:rPr>
          <w:rFonts w:hint="eastAsia" w:ascii="方正仿宋_GBK" w:hAnsi="方正仿宋_GBK" w:cs="方正仿宋_GBK"/>
          <w:szCs w:val="28"/>
        </w:rPr>
        <w:t>（0591）87846947</w:t>
      </w:r>
    </w:p>
    <w:p>
      <w:pPr>
        <w:spacing w:line="600" w:lineRule="exact"/>
        <w:ind w:firstLine="562"/>
        <w:rPr>
          <w:rFonts w:ascii="方正仿宋_GBK" w:hAnsi="方正仿宋_GBK" w:cs="方正仿宋_GBK"/>
          <w:szCs w:val="28"/>
        </w:rPr>
      </w:pPr>
      <w:r>
        <w:rPr>
          <w:rFonts w:hint="eastAsia" w:eastAsia="仿宋GB2312"/>
          <w:b/>
          <w:bCs/>
          <w:szCs w:val="28"/>
        </w:rPr>
        <w:t>17.是否支持网上支付：</w:t>
      </w:r>
      <w:r>
        <w:rPr>
          <w:rFonts w:ascii="方正仿宋_GBK" w:hAnsi="方正仿宋_GBK" w:cs="方正仿宋_GBK"/>
          <w:szCs w:val="28"/>
        </w:rPr>
        <w:t>否</w:t>
      </w:r>
    </w:p>
    <w:p>
      <w:pPr>
        <w:ind w:firstLine="562"/>
      </w:pPr>
      <w:r>
        <w:rPr>
          <w:rFonts w:hint="eastAsia" w:eastAsia="仿宋GB2312"/>
          <w:b/>
          <w:bCs/>
          <w:szCs w:val="28"/>
        </w:rPr>
        <w:t>18.是否支持物流快递：</w:t>
      </w:r>
      <w:r>
        <w:rPr>
          <w:rFonts w:ascii="方正仿宋_GBK" w:hAnsi="方正仿宋_GBK" w:cs="方正仿宋_GBK"/>
          <w:szCs w:val="28"/>
        </w:rPr>
        <w:t>否</w:t>
      </w:r>
    </w:p>
    <w:p>
      <w:pPr>
        <w:spacing w:line="540" w:lineRule="exact"/>
        <w:ind w:firstLine="560"/>
        <w:outlineLvl w:val="1"/>
        <w:rPr>
          <w:rFonts w:eastAsia="黑体"/>
          <w:color w:val="000000"/>
          <w:szCs w:val="28"/>
        </w:rPr>
      </w:pPr>
    </w:p>
    <w:p>
      <w:pPr>
        <w:pStyle w:val="2"/>
        <w:ind w:left="1120" w:firstLine="560"/>
        <w:rPr>
          <w:rFonts w:eastAsia="黑体"/>
          <w:color w:val="000000"/>
          <w:szCs w:val="28"/>
        </w:rPr>
      </w:pPr>
    </w:p>
    <w:p>
      <w:pPr>
        <w:ind w:firstLine="560"/>
        <w:rPr>
          <w:rFonts w:eastAsia="黑体"/>
          <w:color w:val="000000"/>
          <w:szCs w:val="28"/>
        </w:rPr>
      </w:pPr>
    </w:p>
    <w:p>
      <w:pPr>
        <w:pStyle w:val="2"/>
        <w:ind w:left="1120" w:firstLine="560"/>
        <w:rPr>
          <w:rFonts w:eastAsia="黑体"/>
          <w:color w:val="000000"/>
          <w:szCs w:val="28"/>
        </w:rPr>
      </w:pPr>
    </w:p>
    <w:p>
      <w:pPr>
        <w:ind w:firstLine="560"/>
        <w:rPr>
          <w:rFonts w:eastAsia="黑体"/>
          <w:color w:val="000000"/>
          <w:szCs w:val="28"/>
        </w:rPr>
      </w:pPr>
    </w:p>
    <w:p>
      <w:pPr>
        <w:pStyle w:val="2"/>
        <w:ind w:left="1120" w:firstLine="560"/>
        <w:rPr>
          <w:rFonts w:eastAsia="黑体"/>
          <w:color w:val="000000"/>
          <w:szCs w:val="28"/>
        </w:rPr>
      </w:pPr>
    </w:p>
    <w:p>
      <w:pPr>
        <w:ind w:firstLine="560"/>
        <w:rPr>
          <w:rFonts w:eastAsia="黑体"/>
          <w:color w:val="000000"/>
          <w:szCs w:val="28"/>
        </w:rPr>
      </w:pPr>
    </w:p>
    <w:p>
      <w:pPr>
        <w:pStyle w:val="2"/>
        <w:ind w:left="1120" w:firstLine="560"/>
        <w:rPr>
          <w:rFonts w:eastAsia="黑体"/>
          <w:color w:val="000000"/>
          <w:szCs w:val="28"/>
        </w:rPr>
      </w:pPr>
    </w:p>
    <w:p>
      <w:pPr>
        <w:ind w:firstLine="560"/>
        <w:rPr>
          <w:rFonts w:eastAsia="黑体"/>
          <w:color w:val="000000"/>
          <w:szCs w:val="28"/>
        </w:rPr>
      </w:pPr>
    </w:p>
    <w:p>
      <w:pPr>
        <w:pStyle w:val="2"/>
        <w:ind w:left="1120" w:firstLine="560"/>
        <w:rPr>
          <w:rFonts w:eastAsia="黑体"/>
          <w:color w:val="000000"/>
          <w:szCs w:val="28"/>
        </w:rPr>
      </w:pPr>
    </w:p>
    <w:p>
      <w:pPr>
        <w:ind w:firstLine="560"/>
      </w:pPr>
    </w:p>
    <w:p>
      <w:pPr>
        <w:pStyle w:val="3"/>
        <w:rPr>
          <w:color w:val="000000"/>
        </w:rPr>
      </w:pPr>
      <w:bookmarkStart w:id="66" w:name="_Toc18745"/>
      <w:bookmarkStart w:id="67" w:name="_Toc14800"/>
      <w:bookmarkStart w:id="68" w:name="_Toc12423"/>
      <w:bookmarkStart w:id="69" w:name="_Toc148548446"/>
      <w:bookmarkStart w:id="70" w:name="_Toc148551393"/>
      <w:bookmarkStart w:id="71" w:name="_Toc16629"/>
      <w:r>
        <w:rPr>
          <w:rFonts w:hint="eastAsia"/>
          <w:color w:val="000000"/>
        </w:rPr>
        <w:t>地（市）分局</w:t>
      </w:r>
      <w:r>
        <w:rPr>
          <w:color w:val="000000"/>
        </w:rPr>
        <w:t>办理的货物贸易外汇存放境外核准【000171103003】</w:t>
      </w:r>
      <w:bookmarkEnd w:id="66"/>
      <w:bookmarkEnd w:id="67"/>
      <w:bookmarkEnd w:id="68"/>
      <w:bookmarkEnd w:id="69"/>
      <w:bookmarkEnd w:id="70"/>
      <w:bookmarkEnd w:id="71"/>
    </w:p>
    <w:p>
      <w:pPr>
        <w:spacing w:line="540" w:lineRule="exact"/>
        <w:ind w:firstLine="0" w:firstLineChars="0"/>
        <w:rPr>
          <w:rFonts w:eastAsia="黑体"/>
          <w:color w:val="000000"/>
          <w:szCs w:val="28"/>
        </w:rPr>
      </w:pPr>
      <w:bookmarkStart w:id="72" w:name="_Toc1246948332"/>
      <w:r>
        <w:rPr>
          <w:rFonts w:eastAsia="黑体"/>
          <w:color w:val="000000"/>
          <w:szCs w:val="28"/>
        </w:rPr>
        <w:t>一、基本要素</w:t>
      </w:r>
      <w:bookmarkEnd w:id="72"/>
    </w:p>
    <w:p>
      <w:pPr>
        <w:spacing w:line="540" w:lineRule="exact"/>
        <w:ind w:firstLine="562"/>
        <w:rPr>
          <w:rFonts w:eastAsia="仿宋GB2312"/>
          <w:b/>
          <w:bCs/>
          <w:color w:val="000000"/>
          <w:szCs w:val="28"/>
        </w:rPr>
      </w:pPr>
      <w:bookmarkStart w:id="73" w:name="_Toc372089439"/>
      <w:r>
        <w:rPr>
          <w:rFonts w:eastAsia="仿宋GB2312"/>
          <w:b/>
          <w:bCs/>
          <w:color w:val="000000"/>
          <w:szCs w:val="28"/>
        </w:rPr>
        <w:t>1.行政许可事项名称及编码</w:t>
      </w:r>
      <w:bookmarkEnd w:id="73"/>
    </w:p>
    <w:p>
      <w:pPr>
        <w:spacing w:line="540" w:lineRule="exact"/>
        <w:ind w:firstLine="560"/>
        <w:rPr>
          <w:color w:val="000000"/>
          <w:szCs w:val="28"/>
        </w:rPr>
      </w:pPr>
      <w:bookmarkStart w:id="74" w:name="_Toc1133652909"/>
      <w:r>
        <w:rPr>
          <w:color w:val="000000"/>
          <w:szCs w:val="28"/>
        </w:rPr>
        <w:t>经常项目外汇存放境外核准【00017110300Y】</w:t>
      </w:r>
      <w:bookmarkEnd w:id="74"/>
    </w:p>
    <w:p>
      <w:pPr>
        <w:spacing w:line="540" w:lineRule="exact"/>
        <w:ind w:firstLine="562"/>
        <w:rPr>
          <w:rFonts w:eastAsia="仿宋GB2312"/>
          <w:b/>
          <w:bCs/>
          <w:color w:val="000000"/>
          <w:szCs w:val="28"/>
        </w:rPr>
      </w:pPr>
      <w:bookmarkStart w:id="75" w:name="_Toc167501955"/>
      <w:r>
        <w:rPr>
          <w:rFonts w:eastAsia="仿宋GB2312"/>
          <w:b/>
          <w:bCs/>
          <w:color w:val="000000"/>
          <w:szCs w:val="28"/>
        </w:rPr>
        <w:t>2.行政许可事项子项名称及编码</w:t>
      </w:r>
      <w:bookmarkEnd w:id="75"/>
    </w:p>
    <w:p>
      <w:pPr>
        <w:spacing w:line="360" w:lineRule="auto"/>
        <w:ind w:firstLine="560"/>
        <w:rPr>
          <w:color w:val="000000"/>
          <w:szCs w:val="28"/>
        </w:rPr>
      </w:pPr>
      <w:r>
        <w:rPr>
          <w:rFonts w:hint="eastAsia"/>
          <w:color w:val="000000"/>
          <w:szCs w:val="28"/>
        </w:rPr>
        <w:t>地（市）分局</w:t>
      </w:r>
      <w:r>
        <w:rPr>
          <w:color w:val="000000"/>
          <w:szCs w:val="28"/>
        </w:rPr>
        <w:t>办理的货物贸易外汇存放境外核准【000171103003】</w:t>
      </w:r>
    </w:p>
    <w:p>
      <w:pPr>
        <w:spacing w:line="540" w:lineRule="exact"/>
        <w:ind w:firstLine="562"/>
        <w:rPr>
          <w:rFonts w:eastAsia="仿宋GB2312"/>
          <w:b/>
          <w:bCs/>
          <w:color w:val="000000"/>
          <w:szCs w:val="28"/>
        </w:rPr>
      </w:pPr>
      <w:bookmarkStart w:id="76" w:name="_Toc888882820"/>
      <w:r>
        <w:rPr>
          <w:rFonts w:eastAsia="仿宋GB2312"/>
          <w:b/>
          <w:bCs/>
          <w:color w:val="000000"/>
          <w:szCs w:val="28"/>
        </w:rPr>
        <w:t>3.行政许可事项业务办理项名称及编码</w:t>
      </w:r>
      <w:bookmarkEnd w:id="76"/>
    </w:p>
    <w:p>
      <w:pPr>
        <w:spacing w:line="360" w:lineRule="auto"/>
        <w:ind w:firstLine="560"/>
        <w:rPr>
          <w:color w:val="000000"/>
          <w:szCs w:val="28"/>
        </w:rPr>
      </w:pPr>
      <w:r>
        <w:rPr>
          <w:rFonts w:hint="eastAsia"/>
          <w:color w:val="000000"/>
          <w:szCs w:val="28"/>
        </w:rPr>
        <w:t>地（市）分局</w:t>
      </w:r>
      <w:r>
        <w:rPr>
          <w:color w:val="000000"/>
          <w:szCs w:val="28"/>
        </w:rPr>
        <w:t>办理的货物贸易外汇存放境外外汇账户新办（00017110300301）</w:t>
      </w:r>
    </w:p>
    <w:p>
      <w:pPr>
        <w:spacing w:line="360" w:lineRule="auto"/>
        <w:ind w:firstLine="560"/>
        <w:rPr>
          <w:color w:val="000000"/>
          <w:szCs w:val="28"/>
        </w:rPr>
      </w:pPr>
      <w:r>
        <w:rPr>
          <w:rFonts w:hint="eastAsia"/>
          <w:color w:val="000000"/>
          <w:szCs w:val="28"/>
        </w:rPr>
        <w:t>地（市）分局</w:t>
      </w:r>
      <w:r>
        <w:rPr>
          <w:color w:val="000000"/>
          <w:szCs w:val="28"/>
        </w:rPr>
        <w:t>办理的货物贸易外汇存放境外外汇账户变更（00017110300302）</w:t>
      </w:r>
    </w:p>
    <w:p>
      <w:pPr>
        <w:spacing w:line="540" w:lineRule="exact"/>
        <w:ind w:firstLine="562"/>
        <w:rPr>
          <w:rFonts w:eastAsia="仿宋GB2312"/>
          <w:b/>
          <w:bCs/>
          <w:color w:val="000000"/>
          <w:szCs w:val="28"/>
        </w:rPr>
      </w:pPr>
      <w:r>
        <w:rPr>
          <w:rFonts w:eastAsia="仿宋GB2312"/>
          <w:b/>
          <w:bCs/>
          <w:color w:val="000000"/>
          <w:szCs w:val="28"/>
        </w:rPr>
        <w:t>4.设定依据</w:t>
      </w:r>
    </w:p>
    <w:p>
      <w:pPr>
        <w:spacing w:line="540" w:lineRule="exact"/>
        <w:ind w:firstLine="560"/>
        <w:rPr>
          <w:color w:val="000000"/>
          <w:szCs w:val="28"/>
        </w:rPr>
      </w:pPr>
      <w:r>
        <w:rPr>
          <w:color w:val="000000"/>
          <w:szCs w:val="28"/>
        </w:rPr>
        <w:t>（1）《中华人民共和国外汇管理条例》第九条</w:t>
      </w:r>
    </w:p>
    <w:p>
      <w:pPr>
        <w:spacing w:line="540" w:lineRule="exact"/>
        <w:ind w:firstLine="560"/>
        <w:rPr>
          <w:color w:val="000000"/>
          <w:szCs w:val="28"/>
        </w:rPr>
      </w:pPr>
      <w:r>
        <w:rPr>
          <w:color w:val="000000"/>
          <w:szCs w:val="28"/>
        </w:rPr>
        <w:t>（2）《国务院对确需保留的行政审批项目设定行政许可的决定》</w:t>
      </w:r>
    </w:p>
    <w:p>
      <w:pPr>
        <w:spacing w:line="540" w:lineRule="exact"/>
        <w:ind w:firstLine="562"/>
        <w:rPr>
          <w:rFonts w:eastAsia="仿宋GB2312"/>
          <w:b/>
          <w:bCs/>
          <w:color w:val="000000"/>
          <w:szCs w:val="28"/>
        </w:rPr>
      </w:pPr>
      <w:r>
        <w:rPr>
          <w:rFonts w:eastAsia="仿宋GB2312"/>
          <w:b/>
          <w:bCs/>
          <w:color w:val="000000"/>
          <w:szCs w:val="28"/>
        </w:rPr>
        <w:t>5.实施依据</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（1）《经常项目外汇业务指引（2020年版）》（汇发〔2020〕14号文印发）第一百六十一条</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（2）《国家外汇管理局行政许可实施办法》（国家外汇管理局公告2021年第1号）</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（3）《经常项目外汇业务指引（2020年版）》（汇发〔2020〕14号文印发）第一百六十二条</w:t>
      </w:r>
    </w:p>
    <w:p>
      <w:pPr>
        <w:spacing w:line="540" w:lineRule="exact"/>
        <w:ind w:firstLine="560"/>
        <w:rPr>
          <w:color w:val="000000"/>
          <w:szCs w:val="28"/>
        </w:rPr>
      </w:pPr>
      <w:r>
        <w:rPr>
          <w:rFonts w:ascii="方正仿宋_GBK" w:hAnsi="方正仿宋_GBK" w:cs="方正仿宋_GBK"/>
          <w:szCs w:val="28"/>
        </w:rPr>
        <w:t>（4）《经常项目外汇业务指引（2020年版）》（汇发〔2020〕14号文印发）第一百六十三条</w:t>
      </w:r>
    </w:p>
    <w:p>
      <w:pPr>
        <w:spacing w:line="540" w:lineRule="exact"/>
        <w:ind w:firstLine="562"/>
        <w:rPr>
          <w:color w:val="000000"/>
          <w:szCs w:val="28"/>
        </w:rPr>
      </w:pPr>
      <w:r>
        <w:rPr>
          <w:rFonts w:eastAsia="仿宋GB2312"/>
          <w:b/>
          <w:bCs/>
          <w:color w:val="000000"/>
          <w:szCs w:val="28"/>
        </w:rPr>
        <w:t>6.监管依据：</w:t>
      </w:r>
      <w:r>
        <w:rPr>
          <w:color w:val="000000"/>
          <w:szCs w:val="28"/>
        </w:rPr>
        <w:t>《中华人民共和国外汇管理条例》</w:t>
      </w:r>
    </w:p>
    <w:p>
      <w:pPr>
        <w:spacing w:line="600" w:lineRule="exact"/>
        <w:ind w:firstLine="562"/>
        <w:rPr>
          <w:rFonts w:eastAsia="仿宋GB2312"/>
          <w:color w:val="000000"/>
          <w:szCs w:val="28"/>
        </w:rPr>
      </w:pPr>
      <w:r>
        <w:rPr>
          <w:rFonts w:eastAsia="仿宋GB2312"/>
          <w:b/>
          <w:bCs/>
          <w:color w:val="000000"/>
          <w:szCs w:val="28"/>
        </w:rPr>
        <w:t>7.实施机关：</w:t>
      </w:r>
      <w:r>
        <w:rPr>
          <w:rFonts w:eastAsia="仿宋GB2312"/>
          <w:color w:val="000000"/>
          <w:szCs w:val="28"/>
        </w:rPr>
        <w:t>国家外汇局</w:t>
      </w:r>
      <w:r>
        <w:rPr>
          <w:rFonts w:hint="eastAsia" w:eastAsia="仿宋GB2312"/>
          <w:color w:val="000000"/>
          <w:szCs w:val="28"/>
        </w:rPr>
        <w:t>分</w:t>
      </w:r>
      <w:r>
        <w:rPr>
          <w:rFonts w:eastAsia="仿宋GB2312"/>
          <w:color w:val="000000"/>
          <w:szCs w:val="28"/>
        </w:rPr>
        <w:t>局</w:t>
      </w:r>
    </w:p>
    <w:p>
      <w:pPr>
        <w:spacing w:line="600" w:lineRule="exact"/>
        <w:ind w:firstLine="562"/>
        <w:rPr>
          <w:rFonts w:eastAsia="仿宋GB2312"/>
          <w:color w:val="000000"/>
          <w:szCs w:val="28"/>
        </w:rPr>
      </w:pPr>
      <w:r>
        <w:rPr>
          <w:rFonts w:eastAsia="仿宋GB2312"/>
          <w:b/>
          <w:bCs/>
          <w:color w:val="000000"/>
          <w:szCs w:val="28"/>
        </w:rPr>
        <w:t>8.审批层级：</w:t>
      </w:r>
      <w:r>
        <w:rPr>
          <w:color w:val="000000"/>
          <w:szCs w:val="28"/>
        </w:rPr>
        <w:t>国家级</w:t>
      </w:r>
    </w:p>
    <w:p>
      <w:pPr>
        <w:spacing w:line="600" w:lineRule="exact"/>
        <w:ind w:firstLine="562"/>
        <w:rPr>
          <w:rFonts w:eastAsia="仿宋GB2312"/>
          <w:color w:val="000000"/>
          <w:szCs w:val="28"/>
        </w:rPr>
      </w:pPr>
      <w:r>
        <w:rPr>
          <w:rFonts w:eastAsia="仿宋GB2312"/>
          <w:b/>
          <w:bCs/>
          <w:color w:val="000000"/>
          <w:szCs w:val="28"/>
        </w:rPr>
        <w:t>9.行使层级：</w:t>
      </w:r>
      <w:r>
        <w:rPr>
          <w:color w:val="000000"/>
          <w:szCs w:val="28"/>
        </w:rPr>
        <w:t>市级/隶属</w:t>
      </w:r>
    </w:p>
    <w:p>
      <w:pPr>
        <w:spacing w:line="600" w:lineRule="exact"/>
        <w:ind w:firstLine="562"/>
        <w:rPr>
          <w:rFonts w:eastAsia="仿宋GB2312"/>
          <w:color w:val="000000"/>
          <w:szCs w:val="28"/>
        </w:rPr>
      </w:pPr>
      <w:r>
        <w:rPr>
          <w:rFonts w:eastAsia="仿宋GB2312"/>
          <w:b/>
          <w:bCs/>
          <w:color w:val="000000"/>
          <w:szCs w:val="28"/>
        </w:rPr>
        <w:t>10.是否由审批机关受理：</w:t>
      </w:r>
      <w:r>
        <w:rPr>
          <w:color w:val="000000"/>
          <w:szCs w:val="28"/>
        </w:rPr>
        <w:t>是</w:t>
      </w:r>
    </w:p>
    <w:p>
      <w:pPr>
        <w:spacing w:line="600" w:lineRule="exact"/>
        <w:ind w:firstLine="562"/>
        <w:rPr>
          <w:rFonts w:eastAsia="仿宋GB2312"/>
          <w:color w:val="000000"/>
          <w:szCs w:val="28"/>
        </w:rPr>
      </w:pPr>
      <w:r>
        <w:rPr>
          <w:rFonts w:eastAsia="仿宋GB2312"/>
          <w:b/>
          <w:bCs/>
          <w:color w:val="000000"/>
          <w:szCs w:val="28"/>
        </w:rPr>
        <w:t>11.受理层级：</w:t>
      </w:r>
      <w:r>
        <w:rPr>
          <w:rFonts w:eastAsia="仿宋GB2312"/>
          <w:color w:val="000000"/>
          <w:szCs w:val="28"/>
        </w:rPr>
        <w:t>设区的市级</w:t>
      </w:r>
    </w:p>
    <w:p>
      <w:pPr>
        <w:spacing w:line="600" w:lineRule="exact"/>
        <w:ind w:firstLine="562"/>
        <w:rPr>
          <w:rFonts w:eastAsia="仿宋GB2312"/>
          <w:color w:val="000000"/>
          <w:szCs w:val="28"/>
        </w:rPr>
      </w:pPr>
      <w:r>
        <w:rPr>
          <w:rFonts w:eastAsia="仿宋GB2312"/>
          <w:b/>
          <w:bCs/>
          <w:color w:val="000000"/>
          <w:szCs w:val="28"/>
        </w:rPr>
        <w:t>12.是否存在初审环节：</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13.初审层级：</w:t>
      </w:r>
      <w:r>
        <w:rPr>
          <w:color w:val="000000"/>
          <w:szCs w:val="28"/>
        </w:rPr>
        <w:t>无</w:t>
      </w:r>
    </w:p>
    <w:p>
      <w:pPr>
        <w:spacing w:line="600" w:lineRule="exact"/>
        <w:ind w:firstLine="562"/>
        <w:jc w:val="left"/>
        <w:rPr>
          <w:color w:val="000000"/>
          <w:szCs w:val="28"/>
        </w:rPr>
      </w:pPr>
      <w:r>
        <w:rPr>
          <w:rFonts w:eastAsia="仿宋GB2312"/>
          <w:b/>
          <w:bCs/>
          <w:color w:val="000000"/>
          <w:szCs w:val="28"/>
        </w:rPr>
        <w:t>14.对应政务服务事项国家级基本目录名称：</w:t>
      </w:r>
      <w:r>
        <w:rPr>
          <w:color w:val="000000"/>
          <w:szCs w:val="28"/>
        </w:rPr>
        <w:t>货物贸易外汇收入存放境外外汇账户审批</w:t>
      </w:r>
    </w:p>
    <w:p>
      <w:pPr>
        <w:spacing w:line="600" w:lineRule="exact"/>
        <w:ind w:firstLine="562"/>
        <w:jc w:val="left"/>
        <w:rPr>
          <w:color w:val="000000"/>
          <w:szCs w:val="28"/>
        </w:rPr>
      </w:pPr>
      <w:r>
        <w:rPr>
          <w:rFonts w:eastAsia="仿宋GB2312"/>
          <w:b/>
          <w:bCs/>
          <w:color w:val="000000"/>
          <w:szCs w:val="28"/>
        </w:rPr>
        <w:t>15.要素统一情况：</w:t>
      </w:r>
      <w:r>
        <w:rPr>
          <w:color w:val="000000"/>
          <w:szCs w:val="28"/>
        </w:rPr>
        <w:t>全部要素全国统一</w:t>
      </w:r>
    </w:p>
    <w:p>
      <w:pPr>
        <w:spacing w:line="540" w:lineRule="exact"/>
        <w:ind w:firstLine="0" w:firstLineChars="0"/>
        <w:rPr>
          <w:rFonts w:eastAsia="黑体"/>
          <w:color w:val="000000"/>
          <w:szCs w:val="28"/>
        </w:rPr>
      </w:pPr>
      <w:r>
        <w:rPr>
          <w:rFonts w:eastAsia="黑体"/>
          <w:color w:val="000000"/>
          <w:szCs w:val="28"/>
        </w:rPr>
        <w:t>二、行政许可事项类型</w:t>
      </w:r>
    </w:p>
    <w:p>
      <w:pPr>
        <w:spacing w:line="600" w:lineRule="exact"/>
        <w:ind w:firstLine="560"/>
        <w:rPr>
          <w:color w:val="000000"/>
          <w:szCs w:val="28"/>
        </w:rPr>
      </w:pPr>
      <w:r>
        <w:rPr>
          <w:color w:val="000000"/>
          <w:szCs w:val="28"/>
        </w:rPr>
        <w:t>条件型</w:t>
      </w:r>
    </w:p>
    <w:p>
      <w:pPr>
        <w:spacing w:line="540" w:lineRule="exact"/>
        <w:ind w:firstLine="0" w:firstLineChars="0"/>
        <w:rPr>
          <w:rFonts w:eastAsia="黑体"/>
          <w:color w:val="000000"/>
          <w:szCs w:val="28"/>
        </w:rPr>
      </w:pPr>
      <w:r>
        <w:rPr>
          <w:rFonts w:eastAsia="黑体"/>
          <w:color w:val="000000"/>
          <w:szCs w:val="28"/>
        </w:rPr>
        <w:t>三、行政许可条件</w:t>
      </w:r>
    </w:p>
    <w:p>
      <w:pPr>
        <w:spacing w:line="540" w:lineRule="exact"/>
        <w:ind w:firstLine="562"/>
        <w:rPr>
          <w:rFonts w:eastAsia="仿宋GB2312"/>
          <w:b/>
          <w:bCs/>
          <w:color w:val="000000"/>
          <w:szCs w:val="28"/>
        </w:rPr>
      </w:pPr>
      <w:r>
        <w:rPr>
          <w:rFonts w:eastAsia="仿宋GB2312"/>
          <w:b/>
          <w:bCs/>
          <w:color w:val="000000"/>
          <w:szCs w:val="28"/>
        </w:rPr>
        <w:t>1.准予行政许可的条件</w:t>
      </w:r>
    </w:p>
    <w:p>
      <w:pPr>
        <w:spacing w:line="600" w:lineRule="exact"/>
        <w:ind w:firstLine="560"/>
        <w:rPr>
          <w:rFonts w:ascii="方正仿宋_GBK" w:hAnsi="方正仿宋_GBK" w:cs="方正仿宋_GBK"/>
          <w:szCs w:val="28"/>
        </w:rPr>
      </w:pPr>
      <w:r>
        <w:rPr>
          <w:rFonts w:ascii="方正仿宋_GBK" w:hAnsi="方正仿宋_GBK" w:cs="方正仿宋_GBK"/>
          <w:szCs w:val="28"/>
        </w:rPr>
        <w:t>地（市）分局办理的货物贸易外汇存放境外外汇账户新办</w:t>
      </w:r>
    </w:p>
    <w:p>
      <w:pPr>
        <w:spacing w:line="600" w:lineRule="exact"/>
        <w:ind w:firstLine="560"/>
        <w:rPr>
          <w:rFonts w:ascii="方正仿宋_GBK" w:hAnsi="方正仿宋_GBK" w:cs="方正仿宋_GBK"/>
          <w:szCs w:val="28"/>
        </w:rPr>
      </w:pPr>
      <w:r>
        <w:rPr>
          <w:rFonts w:ascii="方正仿宋_GBK" w:hAnsi="方正仿宋_GBK" w:cs="方正仿宋_GBK"/>
          <w:szCs w:val="28"/>
        </w:rPr>
        <w:t>申请人为境内机构，货物出口收入来源真实合法，且在境外有符合相关规定的支付需求；近两年无违反外汇管理规定行为。</w:t>
      </w:r>
    </w:p>
    <w:p>
      <w:pPr>
        <w:spacing w:line="600" w:lineRule="exact"/>
        <w:ind w:firstLine="560"/>
        <w:rPr>
          <w:rFonts w:ascii="方正仿宋_GBK" w:hAnsi="方正仿宋_GBK" w:cs="方正仿宋_GBK"/>
          <w:szCs w:val="28"/>
        </w:rPr>
      </w:pPr>
      <w:r>
        <w:rPr>
          <w:rFonts w:ascii="方正仿宋_GBK" w:hAnsi="方正仿宋_GBK" w:cs="方正仿宋_GBK"/>
          <w:szCs w:val="28"/>
        </w:rPr>
        <w:t>地（市）分局办理的货物贸易外汇存放境外外汇账户变更</w:t>
      </w:r>
    </w:p>
    <w:p>
      <w:pPr>
        <w:spacing w:line="540" w:lineRule="exact"/>
        <w:ind w:firstLine="560"/>
        <w:rPr>
          <w:rFonts w:eastAsia="仿宋GB2312"/>
          <w:color w:val="000000"/>
          <w:szCs w:val="28"/>
        </w:rPr>
      </w:pPr>
      <w:r>
        <w:rPr>
          <w:rFonts w:ascii="方正仿宋_GBK" w:hAnsi="方正仿宋_GBK" w:cs="方正仿宋_GBK"/>
          <w:szCs w:val="28"/>
        </w:rPr>
        <w:t>企业提高存放境外规模、境内企业集团调整参与成员公司的</w:t>
      </w:r>
      <w:r>
        <w:rPr>
          <w:rFonts w:eastAsia="仿宋GB2312"/>
          <w:color w:val="000000"/>
          <w:szCs w:val="28"/>
        </w:rPr>
        <w:t>。</w:t>
      </w:r>
    </w:p>
    <w:p>
      <w:pPr>
        <w:spacing w:line="540" w:lineRule="exact"/>
        <w:ind w:firstLine="562"/>
        <w:rPr>
          <w:rFonts w:eastAsia="仿宋GB2312"/>
          <w:b/>
          <w:bCs/>
          <w:color w:val="000000"/>
          <w:szCs w:val="28"/>
        </w:rPr>
      </w:pPr>
      <w:r>
        <w:rPr>
          <w:rFonts w:eastAsia="仿宋GB2312"/>
          <w:b/>
          <w:bCs/>
          <w:color w:val="000000"/>
          <w:szCs w:val="28"/>
        </w:rPr>
        <w:t>2.规定行政许可条件的依据</w:t>
      </w:r>
    </w:p>
    <w:p>
      <w:pPr>
        <w:spacing w:line="600" w:lineRule="exact"/>
        <w:ind w:firstLine="560"/>
        <w:rPr>
          <w:rFonts w:ascii="方正仿宋_GBK" w:hAnsi="方正仿宋_GBK" w:cs="方正仿宋_GBK"/>
          <w:szCs w:val="28"/>
        </w:rPr>
      </w:pPr>
      <w:r>
        <w:rPr>
          <w:rFonts w:ascii="方正仿宋_GBK" w:hAnsi="方正仿宋_GBK" w:cs="方正仿宋_GBK"/>
          <w:szCs w:val="28"/>
        </w:rPr>
        <w:t>（1）《经常项目外汇业务指引（2020年版）》（汇发〔2020〕14号文印发）第一百六十二条存放境外应具备下列条件：（一）货物出口收入或服务贸易外汇收入来源真实合法，且在境外有符合相关规定的支付需求；（二）近两年无违反外汇管理规定行为……。</w:t>
      </w:r>
    </w:p>
    <w:p>
      <w:pPr>
        <w:spacing w:line="600" w:lineRule="exact"/>
        <w:ind w:firstLine="560"/>
        <w:rPr>
          <w:color w:val="000000"/>
          <w:szCs w:val="28"/>
        </w:rPr>
      </w:pPr>
      <w:r>
        <w:rPr>
          <w:rFonts w:ascii="方正仿宋_GBK" w:hAnsi="方正仿宋_GBK" w:cs="方正仿宋_GBK"/>
          <w:szCs w:val="28"/>
        </w:rPr>
        <w:t>（2）《经常项目外汇业务指引（2020年版）》（汇发〔2020〕14号文印发）第一百六十三条……企业提高存放境外规模、境内企业集团调整参与成员公司的，应持书面申请向所在地外汇局申请变更登记</w:t>
      </w:r>
      <w:r>
        <w:rPr>
          <w:color w:val="000000"/>
          <w:szCs w:val="28"/>
        </w:rPr>
        <w:t>……。</w:t>
      </w:r>
    </w:p>
    <w:p>
      <w:pPr>
        <w:spacing w:line="540" w:lineRule="exact"/>
        <w:ind w:firstLine="0" w:firstLineChars="0"/>
        <w:rPr>
          <w:rFonts w:eastAsia="黑体"/>
          <w:color w:val="000000"/>
          <w:szCs w:val="28"/>
        </w:rPr>
      </w:pPr>
      <w:r>
        <w:rPr>
          <w:rFonts w:eastAsia="黑体"/>
          <w:color w:val="000000"/>
          <w:szCs w:val="28"/>
        </w:rPr>
        <w:t>四、行政许可服务对象类型与改革举措</w:t>
      </w:r>
    </w:p>
    <w:p>
      <w:pPr>
        <w:spacing w:line="600" w:lineRule="exact"/>
        <w:ind w:firstLine="562"/>
        <w:rPr>
          <w:rFonts w:eastAsia="仿宋GB2312"/>
          <w:color w:val="000000"/>
          <w:szCs w:val="28"/>
        </w:rPr>
      </w:pPr>
      <w:r>
        <w:rPr>
          <w:rFonts w:eastAsia="仿宋GB2312"/>
          <w:b/>
          <w:bCs/>
          <w:color w:val="000000"/>
          <w:szCs w:val="28"/>
        </w:rPr>
        <w:t>1.服务对象类型：</w:t>
      </w:r>
      <w:r>
        <w:rPr>
          <w:color w:val="000000"/>
          <w:szCs w:val="28"/>
        </w:rPr>
        <w:t>企业法人、事业单位法人、社会组织法人、非法人企业、行政机关、其他组织</w:t>
      </w:r>
    </w:p>
    <w:p>
      <w:pPr>
        <w:spacing w:line="600" w:lineRule="exact"/>
        <w:ind w:firstLine="562"/>
        <w:rPr>
          <w:rFonts w:eastAsia="仿宋GB2312"/>
          <w:color w:val="000000"/>
          <w:szCs w:val="28"/>
        </w:rPr>
      </w:pPr>
      <w:r>
        <w:rPr>
          <w:rFonts w:eastAsia="仿宋GB2312"/>
          <w:b/>
          <w:bCs/>
          <w:color w:val="000000"/>
          <w:szCs w:val="28"/>
        </w:rPr>
        <w:t>2.是否为涉企许可事项：</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3.涉企经营许可事项名称：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4.许可证件名称：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5.改革方式：</w:t>
      </w:r>
      <w:r>
        <w:rPr>
          <w:color w:val="000000"/>
          <w:szCs w:val="28"/>
        </w:rPr>
        <w:t>无</w:t>
      </w:r>
    </w:p>
    <w:p>
      <w:pPr>
        <w:spacing w:line="540" w:lineRule="exact"/>
        <w:ind w:firstLine="562"/>
        <w:rPr>
          <w:color w:val="000000"/>
          <w:szCs w:val="28"/>
        </w:rPr>
      </w:pPr>
      <w:r>
        <w:rPr>
          <w:rFonts w:eastAsia="仿宋GB2312"/>
          <w:b/>
          <w:bCs/>
          <w:color w:val="000000"/>
          <w:szCs w:val="28"/>
        </w:rPr>
        <w:t>6.具体改革举措</w:t>
      </w:r>
      <w:r>
        <w:rPr>
          <w:color w:val="000000"/>
          <w:szCs w:val="28"/>
        </w:rPr>
        <w:t>无</w:t>
      </w:r>
    </w:p>
    <w:p>
      <w:pPr>
        <w:spacing w:line="540" w:lineRule="exact"/>
        <w:ind w:firstLine="562"/>
        <w:rPr>
          <w:rFonts w:eastAsia="仿宋GB2312"/>
          <w:b/>
          <w:bCs/>
          <w:color w:val="000000"/>
          <w:szCs w:val="28"/>
        </w:rPr>
      </w:pPr>
      <w:r>
        <w:rPr>
          <w:rFonts w:eastAsia="仿宋GB2312"/>
          <w:b/>
          <w:bCs/>
          <w:color w:val="000000"/>
          <w:szCs w:val="28"/>
        </w:rPr>
        <w:t>7.加强事中事后监管措施</w:t>
      </w:r>
    </w:p>
    <w:p>
      <w:pPr>
        <w:spacing w:line="600" w:lineRule="exact"/>
        <w:ind w:firstLine="560"/>
        <w:rPr>
          <w:color w:val="000000"/>
          <w:szCs w:val="28"/>
        </w:rPr>
      </w:pPr>
      <w:r>
        <w:rPr>
          <w:color w:val="000000"/>
          <w:szCs w:val="28"/>
        </w:rPr>
        <w:t>（1）开展“双随机、一公开”监管，依法查处违规行为，适时公开相关案例。（2）依法及时处理投诉举报。（3）开展数据统计与监测，掌握外汇业务情况。</w:t>
      </w:r>
    </w:p>
    <w:p>
      <w:pPr>
        <w:spacing w:line="540" w:lineRule="exact"/>
        <w:ind w:firstLine="0" w:firstLineChars="0"/>
        <w:rPr>
          <w:rFonts w:eastAsia="黑体"/>
          <w:color w:val="000000"/>
          <w:szCs w:val="28"/>
        </w:rPr>
      </w:pPr>
      <w:r>
        <w:rPr>
          <w:rFonts w:eastAsia="黑体"/>
          <w:color w:val="000000"/>
          <w:szCs w:val="28"/>
        </w:rPr>
        <w:t>五、申请材料</w:t>
      </w:r>
    </w:p>
    <w:p>
      <w:pPr>
        <w:spacing w:line="540" w:lineRule="exact"/>
        <w:ind w:firstLine="562"/>
        <w:rPr>
          <w:rFonts w:eastAsia="仿宋GB2312"/>
          <w:b/>
          <w:bCs/>
          <w:color w:val="000000"/>
          <w:szCs w:val="28"/>
        </w:rPr>
      </w:pPr>
      <w:r>
        <w:rPr>
          <w:rFonts w:eastAsia="仿宋GB2312"/>
          <w:b/>
          <w:bCs/>
          <w:color w:val="000000"/>
          <w:szCs w:val="28"/>
        </w:rPr>
        <w:t>1.申请材料名称</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地（市）分局办理的货物贸易外汇存放境外外汇账户新办</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书面申请1份（书面申请由法定代表人或其授权人签字并加盖企业公章；内容包括但不限于：基本情况、业务开展情况、拟开户银行、使用期限、根据实际需要申请的存放境外资金规模等）。</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《出口收入存放境外登记表》原件（企业填写拟在境外开户情况）。</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地（市）分局办理的货物贸易外汇存放境外外汇账户变更</w:t>
      </w:r>
    </w:p>
    <w:p>
      <w:pPr>
        <w:spacing w:line="540" w:lineRule="exact"/>
        <w:ind w:firstLine="560"/>
        <w:outlineLvl w:val="2"/>
        <w:rPr>
          <w:rFonts w:ascii="方正仿宋_GBK" w:hAnsi="方正仿宋_GBK" w:cs="方正仿宋_GBK"/>
          <w:szCs w:val="28"/>
        </w:rPr>
      </w:pPr>
      <w:r>
        <w:rPr>
          <w:rFonts w:hint="eastAsia" w:ascii="方正仿宋_GBK" w:hAnsi="方正仿宋_GBK" w:cs="方正仿宋_GBK"/>
          <w:szCs w:val="28"/>
        </w:rPr>
        <w:t>书面申请1份（书面申请由法定代表人或其授权人签字并加盖企业公章；对于调整存放规模的，应说明新增规模情况；对于调整参与成员公司的，需说明新增或减少的成员公司名称、新增成员公司的注册地址、与主办企业的关系、上年度进出口及其收付资金规模以及近两年内有无违反外汇管理规定行为。境内企业集团由主办企业申请变更登记）。</w:t>
      </w:r>
    </w:p>
    <w:p>
      <w:pPr>
        <w:spacing w:line="540" w:lineRule="exact"/>
        <w:ind w:firstLine="562"/>
        <w:rPr>
          <w:rFonts w:eastAsia="仿宋GB2312"/>
          <w:b/>
          <w:bCs/>
          <w:color w:val="000000"/>
          <w:szCs w:val="28"/>
        </w:rPr>
      </w:pPr>
      <w:r>
        <w:rPr>
          <w:rFonts w:eastAsia="仿宋GB2312"/>
          <w:b/>
          <w:bCs/>
          <w:color w:val="000000"/>
          <w:szCs w:val="28"/>
        </w:rPr>
        <w:t>2.规定申请材料的依据</w:t>
      </w:r>
    </w:p>
    <w:p>
      <w:pPr>
        <w:pStyle w:val="2"/>
        <w:ind w:left="0" w:leftChars="0" w:firstLine="0" w:firstLineChars="0"/>
        <w:rPr>
          <w:color w:val="000000"/>
        </w:rPr>
      </w:pPr>
      <w:r>
        <w:rPr>
          <w:rFonts w:hint="eastAsia" w:ascii="方正仿宋_GBK" w:hAnsi="方正仿宋_GBK" w:cs="方正仿宋_GBK"/>
          <w:szCs w:val="28"/>
        </w:rPr>
        <w:t>（1）《经常项目外汇业务指引（2020年版）》（汇发〔2020〕14号文印发）第一百六十三条境内机构开立境外账户，应凭下列材料到所在地外汇局办理境外开户登记：（一）法定代表人或其授权人签字并加盖企业公章的书面申请，申请书内容包括但不限于：基本情况、业务开展情况、拟开户银行、使用期限、根据实际需要申请的存放境外资金规模等；（二）货物贸易出口收入存放境外企业还需提供《出口收入存放境外登记表》。境内企业集团实行集中收付的，应由主办企业到所在地外汇局办理境外开户登记手续。……企业提高存放境外规模、境内企业集团调整参与成员公司的，应持书面申请书向所在地外汇局申请变更登记</w:t>
      </w:r>
      <w:r>
        <w:rPr>
          <w:color w:val="000000"/>
          <w:szCs w:val="28"/>
        </w:rPr>
        <w:t>。</w:t>
      </w:r>
    </w:p>
    <w:p>
      <w:pPr>
        <w:spacing w:line="540" w:lineRule="exact"/>
        <w:ind w:firstLine="0" w:firstLineChars="0"/>
        <w:rPr>
          <w:rFonts w:eastAsia="黑体"/>
          <w:color w:val="000000"/>
          <w:szCs w:val="28"/>
        </w:rPr>
      </w:pPr>
      <w:r>
        <w:rPr>
          <w:rFonts w:eastAsia="黑体"/>
          <w:color w:val="000000"/>
          <w:szCs w:val="28"/>
        </w:rPr>
        <w:t>六、中介服务</w:t>
      </w:r>
    </w:p>
    <w:p>
      <w:pPr>
        <w:spacing w:line="600" w:lineRule="exact"/>
        <w:ind w:firstLine="562"/>
        <w:rPr>
          <w:rFonts w:eastAsia="仿宋GB2312"/>
          <w:color w:val="000000"/>
          <w:szCs w:val="28"/>
        </w:rPr>
      </w:pPr>
      <w:r>
        <w:rPr>
          <w:rFonts w:eastAsia="仿宋GB2312"/>
          <w:b/>
          <w:bCs/>
          <w:color w:val="000000"/>
          <w:szCs w:val="28"/>
        </w:rPr>
        <w:t>1.有无法定中介服务事项：</w:t>
      </w:r>
      <w:r>
        <w:rPr>
          <w:color w:val="000000"/>
          <w:szCs w:val="28"/>
        </w:rPr>
        <w:t>无</w:t>
      </w:r>
    </w:p>
    <w:p>
      <w:pPr>
        <w:spacing w:line="600" w:lineRule="exact"/>
        <w:ind w:firstLine="562"/>
        <w:rPr>
          <w:color w:val="000000"/>
          <w:szCs w:val="28"/>
        </w:rPr>
      </w:pPr>
      <w:r>
        <w:rPr>
          <w:rFonts w:eastAsia="仿宋GB2312"/>
          <w:b/>
          <w:bCs/>
          <w:color w:val="000000"/>
          <w:szCs w:val="28"/>
        </w:rPr>
        <w:t>2.中介服务事项名称：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3.设定中介服务事项的依据：</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4.提供中介服务的机构：</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5.中介服务事项的收费性质：</w:t>
      </w:r>
      <w:r>
        <w:rPr>
          <w:color w:val="000000"/>
          <w:szCs w:val="28"/>
        </w:rPr>
        <w:t>无</w:t>
      </w:r>
    </w:p>
    <w:p>
      <w:pPr>
        <w:spacing w:line="540" w:lineRule="exact"/>
        <w:ind w:firstLine="0" w:firstLineChars="0"/>
        <w:rPr>
          <w:rFonts w:eastAsia="黑体"/>
          <w:color w:val="000000"/>
          <w:szCs w:val="28"/>
        </w:rPr>
      </w:pPr>
      <w:r>
        <w:rPr>
          <w:rFonts w:eastAsia="黑体"/>
          <w:color w:val="000000"/>
          <w:szCs w:val="28"/>
        </w:rPr>
        <w:t>七、审批程序</w:t>
      </w:r>
    </w:p>
    <w:p>
      <w:pPr>
        <w:spacing w:line="540" w:lineRule="exact"/>
        <w:ind w:firstLine="562"/>
        <w:rPr>
          <w:rFonts w:eastAsia="仿宋GB2312"/>
          <w:b/>
          <w:bCs/>
          <w:color w:val="000000"/>
          <w:szCs w:val="28"/>
        </w:rPr>
      </w:pPr>
      <w:r>
        <w:rPr>
          <w:rFonts w:eastAsia="仿宋GB2312"/>
          <w:b/>
          <w:bCs/>
          <w:color w:val="000000"/>
          <w:szCs w:val="28"/>
        </w:rPr>
        <w:t>1.办理行政许可的程序环节</w:t>
      </w:r>
    </w:p>
    <w:p>
      <w:pPr>
        <w:spacing w:line="600" w:lineRule="exact"/>
        <w:ind w:firstLine="560"/>
        <w:rPr>
          <w:color w:val="000000"/>
          <w:szCs w:val="28"/>
        </w:rPr>
      </w:pPr>
      <w:r>
        <w:rPr>
          <w:color w:val="000000"/>
          <w:szCs w:val="28"/>
        </w:rPr>
        <w:t>申请人申请；</w:t>
      </w:r>
    </w:p>
    <w:p>
      <w:pPr>
        <w:spacing w:line="600" w:lineRule="exact"/>
        <w:ind w:firstLine="560"/>
        <w:rPr>
          <w:color w:val="000000"/>
          <w:szCs w:val="28"/>
        </w:rPr>
      </w:pPr>
      <w:r>
        <w:rPr>
          <w:color w:val="000000"/>
          <w:szCs w:val="28"/>
        </w:rPr>
        <w:t>审批机构受理/不予受理；</w:t>
      </w:r>
    </w:p>
    <w:p>
      <w:pPr>
        <w:spacing w:line="600" w:lineRule="exact"/>
        <w:ind w:firstLine="560"/>
        <w:rPr>
          <w:color w:val="000000"/>
          <w:szCs w:val="28"/>
        </w:rPr>
      </w:pPr>
      <w:r>
        <w:rPr>
          <w:color w:val="000000"/>
          <w:szCs w:val="28"/>
        </w:rPr>
        <w:t>审批机构审查；</w:t>
      </w:r>
    </w:p>
    <w:p>
      <w:pPr>
        <w:spacing w:line="600" w:lineRule="exact"/>
        <w:ind w:firstLine="560"/>
        <w:rPr>
          <w:color w:val="000000"/>
          <w:szCs w:val="28"/>
        </w:rPr>
      </w:pPr>
      <w:r>
        <w:rPr>
          <w:color w:val="000000"/>
          <w:szCs w:val="28"/>
        </w:rPr>
        <w:t>决定作出许可决定书/不予许可决定书</w:t>
      </w:r>
    </w:p>
    <w:p>
      <w:pPr>
        <w:spacing w:line="540" w:lineRule="exact"/>
        <w:ind w:firstLine="562"/>
        <w:rPr>
          <w:rFonts w:eastAsia="仿宋GB2312"/>
          <w:b/>
          <w:bCs/>
          <w:color w:val="000000"/>
          <w:szCs w:val="28"/>
        </w:rPr>
      </w:pPr>
      <w:r>
        <w:rPr>
          <w:rFonts w:eastAsia="仿宋GB2312"/>
          <w:b/>
          <w:bCs/>
          <w:color w:val="000000"/>
          <w:szCs w:val="28"/>
        </w:rPr>
        <w:t>2.规定行政许可程序的依据</w:t>
      </w:r>
    </w:p>
    <w:p>
      <w:pPr>
        <w:spacing w:line="600" w:lineRule="exact"/>
        <w:ind w:firstLine="560"/>
        <w:rPr>
          <w:color w:val="000000"/>
          <w:szCs w:val="28"/>
        </w:rPr>
      </w:pPr>
      <w:r>
        <w:rPr>
          <w:color w:val="000000"/>
          <w:szCs w:val="28"/>
        </w:rPr>
        <w:t>《国家外汇管理局行政许可实施办法》（国家外汇管理局公告2021年第1号）第十条外汇局收到行政许可申请后，应区分下列情况分别作出处理：</w:t>
      </w:r>
    </w:p>
    <w:p>
      <w:pPr>
        <w:spacing w:line="600" w:lineRule="exact"/>
        <w:ind w:firstLine="560"/>
        <w:rPr>
          <w:color w:val="000000"/>
          <w:szCs w:val="28"/>
        </w:rPr>
      </w:pPr>
      <w:r>
        <w:rPr>
          <w:color w:val="000000"/>
          <w:szCs w:val="28"/>
        </w:rPr>
        <w:t>（一）申请事项属于本局职责范围，但依法不需要取得行政许可的，应即时告知申请人不受理，出具不予受理行政许可通知书；</w:t>
      </w:r>
    </w:p>
    <w:p>
      <w:pPr>
        <w:spacing w:line="600" w:lineRule="exact"/>
        <w:ind w:firstLine="560"/>
        <w:rPr>
          <w:color w:val="000000"/>
          <w:szCs w:val="28"/>
        </w:rPr>
      </w:pPr>
      <w:r>
        <w:rPr>
          <w:color w:val="000000"/>
          <w:szCs w:val="28"/>
        </w:rPr>
        <w:t>（二）申请事项不属于本局职责范围，应即时作出不予受理的决定，出具不予受理行政许可通知书，并告知申请人向有关行政机关申请；</w:t>
      </w:r>
    </w:p>
    <w:p>
      <w:pPr>
        <w:spacing w:line="600" w:lineRule="exact"/>
        <w:ind w:firstLine="560"/>
        <w:rPr>
          <w:color w:val="000000"/>
          <w:szCs w:val="28"/>
        </w:rPr>
      </w:pPr>
      <w:r>
        <w:rPr>
          <w:color w:val="000000"/>
          <w:szCs w:val="28"/>
        </w:rPr>
        <w:t>（三）申请事项属于本局职责范围，但申请材料不齐全或不符合法定形式的，应当场或在收到申请材料之日起5个工作日内作出要求申请人补正材料的决定，出具补正告知书，一次性告知申请人需要补正的全部内容；逾期不告知的，自收到申请材料之日起即为受理；</w:t>
      </w:r>
    </w:p>
    <w:p>
      <w:pPr>
        <w:spacing w:line="600" w:lineRule="exact"/>
        <w:ind w:firstLine="560"/>
        <w:rPr>
          <w:color w:val="000000"/>
          <w:szCs w:val="28"/>
        </w:rPr>
      </w:pPr>
      <w:r>
        <w:rPr>
          <w:color w:val="000000"/>
          <w:szCs w:val="28"/>
        </w:rPr>
        <w:t>申请人拒不补正，或者自补正告知书送达之日起30日内未能提交全部且符合法定形式的补正材料的，应不予受理，出具不予受理行政许可通知书；</w:t>
      </w:r>
    </w:p>
    <w:p>
      <w:pPr>
        <w:spacing w:line="600" w:lineRule="exact"/>
        <w:ind w:firstLine="560"/>
        <w:rPr>
          <w:color w:val="000000"/>
          <w:szCs w:val="28"/>
        </w:rPr>
      </w:pPr>
      <w:r>
        <w:rPr>
          <w:color w:val="000000"/>
          <w:szCs w:val="28"/>
        </w:rPr>
        <w:t>申请材料存在文字笔误等可当场更正的错误的，应允许申请人当场更正，并告知其在修改处签字或盖章确认；</w:t>
      </w:r>
    </w:p>
    <w:p>
      <w:pPr>
        <w:spacing w:line="600" w:lineRule="exact"/>
        <w:ind w:firstLine="560"/>
        <w:rPr>
          <w:color w:val="000000"/>
          <w:szCs w:val="28"/>
        </w:rPr>
      </w:pPr>
      <w:r>
        <w:rPr>
          <w:color w:val="000000"/>
          <w:szCs w:val="28"/>
        </w:rPr>
        <w:t>（四）申请事项属于本局职责范围，申请材料齐全、符合法定形式，或者申请人按照要求提交全部补正申请材料的，应受理行政许可申请，出具行政许可受理通知书。</w:t>
      </w:r>
    </w:p>
    <w:p>
      <w:pPr>
        <w:spacing w:line="600" w:lineRule="exact"/>
        <w:ind w:firstLine="560"/>
        <w:rPr>
          <w:color w:val="000000"/>
          <w:szCs w:val="28"/>
        </w:rPr>
      </w:pPr>
      <w:r>
        <w:rPr>
          <w:color w:val="000000"/>
          <w:szCs w:val="28"/>
        </w:rPr>
        <w:t>《国家外汇管理局行政许可实施办法》（国家外汇管理局公告2021年第1号）第十四条 外汇局对行政许可申请审查后，应区分下列情况分别作出处理：</w:t>
      </w:r>
    </w:p>
    <w:p>
      <w:pPr>
        <w:spacing w:line="600" w:lineRule="exact"/>
        <w:ind w:firstLine="560"/>
        <w:rPr>
          <w:color w:val="000000"/>
          <w:szCs w:val="28"/>
        </w:rPr>
      </w:pPr>
      <w:r>
        <w:rPr>
          <w:color w:val="000000"/>
          <w:szCs w:val="28"/>
        </w:rPr>
        <w:t>（一）申请符合法定条件、拟准予行政许可的，应出具准予行政许可的书面决定。准予行政许可的书面决定应载明名称、出具单位、被许可人姓名或名称、行政许可事项、颁发日期、有效期（如有）等；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rPr>
          <w:color w:val="000000"/>
          <w:szCs w:val="28"/>
        </w:rPr>
      </w:pPr>
      <w:r>
        <w:rPr>
          <w:color w:val="000000"/>
          <w:szCs w:val="28"/>
        </w:rPr>
        <w:t>（二）申请不符合法定条件、拟不予行政许可的，应出具不予行政许可决定书，并说明不予行政许可的理由，告知申请人享有依法申请行政复议的权利。</w:t>
      </w:r>
    </w:p>
    <w:p>
      <w:pPr>
        <w:spacing w:line="600" w:lineRule="exact"/>
        <w:ind w:firstLine="562"/>
        <w:rPr>
          <w:rFonts w:eastAsia="仿宋GB2312"/>
          <w:color w:val="000000"/>
          <w:szCs w:val="28"/>
        </w:rPr>
      </w:pPr>
      <w:r>
        <w:rPr>
          <w:rFonts w:eastAsia="仿宋GB2312"/>
          <w:b/>
          <w:bCs/>
          <w:color w:val="000000"/>
          <w:szCs w:val="28"/>
        </w:rPr>
        <w:t>3.是否需要现场勘验：</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4.是否需要组织听证：</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5.是否需要招标、拍卖、挂牌交易：</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6.是否需要检验、检测、检疫：</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7.是否需要鉴定：</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8.是否需要专家评审：</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9.是否需要向社会公示：</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10.是否实行告知承诺办理：</w:t>
      </w:r>
      <w:r>
        <w:rPr>
          <w:color w:val="000000"/>
          <w:szCs w:val="28"/>
        </w:rPr>
        <w:t>否</w:t>
      </w:r>
    </w:p>
    <w:p>
      <w:pPr>
        <w:spacing w:line="600" w:lineRule="exact"/>
        <w:ind w:firstLine="562"/>
        <w:rPr>
          <w:rFonts w:eastAsia="仿宋GB2312"/>
          <w:b/>
          <w:bCs/>
          <w:color w:val="000000"/>
          <w:szCs w:val="28"/>
        </w:rPr>
      </w:pPr>
      <w:r>
        <w:rPr>
          <w:rFonts w:eastAsia="仿宋GB2312"/>
          <w:b/>
          <w:bCs/>
          <w:color w:val="000000"/>
          <w:szCs w:val="28"/>
        </w:rPr>
        <w:t>11.审批机关是否委托服务机构开展技术性服务：</w:t>
      </w:r>
      <w:r>
        <w:rPr>
          <w:color w:val="000000"/>
          <w:szCs w:val="28"/>
        </w:rPr>
        <w:t>否</w:t>
      </w:r>
    </w:p>
    <w:p>
      <w:pPr>
        <w:spacing w:line="540" w:lineRule="exact"/>
        <w:ind w:firstLine="0" w:firstLineChars="0"/>
        <w:rPr>
          <w:rFonts w:eastAsia="黑体"/>
          <w:color w:val="000000"/>
          <w:szCs w:val="28"/>
        </w:rPr>
      </w:pPr>
      <w:r>
        <w:rPr>
          <w:rFonts w:eastAsia="黑体"/>
          <w:color w:val="000000"/>
          <w:szCs w:val="28"/>
        </w:rPr>
        <w:t>八、受理和审批时限</w:t>
      </w:r>
    </w:p>
    <w:p>
      <w:pPr>
        <w:spacing w:line="600" w:lineRule="exact"/>
        <w:ind w:firstLine="562"/>
        <w:rPr>
          <w:rFonts w:eastAsia="仿宋GB2312"/>
          <w:color w:val="000000"/>
          <w:szCs w:val="28"/>
        </w:rPr>
      </w:pPr>
      <w:r>
        <w:rPr>
          <w:rFonts w:eastAsia="仿宋GB2312"/>
          <w:b/>
          <w:bCs/>
          <w:color w:val="000000"/>
          <w:szCs w:val="28"/>
        </w:rPr>
        <w:t>1.承诺受理时限：</w:t>
      </w:r>
      <w:r>
        <w:rPr>
          <w:color w:val="000000"/>
          <w:szCs w:val="28"/>
        </w:rPr>
        <w:t>5个工作日</w:t>
      </w:r>
    </w:p>
    <w:p>
      <w:pPr>
        <w:spacing w:line="540" w:lineRule="exact"/>
        <w:ind w:firstLine="562"/>
        <w:rPr>
          <w:rFonts w:eastAsia="仿宋GB2312"/>
          <w:color w:val="000000"/>
          <w:szCs w:val="28"/>
        </w:rPr>
      </w:pPr>
      <w:r>
        <w:rPr>
          <w:rFonts w:eastAsia="仿宋GB2312"/>
          <w:b/>
          <w:bCs/>
          <w:color w:val="000000"/>
          <w:szCs w:val="28"/>
        </w:rPr>
        <w:t>2.法定审批时限：</w:t>
      </w:r>
      <w:r>
        <w:rPr>
          <w:color w:val="000000"/>
          <w:szCs w:val="28"/>
        </w:rPr>
        <w:t>20个工作日</w:t>
      </w:r>
    </w:p>
    <w:p>
      <w:pPr>
        <w:spacing w:line="540" w:lineRule="exact"/>
        <w:ind w:firstLine="562"/>
        <w:rPr>
          <w:rFonts w:eastAsia="仿宋GB2312"/>
          <w:b/>
          <w:bCs/>
          <w:color w:val="000000"/>
          <w:szCs w:val="28"/>
        </w:rPr>
      </w:pPr>
      <w:r>
        <w:rPr>
          <w:rFonts w:eastAsia="仿宋GB2312"/>
          <w:b/>
          <w:bCs/>
          <w:color w:val="000000"/>
          <w:szCs w:val="28"/>
        </w:rPr>
        <w:t>3.规定法定审批时限依据</w:t>
      </w:r>
    </w:p>
    <w:p>
      <w:pPr>
        <w:spacing w:line="600" w:lineRule="exact"/>
        <w:ind w:firstLine="560"/>
        <w:rPr>
          <w:rFonts w:eastAsia="仿宋GB2312"/>
          <w:color w:val="000000"/>
          <w:sz w:val="32"/>
          <w:szCs w:val="32"/>
        </w:rPr>
      </w:pPr>
      <w:r>
        <w:rPr>
          <w:color w:val="000000"/>
          <w:szCs w:val="28"/>
        </w:rPr>
        <w:t>《国家外汇管理局行政许可实施办法》（国家外汇管理局公告2021年第1号）第十五条外汇局应根据以下要求确保行政许可依法按时完成：</w:t>
      </w:r>
    </w:p>
    <w:p>
      <w:pPr>
        <w:spacing w:line="600" w:lineRule="exact"/>
        <w:ind w:firstLine="560"/>
        <w:rPr>
          <w:color w:val="000000"/>
          <w:szCs w:val="28"/>
        </w:rPr>
      </w:pPr>
      <w:r>
        <w:rPr>
          <w:color w:val="000000"/>
          <w:szCs w:val="28"/>
        </w:rPr>
        <w:t>（一）能当场作出决定的，应当场作出行政许可决定。当场作出行政许可决定的，可不出具行政许可受理通知书；</w:t>
      </w:r>
    </w:p>
    <w:p>
      <w:pPr>
        <w:spacing w:line="600" w:lineRule="exact"/>
        <w:ind w:firstLine="560"/>
        <w:rPr>
          <w:color w:val="000000"/>
          <w:szCs w:val="28"/>
        </w:rPr>
      </w:pPr>
      <w:r>
        <w:rPr>
          <w:color w:val="000000"/>
          <w:szCs w:val="28"/>
        </w:rPr>
        <w:t>（二）不能当场作出决定的，应自受理之日起20个工作日内作出决定；20个工作日内不能作出决定的，经本级外汇局局长或者主管副局长批准，可延长10个工作日，并向申请人出具延长行政许可办理期限通知书，说明延长期限的理由。行政许可办理期限只能延长一次。</w:t>
      </w:r>
    </w:p>
    <w:p>
      <w:pPr>
        <w:spacing w:line="600" w:lineRule="exact"/>
        <w:ind w:firstLine="560"/>
        <w:rPr>
          <w:color w:val="000000"/>
          <w:szCs w:val="28"/>
        </w:rPr>
      </w:pPr>
      <w:r>
        <w:rPr>
          <w:color w:val="000000"/>
          <w:szCs w:val="28"/>
        </w:rPr>
        <w:t>外汇局征求其他部门意见的时间计算在以上办理时限内；依法需要听证、检验、检测、鉴定、专家评审等的时间，不计算在上述办理时限内。</w:t>
      </w:r>
    </w:p>
    <w:p>
      <w:pPr>
        <w:spacing w:line="600" w:lineRule="exact"/>
        <w:ind w:firstLine="560"/>
        <w:rPr>
          <w:rFonts w:eastAsia="仿宋GB2312"/>
          <w:color w:val="000000"/>
          <w:sz w:val="32"/>
          <w:szCs w:val="32"/>
        </w:rPr>
      </w:pPr>
      <w:r>
        <w:rPr>
          <w:color w:val="000000"/>
          <w:szCs w:val="28"/>
        </w:rPr>
        <w:t>各级外汇局对行政许可办理时限具有对外承诺的，应按照其承诺的时限完成；对外承诺的时限应短于20个工作日。</w:t>
      </w:r>
    </w:p>
    <w:p>
      <w:pPr>
        <w:spacing w:line="600" w:lineRule="exact"/>
        <w:ind w:firstLine="562"/>
        <w:rPr>
          <w:rFonts w:eastAsia="仿宋GB2312"/>
          <w:color w:val="000000"/>
          <w:szCs w:val="28"/>
        </w:rPr>
      </w:pPr>
      <w:r>
        <w:rPr>
          <w:rFonts w:eastAsia="仿宋GB2312"/>
          <w:b/>
          <w:bCs/>
          <w:color w:val="000000"/>
          <w:szCs w:val="28"/>
        </w:rPr>
        <w:t>4.承诺审批时限：</w:t>
      </w:r>
      <w:r>
        <w:rPr>
          <w:color w:val="000000"/>
          <w:szCs w:val="28"/>
        </w:rPr>
        <w:t>20个工作日</w:t>
      </w:r>
    </w:p>
    <w:p>
      <w:pPr>
        <w:spacing w:line="540" w:lineRule="exact"/>
        <w:ind w:firstLine="0" w:firstLineChars="0"/>
        <w:rPr>
          <w:rFonts w:eastAsia="黑体"/>
          <w:color w:val="000000"/>
          <w:szCs w:val="28"/>
        </w:rPr>
      </w:pPr>
      <w:r>
        <w:rPr>
          <w:rFonts w:eastAsia="黑体"/>
          <w:color w:val="000000"/>
          <w:szCs w:val="28"/>
        </w:rPr>
        <w:t>九、收费</w:t>
      </w:r>
    </w:p>
    <w:p>
      <w:pPr>
        <w:spacing w:line="600" w:lineRule="exact"/>
        <w:ind w:firstLine="562"/>
        <w:rPr>
          <w:rFonts w:eastAsia="仿宋GB2312"/>
          <w:color w:val="000000"/>
          <w:szCs w:val="28"/>
        </w:rPr>
      </w:pPr>
      <w:r>
        <w:rPr>
          <w:rFonts w:eastAsia="仿宋GB2312"/>
          <w:b/>
          <w:bCs/>
          <w:color w:val="000000"/>
          <w:szCs w:val="28"/>
        </w:rPr>
        <w:t>1.办理行政许可是否收费：</w:t>
      </w:r>
      <w:r>
        <w:rPr>
          <w:color w:val="000000"/>
          <w:szCs w:val="28"/>
        </w:rPr>
        <w:t>否</w:t>
      </w:r>
    </w:p>
    <w:p>
      <w:pPr>
        <w:spacing w:line="540" w:lineRule="exact"/>
        <w:ind w:firstLine="562"/>
        <w:rPr>
          <w:b/>
          <w:bCs/>
          <w:color w:val="000000"/>
          <w:szCs w:val="28"/>
        </w:rPr>
      </w:pPr>
      <w:r>
        <w:rPr>
          <w:rFonts w:eastAsia="仿宋GB2312"/>
          <w:b/>
          <w:bCs/>
          <w:color w:val="000000"/>
          <w:szCs w:val="28"/>
        </w:rPr>
        <w:t>2.收费项目的名称、收费项目的标准、设定收费项目的依据、规定收费标准的依据：</w:t>
      </w:r>
      <w:r>
        <w:rPr>
          <w:color w:val="000000"/>
          <w:szCs w:val="28"/>
        </w:rPr>
        <w:t>无</w:t>
      </w:r>
    </w:p>
    <w:p>
      <w:pPr>
        <w:spacing w:line="540" w:lineRule="exact"/>
        <w:ind w:firstLine="0" w:firstLineChars="0"/>
        <w:rPr>
          <w:rFonts w:eastAsia="黑体"/>
          <w:color w:val="000000"/>
          <w:szCs w:val="28"/>
        </w:rPr>
      </w:pPr>
      <w:r>
        <w:rPr>
          <w:rFonts w:eastAsia="黑体"/>
          <w:color w:val="000000"/>
          <w:szCs w:val="28"/>
        </w:rPr>
        <w:t>十、行政许可证件</w:t>
      </w:r>
    </w:p>
    <w:p>
      <w:pPr>
        <w:spacing w:line="540" w:lineRule="exact"/>
        <w:ind w:firstLine="562"/>
        <w:rPr>
          <w:rFonts w:eastAsia="仿宋GB2312"/>
          <w:color w:val="000000"/>
          <w:szCs w:val="28"/>
        </w:rPr>
      </w:pPr>
      <w:r>
        <w:rPr>
          <w:rFonts w:eastAsia="仿宋GB2312"/>
          <w:b/>
          <w:bCs/>
          <w:color w:val="000000"/>
          <w:szCs w:val="28"/>
        </w:rPr>
        <w:t>1.审批结果类型：</w:t>
      </w:r>
      <w:r>
        <w:rPr>
          <w:color w:val="000000"/>
          <w:szCs w:val="28"/>
        </w:rPr>
        <w:t>批文</w:t>
      </w:r>
    </w:p>
    <w:p>
      <w:pPr>
        <w:spacing w:line="600" w:lineRule="exact"/>
        <w:ind w:firstLine="562"/>
        <w:rPr>
          <w:rFonts w:eastAsia="仿宋GB2312"/>
          <w:color w:val="000000"/>
          <w:szCs w:val="28"/>
        </w:rPr>
      </w:pPr>
      <w:r>
        <w:rPr>
          <w:rFonts w:eastAsia="仿宋GB2312"/>
          <w:b/>
          <w:bCs/>
          <w:color w:val="000000"/>
          <w:szCs w:val="28"/>
        </w:rPr>
        <w:t>2.审批结果名称：</w:t>
      </w:r>
      <w:r>
        <w:rPr>
          <w:color w:val="000000"/>
          <w:szCs w:val="28"/>
        </w:rPr>
        <w:t>《出口收入存放境外登记表》</w:t>
      </w:r>
    </w:p>
    <w:p>
      <w:pPr>
        <w:spacing w:line="600" w:lineRule="exact"/>
        <w:ind w:firstLine="562"/>
        <w:rPr>
          <w:rFonts w:eastAsia="仿宋GB2312"/>
          <w:color w:val="000000"/>
          <w:szCs w:val="28"/>
        </w:rPr>
      </w:pPr>
      <w:r>
        <w:rPr>
          <w:rFonts w:eastAsia="仿宋GB2312"/>
          <w:b/>
          <w:bCs/>
          <w:color w:val="000000"/>
          <w:szCs w:val="28"/>
        </w:rPr>
        <w:t>3.审批结果的有效期限：</w:t>
      </w:r>
      <w:r>
        <w:rPr>
          <w:color w:val="000000"/>
          <w:szCs w:val="28"/>
        </w:rPr>
        <w:t>无期限</w:t>
      </w:r>
    </w:p>
    <w:p>
      <w:pPr>
        <w:spacing w:line="540" w:lineRule="exact"/>
        <w:ind w:firstLine="562"/>
        <w:rPr>
          <w:rFonts w:eastAsia="仿宋GB2312"/>
          <w:color w:val="000000"/>
          <w:sz w:val="32"/>
          <w:szCs w:val="32"/>
        </w:rPr>
      </w:pPr>
      <w:r>
        <w:rPr>
          <w:rFonts w:eastAsia="仿宋GB2312"/>
          <w:b/>
          <w:bCs/>
          <w:color w:val="000000"/>
          <w:szCs w:val="28"/>
        </w:rPr>
        <w:t>4.规定审批结果有效期限的依据：</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5.是否需要办理审批结果变更手续：</w:t>
      </w:r>
      <w:r>
        <w:rPr>
          <w:color w:val="000000"/>
          <w:szCs w:val="28"/>
        </w:rPr>
        <w:t>否</w:t>
      </w:r>
    </w:p>
    <w:p>
      <w:pPr>
        <w:spacing w:line="540" w:lineRule="exact"/>
        <w:ind w:firstLine="562"/>
        <w:rPr>
          <w:rFonts w:eastAsia="仿宋GB2312"/>
          <w:color w:val="000000"/>
          <w:sz w:val="32"/>
          <w:szCs w:val="32"/>
        </w:rPr>
      </w:pPr>
      <w:r>
        <w:rPr>
          <w:rFonts w:eastAsia="仿宋GB2312"/>
          <w:b/>
          <w:bCs/>
          <w:color w:val="000000"/>
          <w:szCs w:val="28"/>
        </w:rPr>
        <w:t>6.办理审批结果变更手续的要求：</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7.是否需要办理审批结果延续手续：</w:t>
      </w:r>
      <w:r>
        <w:rPr>
          <w:color w:val="000000"/>
          <w:szCs w:val="28"/>
        </w:rPr>
        <w:t>否</w:t>
      </w:r>
    </w:p>
    <w:p>
      <w:pPr>
        <w:spacing w:line="540" w:lineRule="exact"/>
        <w:ind w:firstLine="562"/>
        <w:rPr>
          <w:rFonts w:eastAsia="仿宋GB2312"/>
          <w:color w:val="000000"/>
          <w:sz w:val="32"/>
          <w:szCs w:val="32"/>
        </w:rPr>
      </w:pPr>
      <w:r>
        <w:rPr>
          <w:rFonts w:eastAsia="仿宋GB2312"/>
          <w:b/>
          <w:bCs/>
          <w:color w:val="000000"/>
          <w:szCs w:val="28"/>
        </w:rPr>
        <w:t>8.办理审批结果延续手续的要求：</w:t>
      </w:r>
      <w:r>
        <w:rPr>
          <w:color w:val="000000"/>
          <w:szCs w:val="28"/>
        </w:rPr>
        <w:t>无</w:t>
      </w:r>
    </w:p>
    <w:p>
      <w:pPr>
        <w:spacing w:line="540" w:lineRule="exact"/>
        <w:ind w:firstLine="562"/>
        <w:rPr>
          <w:color w:val="000000"/>
          <w:szCs w:val="28"/>
        </w:rPr>
      </w:pPr>
      <w:r>
        <w:rPr>
          <w:rFonts w:eastAsia="仿宋GB2312"/>
          <w:b/>
          <w:bCs/>
          <w:color w:val="000000"/>
          <w:szCs w:val="28"/>
        </w:rPr>
        <w:t>9.审批结果的有效地域范围：</w:t>
      </w:r>
      <w:r>
        <w:rPr>
          <w:color w:val="000000"/>
          <w:szCs w:val="28"/>
        </w:rPr>
        <w:t>全国</w:t>
      </w:r>
    </w:p>
    <w:p>
      <w:pPr>
        <w:spacing w:line="540" w:lineRule="exact"/>
        <w:ind w:firstLine="562"/>
        <w:rPr>
          <w:rFonts w:eastAsia="仿宋GB2312"/>
          <w:color w:val="000000"/>
          <w:szCs w:val="28"/>
        </w:rPr>
      </w:pPr>
      <w:r>
        <w:rPr>
          <w:rFonts w:eastAsia="仿宋GB2312"/>
          <w:b/>
          <w:bCs/>
          <w:color w:val="000000"/>
          <w:szCs w:val="28"/>
        </w:rPr>
        <w:t>10.规定审批结果有效地域范围的依据：</w:t>
      </w:r>
      <w:r>
        <w:rPr>
          <w:color w:val="000000"/>
          <w:szCs w:val="28"/>
        </w:rPr>
        <w:t>无</w:t>
      </w:r>
    </w:p>
    <w:p>
      <w:pPr>
        <w:spacing w:line="540" w:lineRule="exact"/>
        <w:ind w:firstLine="0" w:firstLineChars="0"/>
        <w:rPr>
          <w:rFonts w:eastAsia="黑体"/>
          <w:color w:val="000000"/>
          <w:szCs w:val="28"/>
        </w:rPr>
      </w:pPr>
      <w:r>
        <w:rPr>
          <w:rFonts w:eastAsia="黑体"/>
          <w:color w:val="000000"/>
          <w:szCs w:val="28"/>
        </w:rPr>
        <w:t>十一、行政许可数量限制</w:t>
      </w:r>
    </w:p>
    <w:p>
      <w:pPr>
        <w:spacing w:line="600" w:lineRule="exact"/>
        <w:ind w:firstLine="562"/>
        <w:rPr>
          <w:rFonts w:eastAsia="仿宋GB2312"/>
          <w:color w:val="000000"/>
          <w:szCs w:val="28"/>
        </w:rPr>
      </w:pPr>
      <w:r>
        <w:rPr>
          <w:rFonts w:eastAsia="仿宋GB2312"/>
          <w:b/>
          <w:bCs/>
          <w:color w:val="000000"/>
          <w:szCs w:val="28"/>
        </w:rPr>
        <w:t>1.有无行政许可数量限制：</w:t>
      </w:r>
      <w:r>
        <w:rPr>
          <w:color w:val="000000"/>
          <w:szCs w:val="28"/>
        </w:rPr>
        <w:t>无</w:t>
      </w:r>
    </w:p>
    <w:p>
      <w:pPr>
        <w:spacing w:line="540" w:lineRule="exact"/>
        <w:ind w:firstLine="562"/>
        <w:rPr>
          <w:rFonts w:eastAsia="仿宋GB2312"/>
          <w:color w:val="000000"/>
          <w:szCs w:val="28"/>
        </w:rPr>
      </w:pPr>
      <w:r>
        <w:rPr>
          <w:rFonts w:eastAsia="仿宋GB2312"/>
          <w:b/>
          <w:bCs/>
          <w:color w:val="000000"/>
          <w:szCs w:val="28"/>
        </w:rPr>
        <w:t>2.公布数量限制的方式：</w:t>
      </w:r>
      <w:r>
        <w:rPr>
          <w:color w:val="000000"/>
          <w:szCs w:val="28"/>
        </w:rPr>
        <w:t>无</w:t>
      </w:r>
    </w:p>
    <w:p>
      <w:pPr>
        <w:spacing w:line="540" w:lineRule="exact"/>
        <w:ind w:firstLine="562"/>
        <w:rPr>
          <w:rFonts w:eastAsia="仿宋GB2312"/>
          <w:color w:val="000000"/>
          <w:szCs w:val="28"/>
        </w:rPr>
      </w:pPr>
      <w:r>
        <w:rPr>
          <w:rFonts w:eastAsia="仿宋GB2312"/>
          <w:b/>
          <w:bCs/>
          <w:color w:val="000000"/>
          <w:szCs w:val="28"/>
        </w:rPr>
        <w:t>3.公布数量限制的周期：</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4.在数量限制条件下实施行政许可的方式：</w:t>
      </w:r>
      <w:r>
        <w:rPr>
          <w:color w:val="000000"/>
          <w:szCs w:val="28"/>
        </w:rPr>
        <w:t>无</w:t>
      </w:r>
    </w:p>
    <w:p>
      <w:pPr>
        <w:spacing w:line="600" w:lineRule="exact"/>
        <w:ind w:firstLine="562"/>
        <w:jc w:val="left"/>
        <w:rPr>
          <w:rFonts w:eastAsia="仿宋GB2312"/>
          <w:color w:val="000000"/>
          <w:szCs w:val="28"/>
        </w:rPr>
      </w:pPr>
      <w:r>
        <w:rPr>
          <w:rFonts w:eastAsia="仿宋GB2312"/>
          <w:b/>
          <w:bCs/>
          <w:color w:val="000000"/>
          <w:szCs w:val="28"/>
        </w:rPr>
        <w:t>5.规定在数量限制条件下实施行政许可方式的依据：</w:t>
      </w:r>
      <w:r>
        <w:rPr>
          <w:color w:val="000000"/>
          <w:szCs w:val="28"/>
        </w:rPr>
        <w:t>无</w:t>
      </w:r>
    </w:p>
    <w:p>
      <w:pPr>
        <w:spacing w:line="540" w:lineRule="exact"/>
        <w:ind w:firstLine="0" w:firstLineChars="0"/>
        <w:rPr>
          <w:rFonts w:eastAsia="黑体"/>
          <w:color w:val="000000"/>
          <w:szCs w:val="28"/>
        </w:rPr>
      </w:pPr>
      <w:r>
        <w:rPr>
          <w:rFonts w:eastAsia="黑体"/>
          <w:color w:val="000000"/>
          <w:szCs w:val="28"/>
        </w:rPr>
        <w:t>十二、行政许可后年检</w:t>
      </w:r>
    </w:p>
    <w:p>
      <w:pPr>
        <w:spacing w:line="600" w:lineRule="exact"/>
        <w:ind w:firstLine="562"/>
        <w:rPr>
          <w:rFonts w:eastAsia="仿宋GB2312"/>
          <w:color w:val="000000"/>
          <w:szCs w:val="28"/>
        </w:rPr>
      </w:pPr>
      <w:r>
        <w:rPr>
          <w:rFonts w:eastAsia="仿宋GB2312"/>
          <w:b/>
          <w:bCs/>
          <w:color w:val="000000"/>
          <w:szCs w:val="28"/>
        </w:rPr>
        <w:t>1.有无年检要求：</w:t>
      </w:r>
      <w:r>
        <w:rPr>
          <w:color w:val="000000"/>
          <w:szCs w:val="28"/>
        </w:rPr>
        <w:t>无</w:t>
      </w:r>
    </w:p>
    <w:p>
      <w:pPr>
        <w:spacing w:line="540" w:lineRule="exact"/>
        <w:ind w:firstLine="562"/>
        <w:rPr>
          <w:rFonts w:eastAsia="仿宋GB2312"/>
          <w:color w:val="000000"/>
          <w:szCs w:val="28"/>
        </w:rPr>
      </w:pPr>
      <w:r>
        <w:rPr>
          <w:rFonts w:eastAsia="仿宋GB2312"/>
          <w:b/>
          <w:bCs/>
          <w:color w:val="000000"/>
          <w:szCs w:val="28"/>
        </w:rPr>
        <w:t>2.设定年检要求的依据：</w:t>
      </w:r>
      <w:r>
        <w:rPr>
          <w:color w:val="000000"/>
          <w:szCs w:val="28"/>
        </w:rPr>
        <w:t>无</w:t>
      </w:r>
    </w:p>
    <w:p>
      <w:pPr>
        <w:spacing w:line="540" w:lineRule="exact"/>
        <w:ind w:firstLine="562"/>
        <w:rPr>
          <w:rFonts w:eastAsia="仿宋GB2312"/>
          <w:color w:val="000000"/>
          <w:szCs w:val="28"/>
        </w:rPr>
      </w:pPr>
      <w:r>
        <w:rPr>
          <w:rFonts w:eastAsia="仿宋GB2312"/>
          <w:b/>
          <w:bCs/>
          <w:color w:val="000000"/>
          <w:szCs w:val="28"/>
        </w:rPr>
        <w:t>3.年检周期：</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4.年检是否要求报送材料：</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5.年检报送材料名称：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6.年检是否收费：</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7.年检收费项目的名称、年检收费项目的标准、设定年检收费项目的依据、规定年检项目收费标准的依据：</w:t>
      </w:r>
      <w:r>
        <w:rPr>
          <w:color w:val="000000"/>
          <w:szCs w:val="28"/>
        </w:rPr>
        <w:t>无</w:t>
      </w:r>
    </w:p>
    <w:p>
      <w:pPr>
        <w:spacing w:line="540" w:lineRule="exact"/>
        <w:ind w:firstLine="562"/>
        <w:rPr>
          <w:rFonts w:eastAsia="仿宋GB2312"/>
          <w:color w:val="000000"/>
          <w:szCs w:val="28"/>
        </w:rPr>
      </w:pPr>
      <w:r>
        <w:rPr>
          <w:rFonts w:eastAsia="仿宋GB2312"/>
          <w:b/>
          <w:bCs/>
          <w:color w:val="000000"/>
          <w:szCs w:val="28"/>
        </w:rPr>
        <w:t>8.通过年检的证明或者标志：</w:t>
      </w:r>
      <w:r>
        <w:rPr>
          <w:color w:val="000000"/>
          <w:szCs w:val="28"/>
        </w:rPr>
        <w:t>无</w:t>
      </w:r>
    </w:p>
    <w:p>
      <w:pPr>
        <w:spacing w:line="540" w:lineRule="exact"/>
        <w:ind w:firstLine="0" w:firstLineChars="0"/>
        <w:rPr>
          <w:rFonts w:eastAsia="黑体"/>
          <w:color w:val="000000"/>
          <w:szCs w:val="28"/>
        </w:rPr>
      </w:pPr>
      <w:r>
        <w:rPr>
          <w:rFonts w:eastAsia="黑体"/>
          <w:color w:val="000000"/>
          <w:szCs w:val="28"/>
        </w:rPr>
        <w:t>十三、行政许可后年报</w:t>
      </w:r>
    </w:p>
    <w:p>
      <w:pPr>
        <w:spacing w:line="600" w:lineRule="exact"/>
        <w:ind w:firstLine="562"/>
        <w:rPr>
          <w:rFonts w:eastAsia="仿宋GB2312"/>
          <w:color w:val="000000"/>
          <w:szCs w:val="28"/>
        </w:rPr>
      </w:pPr>
      <w:r>
        <w:rPr>
          <w:rFonts w:eastAsia="仿宋GB2312"/>
          <w:b/>
          <w:bCs/>
          <w:color w:val="000000"/>
          <w:szCs w:val="28"/>
        </w:rPr>
        <w:t>1.有无年报要求：</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2.年报报送材料名称：</w:t>
      </w:r>
      <w:r>
        <w:rPr>
          <w:color w:val="000000"/>
          <w:szCs w:val="28"/>
        </w:rPr>
        <w:t>无</w:t>
      </w:r>
    </w:p>
    <w:p>
      <w:pPr>
        <w:spacing w:line="540" w:lineRule="exact"/>
        <w:ind w:firstLine="562"/>
        <w:rPr>
          <w:color w:val="000000"/>
          <w:szCs w:val="28"/>
        </w:rPr>
      </w:pPr>
      <w:r>
        <w:rPr>
          <w:rFonts w:eastAsia="仿宋GB2312"/>
          <w:b/>
          <w:bCs/>
          <w:color w:val="000000"/>
          <w:szCs w:val="28"/>
        </w:rPr>
        <w:t>3.设定年报要求的依据：</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4.年报周期：</w:t>
      </w:r>
      <w:r>
        <w:rPr>
          <w:color w:val="000000"/>
          <w:szCs w:val="28"/>
        </w:rPr>
        <w:t>无</w:t>
      </w:r>
    </w:p>
    <w:p>
      <w:pPr>
        <w:spacing w:line="540" w:lineRule="exact"/>
        <w:ind w:firstLine="0" w:firstLineChars="0"/>
        <w:rPr>
          <w:rFonts w:eastAsia="黑体"/>
          <w:color w:val="000000"/>
          <w:szCs w:val="28"/>
        </w:rPr>
      </w:pPr>
      <w:r>
        <w:rPr>
          <w:rFonts w:eastAsia="黑体"/>
          <w:color w:val="000000"/>
          <w:szCs w:val="28"/>
        </w:rPr>
        <w:t>十四、监管主体</w:t>
      </w:r>
    </w:p>
    <w:p>
      <w:pPr>
        <w:widowControl/>
        <w:ind w:firstLine="560"/>
        <w:rPr>
          <w:color w:val="000000"/>
          <w:szCs w:val="28"/>
        </w:rPr>
      </w:pPr>
      <w:r>
        <w:rPr>
          <w:color w:val="000000"/>
          <w:szCs w:val="28"/>
        </w:rPr>
        <w:t>国家外汇局及其分局</w:t>
      </w:r>
    </w:p>
    <w:p>
      <w:pPr>
        <w:spacing w:line="600" w:lineRule="exact"/>
        <w:ind w:firstLine="0" w:firstLineChars="0"/>
        <w:rPr>
          <w:rFonts w:eastAsia="黑体"/>
          <w:szCs w:val="28"/>
        </w:rPr>
      </w:pPr>
      <w:r>
        <w:rPr>
          <w:rFonts w:hint="eastAsia" w:eastAsia="黑体"/>
          <w:szCs w:val="28"/>
        </w:rPr>
        <w:t>十五、业务办理信息</w:t>
      </w:r>
    </w:p>
    <w:p>
      <w:pPr>
        <w:spacing w:line="600" w:lineRule="exact"/>
        <w:ind w:firstLine="562"/>
        <w:rPr>
          <w:rFonts w:ascii="方正仿宋_GBK" w:hAnsi="方正仿宋_GBK" w:cs="方正仿宋_GBK"/>
          <w:szCs w:val="28"/>
        </w:rPr>
      </w:pPr>
      <w:r>
        <w:rPr>
          <w:rFonts w:hint="eastAsia" w:eastAsia="仿宋GB2312"/>
          <w:b/>
          <w:bCs/>
          <w:szCs w:val="28"/>
        </w:rPr>
        <w:t>1.是否通办：</w:t>
      </w:r>
      <w:r>
        <w:rPr>
          <w:rFonts w:hint="eastAsia"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2.通办业务模式：</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3.跨省通办事项名称：</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4.是否是35号文中的跨省通办事项：</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5.是否网办：</w:t>
      </w:r>
      <w:r>
        <w:rPr>
          <w:rFonts w:hint="eastAsia" w:ascii="方正仿宋_GBK" w:hAnsi="方正仿宋_GBK" w:cs="方正仿宋_GBK"/>
          <w:szCs w:val="28"/>
        </w:rPr>
        <w:t>否</w:t>
      </w:r>
    </w:p>
    <w:p>
      <w:pPr>
        <w:spacing w:line="600" w:lineRule="exact"/>
        <w:ind w:firstLine="562"/>
        <w:rPr>
          <w:rFonts w:ascii="方正仿宋_GBK" w:hAnsi="方正仿宋_GBK" w:cs="方正仿宋_GBK"/>
          <w:szCs w:val="28"/>
        </w:rPr>
      </w:pPr>
      <w:r>
        <w:rPr>
          <w:rFonts w:hint="eastAsia" w:eastAsia="仿宋GB2312"/>
          <w:b/>
          <w:bCs/>
          <w:szCs w:val="28"/>
        </w:rPr>
        <w:t>6.网上办理深度：</w:t>
      </w:r>
      <w:r>
        <w:rPr>
          <w:rFonts w:ascii="方正仿宋_GBK" w:hAnsi="方正仿宋_GBK" w:cs="方正仿宋_GBK"/>
          <w:szCs w:val="28"/>
        </w:rPr>
        <w:t>互联网预审</w:t>
      </w:r>
    </w:p>
    <w:p>
      <w:pPr>
        <w:spacing w:line="600" w:lineRule="exact"/>
        <w:ind w:firstLine="562"/>
        <w:rPr>
          <w:rFonts w:ascii="方正仿宋_GBK" w:hAnsi="方正仿宋_GBK" w:eastAsia="仿宋GB2312" w:cs="方正仿宋_GBK"/>
          <w:szCs w:val="28"/>
        </w:rPr>
      </w:pPr>
      <w:r>
        <w:rPr>
          <w:rFonts w:hint="eastAsia" w:eastAsia="仿宋GB2312"/>
          <w:b/>
          <w:bCs/>
          <w:szCs w:val="28"/>
        </w:rPr>
        <w:t>7.网办地址：</w:t>
      </w:r>
      <w:r>
        <w:rPr>
          <w:rFonts w:hint="eastAsia" w:ascii="方正仿宋_GBK" w:hAnsi="方正仿宋_GBK" w:cs="方正仿宋_GBK"/>
          <w:szCs w:val="28"/>
        </w:rPr>
        <w:t>无</w:t>
      </w:r>
    </w:p>
    <w:p>
      <w:pPr>
        <w:spacing w:line="600" w:lineRule="exact"/>
        <w:ind w:firstLine="562"/>
        <w:rPr>
          <w:rFonts w:ascii="方正仿宋_GBK" w:hAnsi="方正仿宋_GBK" w:cs="方正仿宋_GBK"/>
          <w:szCs w:val="28"/>
        </w:rPr>
      </w:pPr>
      <w:r>
        <w:rPr>
          <w:rFonts w:hint="eastAsia" w:eastAsia="仿宋GB2312"/>
          <w:b/>
          <w:bCs/>
          <w:szCs w:val="28"/>
        </w:rPr>
        <w:t>8.移动端是否对接单点登录：</w:t>
      </w:r>
      <w:r>
        <w:rPr>
          <w:rFonts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9.计算机端是否对接单点登录：</w:t>
      </w:r>
      <w:r>
        <w:rPr>
          <w:rFonts w:hint="eastAsia" w:ascii="方正仿宋_GBK" w:hAnsi="方正仿宋_GBK" w:cs="方正仿宋_GBK"/>
          <w:szCs w:val="28"/>
        </w:rPr>
        <w:t>否</w:t>
      </w:r>
    </w:p>
    <w:p>
      <w:pPr>
        <w:spacing w:line="600" w:lineRule="exact"/>
        <w:ind w:firstLine="562"/>
        <w:jc w:val="left"/>
        <w:rPr>
          <w:rFonts w:ascii="方正仿宋_GBK" w:hAnsi="方正仿宋_GBK" w:eastAsia="仿宋GB2312" w:cs="方正仿宋_GBK"/>
          <w:szCs w:val="28"/>
        </w:rPr>
      </w:pPr>
      <w:r>
        <w:rPr>
          <w:rFonts w:hint="eastAsia" w:eastAsia="仿宋GB2312"/>
          <w:b/>
          <w:bCs/>
          <w:szCs w:val="28"/>
        </w:rPr>
        <w:t>10.计算机端在线办理跳转地址：</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11.到办事现场次数：</w:t>
      </w:r>
      <w:r>
        <w:rPr>
          <w:rFonts w:hint="eastAsia" w:ascii="方正仿宋_GBK" w:hAnsi="方正仿宋_GBK" w:cs="方正仿宋_GBK"/>
          <w:szCs w:val="28"/>
        </w:rPr>
        <w:t>1</w:t>
      </w:r>
    </w:p>
    <w:p>
      <w:pPr>
        <w:spacing w:line="600" w:lineRule="exact"/>
        <w:ind w:firstLine="562"/>
        <w:rPr>
          <w:rFonts w:ascii="方正仿宋_GBK" w:hAnsi="方正仿宋_GBK" w:cs="方正仿宋_GBK"/>
          <w:szCs w:val="28"/>
        </w:rPr>
      </w:pPr>
      <w:r>
        <w:rPr>
          <w:rFonts w:hint="eastAsia" w:eastAsia="仿宋GB2312"/>
          <w:b/>
          <w:bCs/>
          <w:szCs w:val="28"/>
        </w:rPr>
        <w:t>12.是否进驻政务大厅：</w:t>
      </w:r>
      <w:r>
        <w:rPr>
          <w:rFonts w:ascii="方正仿宋_GBK" w:hAnsi="方正仿宋_GBK" w:cs="方正仿宋_GBK"/>
          <w:szCs w:val="28"/>
        </w:rPr>
        <w:t>否</w:t>
      </w:r>
    </w:p>
    <w:p>
      <w:pPr>
        <w:spacing w:line="600" w:lineRule="exact"/>
        <w:ind w:firstLine="562"/>
        <w:rPr>
          <w:rFonts w:ascii="方正仿宋_GBK" w:hAnsi="方正仿宋_GBK" w:cs="方正仿宋_GBK"/>
          <w:szCs w:val="28"/>
        </w:rPr>
      </w:pPr>
      <w:r>
        <w:rPr>
          <w:rFonts w:hint="eastAsia" w:eastAsia="仿宋GB2312"/>
          <w:b/>
          <w:bCs/>
          <w:szCs w:val="28"/>
        </w:rPr>
        <w:t>13办理地点：</w:t>
      </w:r>
      <w:r>
        <w:rPr>
          <w:rFonts w:hint="eastAsia" w:ascii="方正仿宋_GBK" w:hAnsi="方正仿宋_GBK" w:cs="方正仿宋_GBK"/>
          <w:szCs w:val="28"/>
        </w:rPr>
        <w:t>见附表</w:t>
      </w:r>
    </w:p>
    <w:p>
      <w:pPr>
        <w:spacing w:line="600" w:lineRule="exact"/>
        <w:ind w:firstLine="562"/>
        <w:rPr>
          <w:rFonts w:eastAsia="仿宋GB2312"/>
          <w:b/>
          <w:bCs/>
          <w:szCs w:val="28"/>
        </w:rPr>
      </w:pPr>
      <w:r>
        <w:rPr>
          <w:rFonts w:hint="eastAsia" w:eastAsia="仿宋GB2312"/>
          <w:b/>
          <w:bCs/>
          <w:szCs w:val="28"/>
        </w:rPr>
        <w:t>14.办理时间：</w:t>
      </w:r>
      <w:r>
        <w:rPr>
          <w:rFonts w:hint="eastAsia" w:ascii="方正仿宋_GBK" w:hAnsi="方正仿宋_GBK" w:cs="方正仿宋_GBK"/>
          <w:szCs w:val="28"/>
        </w:rPr>
        <w:t>见附表</w:t>
      </w:r>
    </w:p>
    <w:p>
      <w:pPr>
        <w:pStyle w:val="2"/>
        <w:spacing w:line="600" w:lineRule="exact"/>
        <w:ind w:left="0" w:leftChars="0" w:firstLine="562"/>
      </w:pPr>
      <w:r>
        <w:rPr>
          <w:rFonts w:hint="eastAsia" w:eastAsia="仿宋GB2312"/>
          <w:b/>
          <w:bCs/>
          <w:szCs w:val="28"/>
        </w:rPr>
        <w:t>15.咨询方式：</w:t>
      </w:r>
      <w:r>
        <w:rPr>
          <w:rFonts w:hint="eastAsia" w:ascii="方正仿宋_GBK" w:hAnsi="方正仿宋_GBK" w:cs="方正仿宋_GBK"/>
          <w:szCs w:val="28"/>
        </w:rPr>
        <w:t>见附表</w:t>
      </w:r>
    </w:p>
    <w:p>
      <w:pPr>
        <w:spacing w:line="600" w:lineRule="exact"/>
        <w:ind w:firstLine="562"/>
        <w:rPr>
          <w:rFonts w:ascii="方正仿宋_GBK" w:hAnsi="方正仿宋_GBK" w:cs="方正仿宋_GBK"/>
          <w:szCs w:val="28"/>
        </w:rPr>
      </w:pPr>
      <w:r>
        <w:rPr>
          <w:rFonts w:hint="eastAsia" w:eastAsia="仿宋GB2312"/>
          <w:b/>
          <w:bCs/>
          <w:szCs w:val="28"/>
        </w:rPr>
        <w:t>16.监督投诉方式：</w:t>
      </w:r>
      <w:r>
        <w:rPr>
          <w:rFonts w:hint="eastAsia" w:ascii="方正仿宋_GBK" w:hAnsi="方正仿宋_GBK" w:cs="方正仿宋_GBK"/>
          <w:szCs w:val="28"/>
        </w:rPr>
        <w:t>见附表</w:t>
      </w:r>
    </w:p>
    <w:p>
      <w:pPr>
        <w:spacing w:line="600" w:lineRule="exact"/>
        <w:ind w:firstLine="562"/>
        <w:rPr>
          <w:rFonts w:ascii="方正仿宋_GBK" w:hAnsi="方正仿宋_GBK" w:cs="方正仿宋_GBK"/>
          <w:szCs w:val="28"/>
        </w:rPr>
      </w:pPr>
      <w:r>
        <w:rPr>
          <w:rFonts w:hint="eastAsia" w:eastAsia="仿宋GB2312"/>
          <w:b/>
          <w:bCs/>
          <w:szCs w:val="28"/>
        </w:rPr>
        <w:t>17.是否支持网上支付：</w:t>
      </w:r>
      <w:r>
        <w:rPr>
          <w:rFonts w:ascii="方正仿宋_GBK" w:hAnsi="方正仿宋_GBK" w:cs="方正仿宋_GBK"/>
          <w:szCs w:val="28"/>
        </w:rPr>
        <w:t>否</w:t>
      </w:r>
    </w:p>
    <w:p>
      <w:pPr>
        <w:widowControl/>
        <w:spacing w:line="600" w:lineRule="exact"/>
        <w:ind w:firstLine="562"/>
        <w:rPr>
          <w:rFonts w:ascii="方正仿宋_GBK" w:hAnsi="方正仿宋_GBK" w:cs="方正仿宋_GBK"/>
          <w:szCs w:val="28"/>
        </w:rPr>
      </w:pPr>
      <w:r>
        <w:rPr>
          <w:rFonts w:hint="eastAsia" w:eastAsia="仿宋GB2312"/>
          <w:b/>
          <w:bCs/>
          <w:szCs w:val="28"/>
        </w:rPr>
        <w:t>18.是否支持物流快递：</w:t>
      </w:r>
      <w:r>
        <w:rPr>
          <w:rFonts w:ascii="方正仿宋_GBK" w:hAnsi="方正仿宋_GBK" w:cs="方正仿宋_GBK"/>
          <w:szCs w:val="28"/>
        </w:rPr>
        <w:t>否</w:t>
      </w:r>
    </w:p>
    <w:p>
      <w:pPr>
        <w:pStyle w:val="2"/>
        <w:ind w:left="1120" w:firstLine="560"/>
        <w:rPr>
          <w:rFonts w:ascii="方正仿宋_GBK" w:hAnsi="方正仿宋_GBK" w:cs="方正仿宋_GBK"/>
          <w:szCs w:val="28"/>
        </w:rPr>
      </w:pPr>
    </w:p>
    <w:p>
      <w:pPr>
        <w:ind w:firstLine="560"/>
        <w:rPr>
          <w:rFonts w:ascii="方正仿宋_GBK" w:hAnsi="方正仿宋_GBK" w:cs="方正仿宋_GBK"/>
          <w:szCs w:val="28"/>
        </w:rPr>
      </w:pPr>
    </w:p>
    <w:p>
      <w:pPr>
        <w:pStyle w:val="2"/>
        <w:ind w:left="1120" w:firstLine="560"/>
        <w:rPr>
          <w:rFonts w:ascii="方正仿宋_GBK" w:hAnsi="方正仿宋_GBK" w:cs="方正仿宋_GBK"/>
          <w:szCs w:val="28"/>
        </w:rPr>
      </w:pPr>
    </w:p>
    <w:p>
      <w:pPr>
        <w:ind w:firstLine="560"/>
        <w:rPr>
          <w:rFonts w:ascii="方正仿宋_GBK" w:hAnsi="方正仿宋_GBK" w:cs="方正仿宋_GBK"/>
          <w:szCs w:val="28"/>
        </w:rPr>
      </w:pPr>
    </w:p>
    <w:p>
      <w:pPr>
        <w:pStyle w:val="2"/>
        <w:ind w:left="1120" w:firstLine="560"/>
        <w:rPr>
          <w:rFonts w:ascii="方正仿宋_GBK" w:hAnsi="方正仿宋_GBK" w:cs="方正仿宋_GBK"/>
          <w:szCs w:val="28"/>
        </w:rPr>
      </w:pPr>
    </w:p>
    <w:p>
      <w:pPr>
        <w:ind w:firstLine="560"/>
        <w:rPr>
          <w:rFonts w:ascii="方正仿宋_GBK" w:hAnsi="方正仿宋_GBK" w:cs="方正仿宋_GBK"/>
          <w:szCs w:val="28"/>
        </w:rPr>
      </w:pPr>
    </w:p>
    <w:p>
      <w:pPr>
        <w:pStyle w:val="2"/>
        <w:ind w:left="1120" w:firstLine="560"/>
        <w:rPr>
          <w:rFonts w:ascii="方正仿宋_GBK" w:hAnsi="方正仿宋_GBK" w:cs="方正仿宋_GBK"/>
          <w:szCs w:val="28"/>
        </w:rPr>
      </w:pPr>
    </w:p>
    <w:p>
      <w:pPr>
        <w:ind w:firstLine="560"/>
        <w:rPr>
          <w:rFonts w:ascii="方正仿宋_GBK" w:hAnsi="方正仿宋_GBK" w:cs="方正仿宋_GBK"/>
          <w:szCs w:val="28"/>
        </w:rPr>
      </w:pPr>
    </w:p>
    <w:p>
      <w:pPr>
        <w:pStyle w:val="2"/>
        <w:ind w:left="1120" w:firstLine="560"/>
        <w:rPr>
          <w:rFonts w:ascii="方正仿宋_GBK" w:hAnsi="方正仿宋_GBK" w:cs="方正仿宋_GBK"/>
          <w:szCs w:val="28"/>
        </w:rPr>
      </w:pPr>
    </w:p>
    <w:p>
      <w:pPr>
        <w:ind w:firstLine="560"/>
        <w:rPr>
          <w:rFonts w:ascii="方正仿宋_GBK" w:hAnsi="方正仿宋_GBK" w:cs="方正仿宋_GBK"/>
          <w:szCs w:val="28"/>
        </w:rPr>
      </w:pPr>
    </w:p>
    <w:p>
      <w:pPr>
        <w:pStyle w:val="2"/>
        <w:ind w:left="1120" w:firstLine="560"/>
        <w:rPr>
          <w:rFonts w:ascii="方正仿宋_GBK" w:hAnsi="方正仿宋_GBK" w:cs="方正仿宋_GBK"/>
          <w:szCs w:val="28"/>
        </w:rPr>
      </w:pPr>
    </w:p>
    <w:p>
      <w:pPr>
        <w:ind w:firstLine="560"/>
        <w:rPr>
          <w:rFonts w:ascii="方正仿宋_GBK" w:hAnsi="方正仿宋_GBK" w:cs="方正仿宋_GBK"/>
          <w:szCs w:val="28"/>
        </w:rPr>
      </w:pPr>
    </w:p>
    <w:p>
      <w:pPr>
        <w:pStyle w:val="2"/>
        <w:ind w:left="1120" w:firstLine="560"/>
        <w:rPr>
          <w:rFonts w:ascii="方正仿宋_GBK" w:hAnsi="方正仿宋_GBK" w:cs="方正仿宋_GBK"/>
          <w:szCs w:val="28"/>
        </w:rPr>
      </w:pPr>
    </w:p>
    <w:p>
      <w:pPr>
        <w:ind w:firstLine="560"/>
        <w:rPr>
          <w:rFonts w:ascii="方正仿宋_GBK" w:hAnsi="方正仿宋_GBK" w:cs="方正仿宋_GBK"/>
          <w:szCs w:val="28"/>
        </w:rPr>
      </w:pPr>
    </w:p>
    <w:p>
      <w:pPr>
        <w:pStyle w:val="2"/>
        <w:ind w:left="1120" w:firstLine="560"/>
        <w:rPr>
          <w:rFonts w:ascii="方正仿宋_GBK" w:hAnsi="方正仿宋_GBK" w:cs="方正仿宋_GBK"/>
          <w:szCs w:val="28"/>
        </w:rPr>
      </w:pPr>
    </w:p>
    <w:p>
      <w:pPr>
        <w:ind w:firstLine="560"/>
        <w:rPr>
          <w:rFonts w:ascii="方正仿宋_GBK" w:hAnsi="方正仿宋_GBK" w:cs="方正仿宋_GBK"/>
          <w:szCs w:val="28"/>
        </w:rPr>
      </w:pPr>
    </w:p>
    <w:p>
      <w:pPr>
        <w:pStyle w:val="2"/>
        <w:ind w:left="1120" w:firstLine="560"/>
        <w:rPr>
          <w:rFonts w:ascii="方正仿宋_GBK" w:hAnsi="方正仿宋_GBK" w:cs="方正仿宋_GBK"/>
          <w:szCs w:val="28"/>
        </w:rPr>
      </w:pPr>
    </w:p>
    <w:p>
      <w:pPr>
        <w:ind w:firstLine="560"/>
        <w:rPr>
          <w:rFonts w:ascii="方正仿宋_GBK" w:hAnsi="方正仿宋_GBK" w:cs="方正仿宋_GBK"/>
          <w:szCs w:val="28"/>
        </w:rPr>
      </w:pPr>
    </w:p>
    <w:p>
      <w:pPr>
        <w:pStyle w:val="2"/>
        <w:ind w:left="1120" w:firstLine="560"/>
        <w:rPr>
          <w:rFonts w:ascii="方正仿宋_GBK" w:hAnsi="方正仿宋_GBK" w:cs="方正仿宋_GBK"/>
          <w:szCs w:val="28"/>
        </w:rPr>
      </w:pPr>
    </w:p>
    <w:p>
      <w:pPr>
        <w:ind w:firstLine="560"/>
        <w:rPr>
          <w:rFonts w:ascii="方正仿宋_GBK" w:hAnsi="方正仿宋_GBK" w:cs="方正仿宋_GBK"/>
          <w:szCs w:val="28"/>
        </w:rPr>
      </w:pPr>
    </w:p>
    <w:p>
      <w:pPr>
        <w:ind w:firstLine="800"/>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地（市）分局办理的货物贸易外汇存放境外外汇账户新办</w:t>
      </w:r>
    </w:p>
    <w:p>
      <w:pPr>
        <w:ind w:firstLine="800"/>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【00017110300301】</w:t>
      </w:r>
    </w:p>
    <w:p>
      <w:pPr>
        <w:numPr>
          <w:ilvl w:val="0"/>
          <w:numId w:val="3"/>
        </w:numPr>
        <w:spacing w:line="540" w:lineRule="exact"/>
        <w:ind w:firstLine="560"/>
        <w:outlineLvl w:val="1"/>
        <w:rPr>
          <w:rFonts w:eastAsia="黑体"/>
          <w:szCs w:val="28"/>
        </w:rPr>
      </w:pPr>
      <w:r>
        <w:rPr>
          <w:rFonts w:hint="eastAsia" w:eastAsia="黑体"/>
          <w:szCs w:val="28"/>
        </w:rPr>
        <w:t>基本要素</w:t>
      </w:r>
    </w:p>
    <w:p>
      <w:pPr>
        <w:spacing w:line="540" w:lineRule="exact"/>
        <w:ind w:firstLine="562"/>
        <w:outlineLvl w:val="2"/>
        <w:rPr>
          <w:rFonts w:eastAsia="仿宋GB2312"/>
          <w:b/>
          <w:bCs/>
          <w:szCs w:val="28"/>
        </w:rPr>
      </w:pPr>
      <w:r>
        <w:rPr>
          <w:rFonts w:hint="eastAsia" w:eastAsia="仿宋GB2312"/>
          <w:b/>
          <w:bCs/>
          <w:szCs w:val="28"/>
        </w:rPr>
        <w:t>1.</w:t>
      </w:r>
      <w:r>
        <w:rPr>
          <w:rFonts w:eastAsia="仿宋GB2312"/>
          <w:b/>
          <w:bCs/>
          <w:szCs w:val="28"/>
        </w:rPr>
        <w:t>行政许可事项名称</w:t>
      </w:r>
      <w:r>
        <w:rPr>
          <w:rFonts w:hint="eastAsia" w:eastAsia="仿宋GB2312"/>
          <w:b/>
          <w:bCs/>
          <w:szCs w:val="28"/>
        </w:rPr>
        <w:t>及编码</w:t>
      </w:r>
    </w:p>
    <w:p>
      <w:pPr>
        <w:spacing w:line="360" w:lineRule="auto"/>
        <w:ind w:firstLine="560"/>
        <w:rPr>
          <w:rFonts w:ascii="仿宋" w:hAnsi="仿宋" w:eastAsia="仿宋" w:cs="仿宋"/>
          <w:szCs w:val="28"/>
        </w:rPr>
      </w:pPr>
      <w:r>
        <w:rPr>
          <w:rFonts w:hint="eastAsia" w:ascii="方正仿宋_GBK" w:hAnsi="方正仿宋_GBK" w:cs="方正仿宋_GBK"/>
          <w:szCs w:val="28"/>
        </w:rPr>
        <w:t>经常项目外汇存放境外核准【00017110300Y】</w:t>
      </w:r>
    </w:p>
    <w:p>
      <w:pPr>
        <w:spacing w:line="540" w:lineRule="exact"/>
        <w:ind w:firstLine="562"/>
        <w:outlineLvl w:val="2"/>
        <w:rPr>
          <w:rFonts w:eastAsia="仿宋GB2312"/>
          <w:b/>
          <w:bCs/>
          <w:szCs w:val="28"/>
        </w:rPr>
      </w:pPr>
      <w:r>
        <w:rPr>
          <w:rFonts w:hint="eastAsia" w:eastAsia="仿宋GB2312"/>
          <w:b/>
          <w:bCs/>
          <w:szCs w:val="28"/>
        </w:rPr>
        <w:t>2.</w:t>
      </w:r>
      <w:r>
        <w:rPr>
          <w:rFonts w:eastAsia="仿宋GB2312"/>
          <w:b/>
          <w:bCs/>
          <w:szCs w:val="28"/>
        </w:rPr>
        <w:t>行政许可</w:t>
      </w:r>
      <w:r>
        <w:rPr>
          <w:rFonts w:hint="eastAsia" w:eastAsia="仿宋GB2312"/>
          <w:b/>
          <w:bCs/>
          <w:szCs w:val="28"/>
        </w:rPr>
        <w:t>事项子项名称及编码</w:t>
      </w:r>
    </w:p>
    <w:p>
      <w:pPr>
        <w:spacing w:line="360" w:lineRule="auto"/>
        <w:ind w:firstLine="560"/>
        <w:rPr>
          <w:rFonts w:ascii="方正仿宋_GBK" w:hAnsi="方正仿宋_GBK" w:cs="方正仿宋_GBK"/>
          <w:szCs w:val="28"/>
        </w:rPr>
      </w:pPr>
      <w:r>
        <w:rPr>
          <w:rFonts w:hint="eastAsia" w:ascii="方正仿宋_GBK" w:hAnsi="方正仿宋_GBK" w:cs="方正仿宋_GBK"/>
          <w:szCs w:val="28"/>
        </w:rPr>
        <w:t>地（市）分局办理的货物贸易外汇存放境外核准【000171103003】</w:t>
      </w:r>
    </w:p>
    <w:p>
      <w:pPr>
        <w:spacing w:line="540" w:lineRule="exact"/>
        <w:ind w:firstLine="562"/>
        <w:outlineLvl w:val="2"/>
        <w:rPr>
          <w:rFonts w:eastAsia="仿宋GB2312"/>
          <w:b/>
          <w:bCs/>
          <w:szCs w:val="28"/>
        </w:rPr>
      </w:pPr>
      <w:r>
        <w:rPr>
          <w:rFonts w:hint="eastAsia" w:eastAsia="仿宋GB2312"/>
          <w:b/>
          <w:bCs/>
          <w:szCs w:val="28"/>
        </w:rPr>
        <w:t>3.行政许可事项业务办理项名称及编码</w:t>
      </w:r>
    </w:p>
    <w:p>
      <w:pPr>
        <w:spacing w:line="360" w:lineRule="auto"/>
        <w:ind w:firstLine="560"/>
        <w:rPr>
          <w:rFonts w:ascii="方正仿宋_GBK" w:hAnsi="方正仿宋_GBK" w:cs="方正仿宋_GBK"/>
          <w:szCs w:val="28"/>
        </w:rPr>
      </w:pPr>
      <w:r>
        <w:rPr>
          <w:rFonts w:hint="eastAsia" w:ascii="方正仿宋_GBK" w:hAnsi="方正仿宋_GBK" w:cs="方正仿宋_GBK"/>
          <w:szCs w:val="28"/>
        </w:rPr>
        <w:t>地（市）分局办理的货物贸易外汇存放境外外汇账户新办(00017110300301)(审核通过)</w:t>
      </w:r>
    </w:p>
    <w:p>
      <w:pPr>
        <w:spacing w:line="360" w:lineRule="auto"/>
        <w:ind w:firstLine="562"/>
        <w:rPr>
          <w:rFonts w:eastAsia="仿宋GB2312"/>
          <w:b/>
          <w:bCs/>
          <w:szCs w:val="28"/>
        </w:rPr>
      </w:pPr>
      <w:r>
        <w:rPr>
          <w:rFonts w:hint="eastAsia" w:eastAsia="仿宋GB2312"/>
          <w:b/>
          <w:bCs/>
          <w:szCs w:val="28"/>
        </w:rPr>
        <w:t>4.设定依据</w:t>
      </w:r>
    </w:p>
    <w:p>
      <w:pPr>
        <w:spacing w:line="540" w:lineRule="exact"/>
        <w:ind w:firstLine="560"/>
        <w:outlineLvl w:val="2"/>
        <w:rPr>
          <w:rFonts w:ascii="方正仿宋_GBK" w:hAnsi="方正仿宋_GBK" w:cs="方正仿宋_GBK"/>
          <w:szCs w:val="28"/>
        </w:rPr>
      </w:pPr>
      <w:r>
        <w:rPr>
          <w:rFonts w:hint="eastAsia" w:ascii="方正仿宋_GBK" w:hAnsi="方正仿宋_GBK" w:cs="方正仿宋_GBK"/>
          <w:szCs w:val="28"/>
        </w:rPr>
        <w:t>（1）《中华人民共和国外汇管理条例》第九条</w:t>
      </w:r>
    </w:p>
    <w:p>
      <w:pPr>
        <w:spacing w:line="540" w:lineRule="exact"/>
        <w:ind w:firstLine="560"/>
        <w:outlineLvl w:val="2"/>
        <w:rPr>
          <w:rFonts w:ascii="方正仿宋_GBK" w:hAnsi="方正仿宋_GBK" w:cs="方正仿宋_GBK"/>
          <w:szCs w:val="28"/>
        </w:rPr>
      </w:pPr>
      <w:r>
        <w:rPr>
          <w:rFonts w:hint="eastAsia" w:ascii="方正仿宋_GBK" w:hAnsi="方正仿宋_GBK" w:cs="方正仿宋_GBK"/>
          <w:szCs w:val="28"/>
        </w:rPr>
        <w:t>（2）《国务院对确需保留的行政审批项目设定行政许可的决定》</w:t>
      </w:r>
    </w:p>
    <w:p>
      <w:pPr>
        <w:spacing w:line="540" w:lineRule="exact"/>
        <w:ind w:firstLine="562"/>
        <w:outlineLvl w:val="2"/>
        <w:rPr>
          <w:rFonts w:eastAsia="仿宋GB2312"/>
          <w:b/>
          <w:bCs/>
          <w:szCs w:val="28"/>
        </w:rPr>
      </w:pPr>
      <w:r>
        <w:rPr>
          <w:rFonts w:hint="eastAsia" w:eastAsia="仿宋GB2312"/>
          <w:b/>
          <w:bCs/>
          <w:szCs w:val="28"/>
        </w:rPr>
        <w:t>5.实施依据</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（1）《经常项目外汇业务指引（2020年版）》（汇发〔2020〕14号文印发）第一百六十一条</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（2）《国家外汇管理局行政许可实施办法》（国家外汇管理局公告2021年第1号）</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（3）《经常项目外汇业务指引（2020年版）》（汇发〔2020〕14号文印发）第一百六十二条</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（4）《经常项目外汇业务指引（2020年版）》（汇发〔2020〕14号文印发）第一百六十三条</w:t>
      </w:r>
    </w:p>
    <w:p>
      <w:pPr>
        <w:spacing w:line="540" w:lineRule="exact"/>
        <w:ind w:firstLine="562"/>
        <w:outlineLvl w:val="2"/>
        <w:rPr>
          <w:rFonts w:eastAsia="仿宋GB2312"/>
          <w:b/>
          <w:bCs/>
          <w:szCs w:val="28"/>
        </w:rPr>
      </w:pPr>
      <w:r>
        <w:rPr>
          <w:rFonts w:hint="eastAsia" w:eastAsia="仿宋GB2312"/>
          <w:b/>
          <w:bCs/>
          <w:szCs w:val="28"/>
        </w:rPr>
        <w:t>6.监管依据</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（1）《中华人民共和国外汇管理条例》</w:t>
      </w:r>
    </w:p>
    <w:p>
      <w:pPr>
        <w:spacing w:line="600" w:lineRule="exact"/>
        <w:ind w:firstLine="562"/>
        <w:rPr>
          <w:rFonts w:eastAsia="仿宋GB2312"/>
          <w:szCs w:val="28"/>
        </w:rPr>
      </w:pPr>
      <w:r>
        <w:rPr>
          <w:rFonts w:hint="eastAsia" w:eastAsia="仿宋GB2312"/>
          <w:b/>
          <w:bCs/>
          <w:szCs w:val="28"/>
        </w:rPr>
        <w:t>7.</w:t>
      </w:r>
      <w:r>
        <w:rPr>
          <w:rFonts w:eastAsia="仿宋GB2312"/>
          <w:b/>
          <w:bCs/>
          <w:szCs w:val="28"/>
        </w:rPr>
        <w:t>实施机关</w:t>
      </w:r>
      <w:r>
        <w:rPr>
          <w:rFonts w:hint="eastAsia" w:eastAsia="仿宋GB2312"/>
          <w:b/>
          <w:bCs/>
          <w:szCs w:val="28"/>
        </w:rPr>
        <w:t>：</w:t>
      </w:r>
      <w:r>
        <w:rPr>
          <w:rFonts w:ascii="方正仿宋_GBK" w:hAnsi="方正仿宋_GBK" w:cs="方正仿宋_GBK"/>
          <w:szCs w:val="28"/>
        </w:rPr>
        <w:t>国家外汇局分局</w:t>
      </w:r>
    </w:p>
    <w:p>
      <w:pPr>
        <w:spacing w:line="600" w:lineRule="exact"/>
        <w:ind w:firstLine="562"/>
        <w:rPr>
          <w:rFonts w:eastAsia="仿宋GB2312"/>
          <w:szCs w:val="28"/>
        </w:rPr>
      </w:pPr>
      <w:r>
        <w:rPr>
          <w:rFonts w:hint="eastAsia" w:eastAsia="仿宋GB2312"/>
          <w:b/>
          <w:bCs/>
          <w:szCs w:val="28"/>
        </w:rPr>
        <w:t>8.</w:t>
      </w:r>
      <w:r>
        <w:rPr>
          <w:rFonts w:eastAsia="仿宋GB2312"/>
          <w:b/>
          <w:bCs/>
          <w:szCs w:val="28"/>
        </w:rPr>
        <w:t>审批层级</w:t>
      </w:r>
      <w:r>
        <w:rPr>
          <w:rFonts w:hint="eastAsia" w:eastAsia="仿宋GB2312"/>
          <w:b/>
          <w:bCs/>
          <w:szCs w:val="28"/>
        </w:rPr>
        <w:t>：</w:t>
      </w:r>
      <w:r>
        <w:rPr>
          <w:rFonts w:ascii="方正仿宋_GBK" w:hAnsi="方正仿宋_GBK" w:cs="方正仿宋_GBK"/>
          <w:szCs w:val="28"/>
        </w:rPr>
        <w:t>国家级</w:t>
      </w:r>
    </w:p>
    <w:p>
      <w:pPr>
        <w:spacing w:line="600" w:lineRule="exact"/>
        <w:ind w:firstLine="562"/>
        <w:rPr>
          <w:rFonts w:eastAsia="仿宋GB2312"/>
          <w:szCs w:val="28"/>
        </w:rPr>
      </w:pPr>
      <w:r>
        <w:rPr>
          <w:rFonts w:hint="eastAsia" w:eastAsia="仿宋GB2312"/>
          <w:b/>
          <w:bCs/>
          <w:szCs w:val="28"/>
        </w:rPr>
        <w:t>9.行使</w:t>
      </w:r>
      <w:r>
        <w:rPr>
          <w:rFonts w:eastAsia="仿宋GB2312"/>
          <w:b/>
          <w:bCs/>
          <w:szCs w:val="28"/>
        </w:rPr>
        <w:t>层级</w:t>
      </w:r>
      <w:r>
        <w:rPr>
          <w:rFonts w:hint="eastAsia" w:eastAsia="仿宋GB2312"/>
          <w:b/>
          <w:bCs/>
          <w:szCs w:val="28"/>
        </w:rPr>
        <w:t>：</w:t>
      </w:r>
      <w:r>
        <w:rPr>
          <w:rFonts w:ascii="方正仿宋_GBK" w:hAnsi="方正仿宋_GBK" w:cs="方正仿宋_GBK"/>
          <w:szCs w:val="28"/>
        </w:rPr>
        <w:t>市级/隶属</w:t>
      </w:r>
    </w:p>
    <w:p>
      <w:pPr>
        <w:spacing w:line="600" w:lineRule="exact"/>
        <w:ind w:firstLine="562"/>
        <w:rPr>
          <w:rFonts w:eastAsia="仿宋GB2312"/>
          <w:szCs w:val="28"/>
        </w:rPr>
      </w:pPr>
      <w:r>
        <w:rPr>
          <w:rFonts w:hint="eastAsia" w:eastAsia="仿宋GB2312"/>
          <w:b/>
          <w:bCs/>
          <w:szCs w:val="28"/>
        </w:rPr>
        <w:t>10.</w:t>
      </w:r>
      <w:r>
        <w:rPr>
          <w:rFonts w:eastAsia="仿宋GB2312"/>
          <w:b/>
          <w:bCs/>
          <w:szCs w:val="28"/>
        </w:rPr>
        <w:t>是否由审批机关受理</w:t>
      </w:r>
      <w:r>
        <w:rPr>
          <w:rFonts w:hint="eastAsia" w:eastAsia="仿宋GB2312"/>
          <w:b/>
          <w:bCs/>
          <w:szCs w:val="28"/>
        </w:rPr>
        <w:t>：</w:t>
      </w:r>
      <w:r>
        <w:rPr>
          <w:rFonts w:ascii="方正仿宋_GBK" w:hAnsi="方正仿宋_GBK" w:cs="方正仿宋_GBK"/>
          <w:szCs w:val="28"/>
        </w:rPr>
        <w:t>是</w:t>
      </w:r>
    </w:p>
    <w:p>
      <w:pPr>
        <w:spacing w:line="600" w:lineRule="exact"/>
        <w:ind w:firstLine="562"/>
        <w:rPr>
          <w:rFonts w:eastAsia="仿宋GB2312"/>
          <w:szCs w:val="28"/>
        </w:rPr>
      </w:pPr>
      <w:r>
        <w:rPr>
          <w:rFonts w:hint="eastAsia" w:eastAsia="仿宋GB2312"/>
          <w:b/>
          <w:bCs/>
          <w:szCs w:val="28"/>
        </w:rPr>
        <w:t>11.</w:t>
      </w:r>
      <w:r>
        <w:rPr>
          <w:rFonts w:eastAsia="仿宋GB2312"/>
          <w:b/>
          <w:bCs/>
          <w:szCs w:val="28"/>
        </w:rPr>
        <w:t>受理层级</w:t>
      </w:r>
      <w:r>
        <w:rPr>
          <w:rFonts w:hint="eastAsia" w:eastAsia="仿宋GB2312"/>
          <w:b/>
          <w:bCs/>
          <w:szCs w:val="28"/>
        </w:rPr>
        <w:t>：</w:t>
      </w:r>
      <w:r>
        <w:rPr>
          <w:rFonts w:ascii="方正仿宋_GBK" w:hAnsi="方正仿宋_GBK" w:cs="方正仿宋_GBK"/>
          <w:szCs w:val="28"/>
        </w:rPr>
        <w:t>设区的市级</w:t>
      </w:r>
    </w:p>
    <w:p>
      <w:pPr>
        <w:spacing w:line="600" w:lineRule="exact"/>
        <w:ind w:firstLine="562"/>
        <w:rPr>
          <w:rFonts w:eastAsia="仿宋GB2312"/>
          <w:szCs w:val="28"/>
        </w:rPr>
      </w:pPr>
      <w:r>
        <w:rPr>
          <w:rFonts w:hint="eastAsia" w:eastAsia="仿宋GB2312"/>
          <w:b/>
          <w:bCs/>
          <w:szCs w:val="28"/>
        </w:rPr>
        <w:t>12.</w:t>
      </w:r>
      <w:r>
        <w:rPr>
          <w:rFonts w:eastAsia="仿宋GB2312"/>
          <w:b/>
          <w:bCs/>
          <w:szCs w:val="28"/>
        </w:rPr>
        <w:t>是否存在初审环节</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highlight w:val="yellow"/>
        </w:rPr>
      </w:pPr>
      <w:r>
        <w:rPr>
          <w:rFonts w:hint="eastAsia" w:eastAsia="仿宋GB2312"/>
          <w:b/>
          <w:bCs/>
          <w:szCs w:val="28"/>
        </w:rPr>
        <w:t>13.</w:t>
      </w:r>
      <w:r>
        <w:rPr>
          <w:rFonts w:eastAsia="仿宋GB2312"/>
          <w:b/>
          <w:bCs/>
          <w:szCs w:val="28"/>
        </w:rPr>
        <w:t>初审层级</w:t>
      </w:r>
      <w:r>
        <w:rPr>
          <w:rFonts w:hint="eastAsia" w:eastAsia="仿宋GB2312"/>
          <w:b/>
          <w:bCs/>
          <w:szCs w:val="28"/>
        </w:rPr>
        <w:t>：</w:t>
      </w:r>
      <w:r>
        <w:rPr>
          <w:rFonts w:ascii="方正仿宋_GBK" w:hAnsi="方正仿宋_GBK" w:cs="方正仿宋_GBK"/>
          <w:szCs w:val="28"/>
        </w:rPr>
        <w:t>无</w:t>
      </w:r>
    </w:p>
    <w:p>
      <w:pPr>
        <w:spacing w:line="600" w:lineRule="exact"/>
        <w:ind w:firstLine="562"/>
        <w:jc w:val="left"/>
        <w:rPr>
          <w:rFonts w:eastAsia="仿宋GB2312"/>
          <w:szCs w:val="28"/>
        </w:rPr>
      </w:pPr>
      <w:r>
        <w:rPr>
          <w:rFonts w:hint="eastAsia" w:eastAsia="仿宋GB2312"/>
          <w:b/>
          <w:bCs/>
          <w:szCs w:val="28"/>
        </w:rPr>
        <w:t>14.</w:t>
      </w:r>
      <w:r>
        <w:rPr>
          <w:rFonts w:eastAsia="仿宋GB2312"/>
          <w:b/>
          <w:bCs/>
          <w:szCs w:val="28"/>
        </w:rPr>
        <w:t>对应政务服务事项国家级基本目录名称</w:t>
      </w:r>
      <w:r>
        <w:rPr>
          <w:rFonts w:hint="eastAsia" w:eastAsia="仿宋GB2312"/>
          <w:b/>
          <w:bCs/>
          <w:szCs w:val="28"/>
        </w:rPr>
        <w:t>：</w:t>
      </w:r>
      <w:r>
        <w:rPr>
          <w:rFonts w:ascii="方正仿宋_GBK" w:hAnsi="方正仿宋_GBK" w:cs="方正仿宋_GBK"/>
          <w:szCs w:val="28"/>
        </w:rPr>
        <w:t>货物贸易外汇收入存放境外外汇账户审批</w:t>
      </w:r>
    </w:p>
    <w:p>
      <w:pPr>
        <w:numPr>
          <w:ilvl w:val="0"/>
          <w:numId w:val="3"/>
        </w:numPr>
        <w:spacing w:line="540" w:lineRule="exact"/>
        <w:ind w:firstLine="560"/>
        <w:outlineLvl w:val="1"/>
        <w:rPr>
          <w:rFonts w:eastAsia="黑体"/>
          <w:szCs w:val="28"/>
        </w:rPr>
      </w:pPr>
      <w:r>
        <w:rPr>
          <w:rFonts w:hint="eastAsia" w:eastAsia="黑体"/>
          <w:szCs w:val="28"/>
        </w:rPr>
        <w:t>行政许可事项类型</w:t>
      </w:r>
    </w:p>
    <w:p>
      <w:pPr>
        <w:spacing w:line="600" w:lineRule="exact"/>
        <w:ind w:firstLine="560"/>
        <w:rPr>
          <w:rFonts w:ascii="方正仿宋_GBK" w:hAnsi="方正仿宋_GBK" w:cs="方正仿宋_GBK"/>
          <w:szCs w:val="28"/>
        </w:rPr>
      </w:pPr>
      <w:r>
        <w:rPr>
          <w:rFonts w:ascii="方正仿宋_GBK" w:hAnsi="方正仿宋_GBK" w:cs="方正仿宋_GBK"/>
          <w:szCs w:val="28"/>
        </w:rPr>
        <w:t>条件型</w:t>
      </w:r>
    </w:p>
    <w:p>
      <w:pPr>
        <w:numPr>
          <w:ilvl w:val="0"/>
          <w:numId w:val="3"/>
        </w:numPr>
        <w:spacing w:line="540" w:lineRule="exact"/>
        <w:ind w:firstLine="560"/>
        <w:outlineLvl w:val="1"/>
        <w:rPr>
          <w:rFonts w:eastAsia="黑体"/>
          <w:szCs w:val="28"/>
        </w:rPr>
      </w:pPr>
      <w:r>
        <w:rPr>
          <w:rFonts w:hint="eastAsia" w:eastAsia="黑体"/>
          <w:szCs w:val="28"/>
        </w:rPr>
        <w:t>行政许可条件</w:t>
      </w:r>
    </w:p>
    <w:p>
      <w:pPr>
        <w:spacing w:line="540" w:lineRule="exact"/>
        <w:ind w:firstLine="562"/>
        <w:outlineLvl w:val="2"/>
        <w:rPr>
          <w:rFonts w:eastAsia="仿宋GB2312"/>
          <w:b/>
          <w:bCs/>
          <w:szCs w:val="28"/>
        </w:rPr>
      </w:pPr>
      <w:r>
        <w:rPr>
          <w:rFonts w:hint="eastAsia" w:eastAsia="仿宋GB2312"/>
          <w:b/>
          <w:bCs/>
          <w:szCs w:val="28"/>
        </w:rPr>
        <w:t>1.准予行政许可的条件</w:t>
      </w:r>
    </w:p>
    <w:p>
      <w:pPr>
        <w:spacing w:line="600" w:lineRule="exact"/>
        <w:ind w:firstLine="560"/>
        <w:rPr>
          <w:rFonts w:ascii="方正仿宋_GBK" w:hAnsi="方正仿宋_GBK" w:cs="方正仿宋_GBK"/>
          <w:szCs w:val="28"/>
        </w:rPr>
      </w:pPr>
      <w:r>
        <w:rPr>
          <w:rFonts w:ascii="方正仿宋_GBK" w:hAnsi="方正仿宋_GBK" w:cs="方正仿宋_GBK"/>
          <w:szCs w:val="28"/>
        </w:rPr>
        <w:t>申请人为境内机构，货物出口收入来源真实合法，且在境外有符合相关规定的支付需求；近两年无违反外汇管理规定行为。</w:t>
      </w:r>
    </w:p>
    <w:p>
      <w:pPr>
        <w:spacing w:line="540" w:lineRule="exact"/>
        <w:ind w:firstLine="562"/>
        <w:outlineLvl w:val="2"/>
        <w:rPr>
          <w:rFonts w:eastAsia="仿宋GB2312"/>
          <w:b/>
          <w:bCs/>
          <w:szCs w:val="28"/>
        </w:rPr>
      </w:pPr>
      <w:r>
        <w:rPr>
          <w:rFonts w:hint="eastAsia" w:eastAsia="仿宋GB2312"/>
          <w:b/>
          <w:bCs/>
          <w:szCs w:val="28"/>
        </w:rPr>
        <w:t>2.</w:t>
      </w:r>
      <w:r>
        <w:rPr>
          <w:rFonts w:eastAsia="仿宋GB2312"/>
          <w:b/>
          <w:bCs/>
          <w:szCs w:val="28"/>
        </w:rPr>
        <w:t>规定行政许可条件的依据</w:t>
      </w:r>
    </w:p>
    <w:p>
      <w:pPr>
        <w:spacing w:line="600" w:lineRule="exact"/>
        <w:ind w:firstLine="560"/>
        <w:rPr>
          <w:rFonts w:ascii="方正仿宋_GBK" w:hAnsi="方正仿宋_GBK" w:cs="方正仿宋_GBK"/>
          <w:szCs w:val="28"/>
        </w:rPr>
      </w:pPr>
      <w:r>
        <w:rPr>
          <w:rFonts w:ascii="方正仿宋_GBK" w:hAnsi="方正仿宋_GBK" w:cs="方正仿宋_GBK"/>
          <w:szCs w:val="28"/>
        </w:rPr>
        <w:t>（1）《经常项目外汇业务指引（2020年版）》（汇发〔2020〕14号文印发）第一百六十二条存放境外应具备下列条件：（一）货物出口收入或服务贸易外汇收入来源真实合法，且在境外有符合相关规定的支付需求；（二）近两年无违反外汇管理规定行为……。</w:t>
      </w:r>
    </w:p>
    <w:p>
      <w:pPr>
        <w:numPr>
          <w:ilvl w:val="0"/>
          <w:numId w:val="3"/>
        </w:numPr>
        <w:spacing w:line="540" w:lineRule="exact"/>
        <w:ind w:firstLine="560"/>
        <w:outlineLvl w:val="1"/>
        <w:rPr>
          <w:rFonts w:eastAsia="黑体"/>
          <w:szCs w:val="28"/>
        </w:rPr>
      </w:pPr>
      <w:r>
        <w:rPr>
          <w:rFonts w:eastAsia="黑体"/>
          <w:szCs w:val="28"/>
        </w:rPr>
        <w:t>行政许可服务对象类型</w:t>
      </w:r>
      <w:r>
        <w:rPr>
          <w:rFonts w:hint="eastAsia" w:eastAsia="黑体"/>
          <w:szCs w:val="28"/>
        </w:rPr>
        <w:t>与改革举措</w:t>
      </w:r>
    </w:p>
    <w:p>
      <w:pPr>
        <w:spacing w:line="600" w:lineRule="exact"/>
        <w:ind w:firstLine="562"/>
        <w:rPr>
          <w:rFonts w:eastAsia="仿宋GB2312"/>
          <w:szCs w:val="28"/>
        </w:rPr>
      </w:pPr>
      <w:r>
        <w:rPr>
          <w:rFonts w:hint="eastAsia" w:eastAsia="仿宋GB2312"/>
          <w:b/>
          <w:bCs/>
          <w:szCs w:val="28"/>
        </w:rPr>
        <w:t>1.服务对象类型：</w:t>
      </w:r>
      <w:r>
        <w:rPr>
          <w:rFonts w:ascii="方正仿宋_GBK" w:hAnsi="方正仿宋_GBK" w:cs="方正仿宋_GBK"/>
          <w:szCs w:val="28"/>
        </w:rPr>
        <w:t>企业法人,事业单位法人,社会组织法人,非法人企业,行政机关,其他组织</w:t>
      </w:r>
    </w:p>
    <w:p>
      <w:pPr>
        <w:spacing w:line="600" w:lineRule="exact"/>
        <w:ind w:firstLine="562"/>
        <w:rPr>
          <w:rFonts w:eastAsia="仿宋GB2312"/>
          <w:szCs w:val="28"/>
        </w:rPr>
      </w:pPr>
      <w:r>
        <w:rPr>
          <w:rFonts w:hint="eastAsia" w:eastAsia="仿宋GB2312"/>
          <w:b/>
          <w:bCs/>
          <w:szCs w:val="28"/>
        </w:rPr>
        <w:t>2.是否为涉企许可事项：</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3.涉企经营许可事项名称：</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4.许可证件名称：</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5.改革方式：</w:t>
      </w:r>
      <w:r>
        <w:rPr>
          <w:rFonts w:ascii="方正仿宋_GBK" w:hAnsi="方正仿宋_GBK" w:cs="方正仿宋_GBK"/>
          <w:szCs w:val="28"/>
        </w:rPr>
        <w:t>无</w:t>
      </w:r>
    </w:p>
    <w:p>
      <w:pPr>
        <w:spacing w:line="540" w:lineRule="exact"/>
        <w:ind w:firstLine="562"/>
        <w:rPr>
          <w:rFonts w:eastAsia="仿宋GB2312"/>
          <w:b/>
          <w:bCs/>
          <w:szCs w:val="28"/>
        </w:rPr>
      </w:pPr>
      <w:r>
        <w:rPr>
          <w:rFonts w:hint="eastAsia" w:eastAsia="仿宋GB2312"/>
          <w:b/>
          <w:bCs/>
          <w:szCs w:val="28"/>
        </w:rPr>
        <w:t xml:space="preserve">6.具体改革举措: </w:t>
      </w:r>
      <w:r>
        <w:rPr>
          <w:rFonts w:ascii="方正仿宋_GBK" w:hAnsi="方正仿宋_GBK" w:cs="方正仿宋_GBK"/>
          <w:szCs w:val="28"/>
        </w:rPr>
        <w:t>无</w:t>
      </w:r>
    </w:p>
    <w:p>
      <w:pPr>
        <w:spacing w:line="540" w:lineRule="exact"/>
        <w:ind w:firstLine="562"/>
        <w:rPr>
          <w:rFonts w:eastAsia="仿宋GB2312"/>
          <w:b/>
          <w:bCs/>
          <w:szCs w:val="28"/>
        </w:rPr>
      </w:pPr>
      <w:r>
        <w:rPr>
          <w:rFonts w:hint="eastAsia" w:eastAsia="仿宋GB2312"/>
          <w:b/>
          <w:bCs/>
          <w:szCs w:val="28"/>
        </w:rPr>
        <w:t>7.加强事中事后监管措施</w:t>
      </w:r>
    </w:p>
    <w:p>
      <w:pPr>
        <w:spacing w:line="600" w:lineRule="exact"/>
        <w:ind w:firstLine="560"/>
        <w:rPr>
          <w:rFonts w:ascii="方正仿宋_GBK" w:hAnsi="方正仿宋_GBK" w:cs="方正仿宋_GBK"/>
          <w:szCs w:val="28"/>
        </w:rPr>
      </w:pPr>
      <w:r>
        <w:rPr>
          <w:rFonts w:ascii="方正仿宋_GBK" w:hAnsi="方正仿宋_GBK" w:cs="方正仿宋_GBK"/>
          <w:szCs w:val="28"/>
        </w:rPr>
        <w:t>（1）开展“双随机、一公开”监管，依法查处违规行为，适时公开相关案例。（2）依法及时处理投诉举报。（3）开展数据统计与监测，掌握外汇业务情况。</w:t>
      </w:r>
    </w:p>
    <w:p>
      <w:pPr>
        <w:numPr>
          <w:ilvl w:val="0"/>
          <w:numId w:val="3"/>
        </w:numPr>
        <w:spacing w:line="540" w:lineRule="exact"/>
        <w:ind w:firstLine="560"/>
        <w:outlineLvl w:val="1"/>
        <w:rPr>
          <w:rFonts w:eastAsia="黑体"/>
          <w:szCs w:val="28"/>
        </w:rPr>
      </w:pPr>
      <w:r>
        <w:rPr>
          <w:rFonts w:hint="eastAsia" w:eastAsia="黑体"/>
          <w:szCs w:val="28"/>
        </w:rPr>
        <w:t>申请材料</w:t>
      </w:r>
    </w:p>
    <w:p>
      <w:pPr>
        <w:spacing w:line="540" w:lineRule="exact"/>
        <w:ind w:firstLine="562"/>
        <w:outlineLvl w:val="2"/>
        <w:rPr>
          <w:rFonts w:eastAsia="仿宋GB2312"/>
          <w:b/>
          <w:bCs/>
          <w:szCs w:val="28"/>
        </w:rPr>
      </w:pPr>
      <w:r>
        <w:rPr>
          <w:rFonts w:hint="eastAsia" w:eastAsia="仿宋GB2312"/>
          <w:b/>
          <w:bCs/>
          <w:szCs w:val="28"/>
        </w:rPr>
        <w:t>1.申请材料名称</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书面申请1份（书面申请由法定代表人或其授权人签字并加盖企业公章；内容包括但不限于：基本情况、业务开展情况、拟开户银行、使用期限、根据实际需要申请的存放境外资金规模等）。</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《出口收入存放境外登记表》原件（企业填写拟在境外开户情况）。</w:t>
      </w:r>
    </w:p>
    <w:p>
      <w:pPr>
        <w:spacing w:line="540" w:lineRule="exact"/>
        <w:ind w:firstLine="562"/>
        <w:outlineLvl w:val="2"/>
        <w:rPr>
          <w:rFonts w:eastAsia="仿宋GB2312"/>
          <w:b/>
          <w:bCs/>
          <w:szCs w:val="28"/>
        </w:rPr>
      </w:pPr>
      <w:r>
        <w:rPr>
          <w:rFonts w:hint="eastAsia" w:eastAsia="仿宋GB2312"/>
          <w:b/>
          <w:bCs/>
          <w:szCs w:val="28"/>
        </w:rPr>
        <w:t>2.</w:t>
      </w:r>
      <w:r>
        <w:rPr>
          <w:rFonts w:eastAsia="仿宋GB2312"/>
          <w:b/>
          <w:bCs/>
          <w:szCs w:val="28"/>
        </w:rPr>
        <w:t>规定申请材料的依据</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1）《经常项目外汇业务指引（2020年版）》（汇发〔2020〕14号文印发）第一百六十三条境内机构开立境外账户，应凭下列材料到所在地外汇局办理境外开户登记：（一）法定代表人或其授权人签字并加盖企业公章的书面申请，申请书内容包括但不限于：基本情况、业务开展情况、拟开户银行、使用期限、根据实际需要申请的存放境外资金规模等；（二）货物贸易出口收入存放境外企业还需提供《出口收入存放境外登记表》。……</w:t>
      </w:r>
    </w:p>
    <w:p>
      <w:pPr>
        <w:numPr>
          <w:ilvl w:val="0"/>
          <w:numId w:val="3"/>
        </w:numPr>
        <w:spacing w:line="540" w:lineRule="exact"/>
        <w:ind w:firstLine="560"/>
        <w:outlineLvl w:val="1"/>
        <w:rPr>
          <w:rFonts w:eastAsia="黑体"/>
          <w:szCs w:val="28"/>
        </w:rPr>
      </w:pPr>
      <w:r>
        <w:rPr>
          <w:rFonts w:hint="eastAsia" w:eastAsia="黑体"/>
          <w:szCs w:val="28"/>
        </w:rPr>
        <w:t>中介服务</w:t>
      </w:r>
    </w:p>
    <w:p>
      <w:pPr>
        <w:spacing w:line="600" w:lineRule="exact"/>
        <w:ind w:firstLine="562"/>
        <w:rPr>
          <w:rFonts w:eastAsia="仿宋GB2312"/>
          <w:szCs w:val="28"/>
        </w:rPr>
      </w:pPr>
      <w:r>
        <w:rPr>
          <w:rFonts w:hint="eastAsia" w:eastAsia="仿宋GB2312"/>
          <w:b/>
          <w:bCs/>
          <w:szCs w:val="28"/>
        </w:rPr>
        <w:t>1.有无法定中介服务事项：</w:t>
      </w:r>
      <w:r>
        <w:rPr>
          <w:rFonts w:ascii="方正仿宋_GBK" w:hAnsi="方正仿宋_GBK" w:cs="方正仿宋_GBK"/>
          <w:szCs w:val="28"/>
        </w:rPr>
        <w:t>无</w:t>
      </w:r>
    </w:p>
    <w:p>
      <w:pPr>
        <w:spacing w:line="600" w:lineRule="exact"/>
        <w:ind w:firstLine="562"/>
        <w:rPr>
          <w:rFonts w:ascii="方正仿宋_GBK" w:hAnsi="方正仿宋_GBK" w:cs="方正仿宋_GBK"/>
          <w:szCs w:val="28"/>
        </w:rPr>
      </w:pPr>
      <w:r>
        <w:rPr>
          <w:rFonts w:hint="eastAsia" w:eastAsia="仿宋GB2312"/>
          <w:b/>
          <w:bCs/>
          <w:szCs w:val="28"/>
        </w:rPr>
        <w:t>2.</w:t>
      </w:r>
      <w:r>
        <w:rPr>
          <w:rFonts w:eastAsia="仿宋GB2312"/>
          <w:b/>
          <w:bCs/>
          <w:szCs w:val="28"/>
        </w:rPr>
        <w:t>中介服务事项名称</w:t>
      </w:r>
      <w:r>
        <w:rPr>
          <w:rFonts w:hint="eastAsia" w:eastAsia="仿宋GB2312"/>
          <w:b/>
          <w:bCs/>
          <w:szCs w:val="28"/>
        </w:rPr>
        <w:t>：</w:t>
      </w:r>
      <w:r>
        <w:rPr>
          <w:rFonts w:ascii="方正仿宋_GBK" w:hAnsi="方正仿宋_GBK" w:cs="方正仿宋_GBK"/>
          <w:szCs w:val="28"/>
        </w:rPr>
        <w:t>无</w:t>
      </w:r>
    </w:p>
    <w:p>
      <w:pPr>
        <w:spacing w:line="600" w:lineRule="exact"/>
        <w:ind w:firstLine="562"/>
        <w:rPr>
          <w:rFonts w:eastAsia="仿宋GB2312"/>
          <w:b/>
          <w:bCs/>
          <w:szCs w:val="28"/>
        </w:rPr>
      </w:pPr>
      <w:r>
        <w:rPr>
          <w:rFonts w:hint="eastAsia" w:eastAsia="仿宋GB2312"/>
          <w:b/>
          <w:bCs/>
          <w:szCs w:val="28"/>
        </w:rPr>
        <w:t>3.</w:t>
      </w:r>
      <w:r>
        <w:rPr>
          <w:rFonts w:eastAsia="仿宋GB2312"/>
          <w:b/>
          <w:bCs/>
          <w:szCs w:val="28"/>
        </w:rPr>
        <w:t>设定中介服务事项的依据</w:t>
      </w:r>
      <w:r>
        <w:rPr>
          <w:rFonts w:hint="eastAsia" w:eastAsia="仿宋GB2312"/>
          <w:b/>
          <w:bCs/>
          <w:szCs w:val="28"/>
        </w:rPr>
        <w:t xml:space="preserve">: </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w:t>
      </w:r>
      <w:r>
        <w:rPr>
          <w:rFonts w:eastAsia="仿宋GB2312"/>
          <w:b/>
          <w:bCs/>
          <w:szCs w:val="28"/>
        </w:rPr>
        <w:t>提供中介服务的机构</w:t>
      </w:r>
      <w:r>
        <w:rPr>
          <w:rFonts w:hint="eastAsia" w:eastAsia="仿宋GB2312"/>
          <w:b/>
          <w:bCs/>
          <w:szCs w:val="28"/>
        </w:rPr>
        <w:t>：</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w:t>
      </w:r>
      <w:r>
        <w:rPr>
          <w:rFonts w:eastAsia="仿宋GB2312"/>
          <w:b/>
          <w:bCs/>
          <w:szCs w:val="28"/>
        </w:rPr>
        <w:t>中介服务事项的收费性质</w:t>
      </w:r>
      <w:r>
        <w:rPr>
          <w:rFonts w:hint="eastAsia" w:eastAsia="仿宋GB2312"/>
          <w:b/>
          <w:bCs/>
          <w:szCs w:val="28"/>
        </w:rPr>
        <w:t>：</w:t>
      </w:r>
      <w:r>
        <w:rPr>
          <w:rFonts w:ascii="方正仿宋_GBK" w:hAnsi="方正仿宋_GBK" w:cs="方正仿宋_GBK"/>
          <w:szCs w:val="28"/>
        </w:rPr>
        <w:t>无</w:t>
      </w:r>
    </w:p>
    <w:p>
      <w:pPr>
        <w:numPr>
          <w:ilvl w:val="0"/>
          <w:numId w:val="3"/>
        </w:numPr>
        <w:spacing w:line="540" w:lineRule="exact"/>
        <w:ind w:firstLine="560"/>
        <w:outlineLvl w:val="1"/>
        <w:rPr>
          <w:rFonts w:eastAsia="黑体"/>
          <w:szCs w:val="28"/>
        </w:rPr>
      </w:pPr>
      <w:r>
        <w:rPr>
          <w:rFonts w:hint="eastAsia" w:eastAsia="黑体"/>
          <w:szCs w:val="28"/>
        </w:rPr>
        <w:t>审批程序</w:t>
      </w:r>
    </w:p>
    <w:p>
      <w:pPr>
        <w:spacing w:line="540" w:lineRule="exact"/>
        <w:ind w:firstLine="562"/>
        <w:outlineLvl w:val="2"/>
        <w:rPr>
          <w:rFonts w:eastAsia="仿宋GB2312"/>
          <w:b/>
          <w:bCs/>
          <w:szCs w:val="28"/>
        </w:rPr>
      </w:pPr>
      <w:r>
        <w:rPr>
          <w:rFonts w:hint="eastAsia" w:eastAsia="仿宋GB2312"/>
          <w:b/>
          <w:bCs/>
          <w:szCs w:val="28"/>
        </w:rPr>
        <w:t>1.办理行政许可的程序环节</w:t>
      </w:r>
    </w:p>
    <w:p>
      <w:pPr>
        <w:spacing w:line="600" w:lineRule="exact"/>
        <w:ind w:firstLine="560"/>
        <w:rPr>
          <w:rFonts w:ascii="方正仿宋_GBK" w:hAnsi="方正仿宋_GBK" w:cs="方正仿宋_GBK"/>
          <w:szCs w:val="28"/>
        </w:rPr>
      </w:pPr>
      <w:r>
        <w:rPr>
          <w:rFonts w:ascii="方正仿宋_GBK" w:hAnsi="方正仿宋_GBK" w:cs="方正仿宋_GBK"/>
          <w:szCs w:val="28"/>
        </w:rPr>
        <w:t>申请人申请；</w:t>
      </w:r>
    </w:p>
    <w:p>
      <w:pPr>
        <w:spacing w:line="600" w:lineRule="exact"/>
        <w:ind w:firstLine="560"/>
        <w:rPr>
          <w:rFonts w:ascii="方正仿宋_GBK" w:hAnsi="方正仿宋_GBK" w:cs="方正仿宋_GBK"/>
          <w:szCs w:val="28"/>
        </w:rPr>
      </w:pPr>
      <w:r>
        <w:rPr>
          <w:rFonts w:ascii="方正仿宋_GBK" w:hAnsi="方正仿宋_GBK" w:cs="方正仿宋_GBK"/>
          <w:szCs w:val="28"/>
        </w:rPr>
        <w:t>审批机构受理/不予受理；</w:t>
      </w:r>
    </w:p>
    <w:p>
      <w:pPr>
        <w:spacing w:line="600" w:lineRule="exact"/>
        <w:ind w:firstLine="560"/>
        <w:rPr>
          <w:rFonts w:ascii="方正仿宋_GBK" w:hAnsi="方正仿宋_GBK" w:cs="方正仿宋_GBK"/>
          <w:szCs w:val="28"/>
        </w:rPr>
      </w:pPr>
      <w:r>
        <w:rPr>
          <w:rFonts w:ascii="方正仿宋_GBK" w:hAnsi="方正仿宋_GBK" w:cs="方正仿宋_GBK"/>
          <w:szCs w:val="28"/>
        </w:rPr>
        <w:t>审批机构审查；</w:t>
      </w:r>
    </w:p>
    <w:p>
      <w:pPr>
        <w:spacing w:line="600" w:lineRule="exact"/>
        <w:ind w:firstLine="560"/>
        <w:rPr>
          <w:rFonts w:ascii="方正仿宋_GBK" w:hAnsi="方正仿宋_GBK" w:cs="方正仿宋_GBK"/>
          <w:szCs w:val="28"/>
        </w:rPr>
      </w:pPr>
      <w:r>
        <w:rPr>
          <w:rFonts w:ascii="方正仿宋_GBK" w:hAnsi="方正仿宋_GBK" w:cs="方正仿宋_GBK"/>
          <w:szCs w:val="28"/>
        </w:rPr>
        <w:t>决定作出许可决定书/不予许可决定书。</w:t>
      </w:r>
    </w:p>
    <w:p>
      <w:pPr>
        <w:spacing w:line="540" w:lineRule="exact"/>
        <w:ind w:firstLine="562"/>
        <w:outlineLvl w:val="2"/>
        <w:rPr>
          <w:rFonts w:eastAsia="仿宋GB2312"/>
          <w:b/>
          <w:bCs/>
          <w:szCs w:val="28"/>
        </w:rPr>
      </w:pPr>
      <w:r>
        <w:rPr>
          <w:rFonts w:hint="eastAsia" w:eastAsia="仿宋GB2312"/>
          <w:b/>
          <w:bCs/>
          <w:szCs w:val="28"/>
        </w:rPr>
        <w:t>2.规定行政许可程序的依据</w:t>
      </w:r>
    </w:p>
    <w:p>
      <w:pPr>
        <w:spacing w:line="600" w:lineRule="exact"/>
        <w:ind w:firstLine="560"/>
        <w:rPr>
          <w:rFonts w:ascii="方正仿宋_GBK" w:hAnsi="方正仿宋_GBK" w:cs="方正仿宋_GBK"/>
          <w:szCs w:val="28"/>
        </w:rPr>
      </w:pPr>
      <w:r>
        <w:rPr>
          <w:rFonts w:ascii="方正仿宋_GBK" w:hAnsi="方正仿宋_GBK" w:cs="方正仿宋_GBK"/>
          <w:szCs w:val="28"/>
        </w:rPr>
        <w:t>《国家外汇管理局行政许可实施办法》（国家外汇管理局公告2021年第1号）第十条外汇局收到行政许可申请后，应区分下列情况分别作出处理：</w:t>
      </w:r>
    </w:p>
    <w:p>
      <w:pPr>
        <w:spacing w:line="600" w:lineRule="exact"/>
        <w:ind w:firstLine="560"/>
        <w:rPr>
          <w:rFonts w:ascii="方正仿宋_GBK" w:hAnsi="方正仿宋_GBK" w:cs="方正仿宋_GBK"/>
          <w:szCs w:val="28"/>
        </w:rPr>
      </w:pPr>
      <w:r>
        <w:rPr>
          <w:rFonts w:ascii="方正仿宋_GBK" w:hAnsi="方正仿宋_GBK" w:cs="方正仿宋_GBK"/>
          <w:szCs w:val="28"/>
        </w:rPr>
        <w:t>（一）申请事项属于本局职责范围，但依法不需要取得行政许可的，应即时告知申请人不受理，出具不予受理行政许可通知书；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（二）申请事项不属于本局职责范围，应即时作出不予受理的决定，出具不予受理行政许可通知书，并告知申请人向有关行政机关申请；</w:t>
      </w:r>
    </w:p>
    <w:p>
      <w:pPr>
        <w:spacing w:line="600" w:lineRule="exact"/>
        <w:ind w:firstLine="560"/>
        <w:rPr>
          <w:rFonts w:ascii="方正仿宋_GBK" w:hAnsi="方正仿宋_GBK" w:cs="方正仿宋_GBK"/>
          <w:szCs w:val="28"/>
        </w:rPr>
      </w:pPr>
      <w:r>
        <w:rPr>
          <w:rFonts w:ascii="方正仿宋_GBK" w:hAnsi="方正仿宋_GBK" w:cs="方正仿宋_GBK"/>
          <w:szCs w:val="28"/>
        </w:rPr>
        <w:t>（三）申请事项属于本局职责范围，但申请材料不齐全或不符合法定形式的，应当场或在收到申请材料之日起5个工作日内作出要求申请人补正材料的决定，出具补正告知书，一次性告知申请人需要补正的全部内容；逾期不告知的，自收到申请材料之日起即为受理；</w:t>
      </w:r>
    </w:p>
    <w:p>
      <w:pPr>
        <w:spacing w:line="600" w:lineRule="exact"/>
        <w:ind w:firstLine="560"/>
        <w:rPr>
          <w:rFonts w:ascii="方正仿宋_GBK" w:hAnsi="方正仿宋_GBK" w:cs="方正仿宋_GBK"/>
          <w:szCs w:val="28"/>
        </w:rPr>
      </w:pPr>
      <w:r>
        <w:rPr>
          <w:rFonts w:ascii="方正仿宋_GBK" w:hAnsi="方正仿宋_GBK" w:cs="方正仿宋_GBK"/>
          <w:szCs w:val="28"/>
        </w:rPr>
        <w:t>申请人拒不补正，或者自补正告知书送达之日起30日内未能提交全部且符合法定形式的补正材料的，应不予受理，出具不予受理行政许可通知书；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申请材料存在文字笔误等可当场更正的错误的，应允许申请人当场更正，并告知其在修改处签字或盖章确认；</w:t>
      </w:r>
    </w:p>
    <w:p>
      <w:pPr>
        <w:spacing w:line="600" w:lineRule="exact"/>
        <w:ind w:firstLine="560"/>
        <w:rPr>
          <w:rFonts w:ascii="方正仿宋_GBK" w:hAnsi="方正仿宋_GBK" w:cs="方正仿宋_GBK"/>
          <w:szCs w:val="28"/>
        </w:rPr>
      </w:pPr>
      <w:r>
        <w:rPr>
          <w:rFonts w:ascii="方正仿宋_GBK" w:hAnsi="方正仿宋_GBK" w:cs="方正仿宋_GBK"/>
          <w:szCs w:val="28"/>
        </w:rPr>
        <w:t>（四）申请事项属于本局职责范围，申请材料齐全、符合法定形式，或者申请人按照要求提交全部补正申请材料的，应受理行政许可申请，出具行政许可受理通知书。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《国家外汇管理局行政许可实施办法》（国家外汇管理局公告2021年第1号）第十四条外汇局对行政许可申请审查后，应区分下列情况分别作出处理：</w:t>
      </w:r>
    </w:p>
    <w:p>
      <w:pPr>
        <w:spacing w:line="600" w:lineRule="exact"/>
        <w:ind w:firstLine="560"/>
        <w:rPr>
          <w:rFonts w:ascii="方正仿宋_GBK" w:hAnsi="方正仿宋_GBK" w:cs="方正仿宋_GBK"/>
          <w:szCs w:val="28"/>
        </w:rPr>
      </w:pPr>
      <w:r>
        <w:rPr>
          <w:rFonts w:ascii="方正仿宋_GBK" w:hAnsi="方正仿宋_GBK" w:cs="方正仿宋_GBK"/>
          <w:szCs w:val="28"/>
        </w:rPr>
        <w:t>（一）申请符合法定条件、拟准予行政许可的，应出具准予行政许可的书面决定。准予行政许可的书面决定应载明名称、出具单位、被许可人姓名或名称、行政许可事项、颁发日期、有效期（如有）等；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rPr>
          <w:rFonts w:ascii="方正仿宋_GBK" w:hAnsi="方正仿宋_GBK" w:cs="方正仿宋_GBK"/>
          <w:szCs w:val="28"/>
        </w:rPr>
      </w:pPr>
      <w:r>
        <w:rPr>
          <w:rFonts w:ascii="方正仿宋_GBK" w:hAnsi="方正仿宋_GBK" w:cs="方正仿宋_GBK"/>
          <w:szCs w:val="28"/>
        </w:rPr>
        <w:t>（二）申请不符合法定条件、拟不予行政许可的，应出具不予行政许可决定书，并说明不予行政许可的理由，告知申请人享有依法申请行政复议的权利。</w:t>
      </w:r>
    </w:p>
    <w:p>
      <w:pPr>
        <w:spacing w:line="600" w:lineRule="exact"/>
        <w:ind w:firstLine="562"/>
        <w:rPr>
          <w:rFonts w:eastAsia="仿宋GB2312"/>
          <w:szCs w:val="28"/>
        </w:rPr>
      </w:pPr>
      <w:r>
        <w:rPr>
          <w:rFonts w:hint="eastAsia" w:eastAsia="仿宋GB2312"/>
          <w:b/>
          <w:bCs/>
          <w:szCs w:val="28"/>
        </w:rPr>
        <w:t>3.</w:t>
      </w:r>
      <w:r>
        <w:rPr>
          <w:rFonts w:eastAsia="仿宋GB2312"/>
          <w:b/>
          <w:bCs/>
          <w:szCs w:val="28"/>
        </w:rPr>
        <w:t>是否需要现场勘验</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4.</w:t>
      </w:r>
      <w:r>
        <w:rPr>
          <w:rFonts w:eastAsia="仿宋GB2312"/>
          <w:b/>
          <w:bCs/>
          <w:szCs w:val="28"/>
        </w:rPr>
        <w:t>是否需要组织听证</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5.</w:t>
      </w:r>
      <w:r>
        <w:rPr>
          <w:rFonts w:eastAsia="仿宋GB2312"/>
          <w:b/>
          <w:bCs/>
          <w:szCs w:val="28"/>
        </w:rPr>
        <w:t>是否需要招标、拍卖、挂牌交易</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6.</w:t>
      </w:r>
      <w:r>
        <w:rPr>
          <w:rFonts w:eastAsia="仿宋GB2312"/>
          <w:b/>
          <w:bCs/>
          <w:szCs w:val="28"/>
        </w:rPr>
        <w:t>是否需要检验、检测、检疫</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7.</w:t>
      </w:r>
      <w:r>
        <w:rPr>
          <w:rFonts w:eastAsia="仿宋GB2312"/>
          <w:b/>
          <w:bCs/>
          <w:szCs w:val="28"/>
        </w:rPr>
        <w:t>是否需要鉴定</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8.</w:t>
      </w:r>
      <w:r>
        <w:rPr>
          <w:rFonts w:eastAsia="仿宋GB2312"/>
          <w:b/>
          <w:bCs/>
          <w:szCs w:val="28"/>
        </w:rPr>
        <w:t>是否需要专家评审</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9.</w:t>
      </w:r>
      <w:r>
        <w:rPr>
          <w:rFonts w:eastAsia="仿宋GB2312"/>
          <w:b/>
          <w:bCs/>
          <w:szCs w:val="28"/>
        </w:rPr>
        <w:t>是否需要向社会公示</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10.</w:t>
      </w:r>
      <w:r>
        <w:rPr>
          <w:rFonts w:eastAsia="仿宋GB2312"/>
          <w:b/>
          <w:bCs/>
          <w:szCs w:val="28"/>
        </w:rPr>
        <w:t>是否实行告知承诺办理</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b/>
          <w:bCs/>
          <w:szCs w:val="28"/>
        </w:rPr>
      </w:pPr>
      <w:r>
        <w:rPr>
          <w:rFonts w:hint="eastAsia" w:eastAsia="仿宋GB2312"/>
          <w:b/>
          <w:bCs/>
          <w:szCs w:val="28"/>
        </w:rPr>
        <w:t>11.审批机关是否委托服务机构开展技术性服务：</w:t>
      </w:r>
      <w:r>
        <w:rPr>
          <w:rFonts w:hint="eastAsia" w:ascii="方正仿宋_GBK" w:hAnsi="方正仿宋_GBK" w:cs="方正仿宋_GBK"/>
          <w:szCs w:val="28"/>
        </w:rPr>
        <w:t>否</w:t>
      </w:r>
    </w:p>
    <w:p>
      <w:pPr>
        <w:numPr>
          <w:ilvl w:val="0"/>
          <w:numId w:val="3"/>
        </w:numPr>
        <w:spacing w:line="540" w:lineRule="exact"/>
        <w:ind w:firstLine="560"/>
        <w:outlineLvl w:val="1"/>
        <w:rPr>
          <w:rFonts w:eastAsia="黑体"/>
          <w:szCs w:val="28"/>
        </w:rPr>
      </w:pPr>
      <w:r>
        <w:rPr>
          <w:rFonts w:hint="eastAsia" w:eastAsia="黑体"/>
          <w:szCs w:val="28"/>
        </w:rPr>
        <w:t>受理和审批时限</w:t>
      </w:r>
    </w:p>
    <w:p>
      <w:pPr>
        <w:spacing w:line="600" w:lineRule="exact"/>
        <w:ind w:firstLine="562"/>
        <w:rPr>
          <w:rFonts w:eastAsia="仿宋GB2312"/>
          <w:szCs w:val="28"/>
        </w:rPr>
      </w:pPr>
      <w:r>
        <w:rPr>
          <w:rFonts w:hint="eastAsia" w:eastAsia="仿宋GB2312"/>
          <w:b/>
          <w:bCs/>
          <w:szCs w:val="28"/>
        </w:rPr>
        <w:t>1.承诺受理时限：</w:t>
      </w:r>
      <w:r>
        <w:rPr>
          <w:rFonts w:ascii="方正仿宋_GBK" w:hAnsi="方正仿宋_GBK" w:cs="方正仿宋_GBK"/>
          <w:szCs w:val="28"/>
        </w:rPr>
        <w:t>5个工作日</w:t>
      </w:r>
    </w:p>
    <w:p>
      <w:pPr>
        <w:spacing w:line="540" w:lineRule="exact"/>
        <w:ind w:firstLine="562"/>
        <w:outlineLvl w:val="2"/>
        <w:rPr>
          <w:rFonts w:eastAsia="仿宋GB2312"/>
          <w:szCs w:val="28"/>
        </w:rPr>
      </w:pPr>
      <w:r>
        <w:rPr>
          <w:rFonts w:hint="eastAsia" w:eastAsia="仿宋GB2312"/>
          <w:b/>
          <w:bCs/>
          <w:szCs w:val="28"/>
        </w:rPr>
        <w:t>2.法定审批时限：</w:t>
      </w:r>
      <w:r>
        <w:rPr>
          <w:rFonts w:hint="eastAsia" w:ascii="方正仿宋_GBK" w:hAnsi="方正仿宋_GBK" w:cs="方正仿宋_GBK"/>
          <w:szCs w:val="28"/>
        </w:rPr>
        <w:t>20个工作日</w:t>
      </w:r>
    </w:p>
    <w:p>
      <w:pPr>
        <w:spacing w:line="540" w:lineRule="exact"/>
        <w:ind w:firstLine="562"/>
        <w:outlineLvl w:val="2"/>
        <w:rPr>
          <w:rFonts w:eastAsia="仿宋GB2312"/>
          <w:b/>
          <w:bCs/>
          <w:szCs w:val="28"/>
        </w:rPr>
      </w:pPr>
      <w:r>
        <w:rPr>
          <w:rFonts w:hint="eastAsia" w:eastAsia="仿宋GB2312"/>
          <w:b/>
          <w:bCs/>
          <w:szCs w:val="28"/>
        </w:rPr>
        <w:t>3.规定法定审批时限依据</w:t>
      </w:r>
    </w:p>
    <w:p>
      <w:pPr>
        <w:spacing w:line="600" w:lineRule="exact"/>
        <w:ind w:firstLine="560"/>
        <w:rPr>
          <w:rFonts w:eastAsia="仿宋GB2312"/>
          <w:sz w:val="32"/>
          <w:szCs w:val="32"/>
        </w:rPr>
      </w:pPr>
      <w:r>
        <w:rPr>
          <w:rFonts w:ascii="方正仿宋_GBK" w:hAnsi="方正仿宋_GBK" w:cs="方正仿宋_GBK"/>
          <w:szCs w:val="28"/>
        </w:rPr>
        <w:t>（1）《国家外汇管理局行政许可实施办法》（国家外汇管理局公告2021年第1号）第十五条外汇局应根据以下要求确保行政许可依法按时完成：</w:t>
      </w:r>
    </w:p>
    <w:p>
      <w:pPr>
        <w:spacing w:line="600" w:lineRule="exact"/>
        <w:ind w:firstLine="560"/>
        <w:rPr>
          <w:rFonts w:ascii="方正仿宋_GBK" w:hAnsi="方正仿宋_GBK" w:cs="方正仿宋_GBK"/>
          <w:szCs w:val="28"/>
        </w:rPr>
      </w:pPr>
      <w:r>
        <w:rPr>
          <w:rFonts w:ascii="方正仿宋_GBK" w:hAnsi="方正仿宋_GBK" w:cs="方正仿宋_GBK"/>
          <w:szCs w:val="28"/>
        </w:rPr>
        <w:t>（一）能当场作出决定的，应当场作出行政许可决定。当场作出行政许可决定的，可不出具行政许可受理通知书；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二）不能当场作出决定的，应自受理之日起20个工作日内作出决定；20个工作日内不能作出决定的，经本级外汇局局长或者主管副局长批准，可延长10个工作日，并向申请人出具延长行政许可办理期限通知书，说明延长期限的理由。行政许可办理期限只能延长一次。</w:t>
      </w:r>
    </w:p>
    <w:p>
      <w:pPr>
        <w:spacing w:line="600" w:lineRule="exact"/>
        <w:ind w:firstLine="560"/>
        <w:rPr>
          <w:rFonts w:ascii="方正仿宋_GBK" w:hAnsi="方正仿宋_GBK" w:cs="方正仿宋_GBK"/>
          <w:szCs w:val="28"/>
        </w:rPr>
      </w:pPr>
      <w:r>
        <w:rPr>
          <w:rFonts w:ascii="方正仿宋_GBK" w:hAnsi="方正仿宋_GBK" w:cs="方正仿宋_GBK"/>
          <w:szCs w:val="28"/>
        </w:rPr>
        <w:t>外汇局征求其他部门意见的时间计算在以上办理时限内；依法需要听证、检验、检测、鉴定、专家评审等的时间，不计算在上述办理时限内。</w:t>
      </w:r>
    </w:p>
    <w:p>
      <w:pPr>
        <w:spacing w:line="600" w:lineRule="exact"/>
        <w:ind w:firstLine="560"/>
        <w:rPr>
          <w:rFonts w:eastAsia="仿宋GB2312"/>
          <w:sz w:val="32"/>
          <w:szCs w:val="32"/>
        </w:rPr>
      </w:pPr>
      <w:r>
        <w:rPr>
          <w:rFonts w:ascii="方正仿宋_GBK" w:hAnsi="方正仿宋_GBK" w:cs="方正仿宋_GBK"/>
          <w:szCs w:val="28"/>
        </w:rPr>
        <w:t>各级外汇局对行政许可办理时限具有对外承诺的，应按照其承诺的时限完成；对外承诺的时限应短于20个工作日。</w:t>
      </w:r>
    </w:p>
    <w:p>
      <w:pPr>
        <w:spacing w:line="600" w:lineRule="exact"/>
        <w:ind w:firstLine="562"/>
        <w:rPr>
          <w:rFonts w:eastAsia="仿宋GB2312"/>
          <w:szCs w:val="28"/>
        </w:rPr>
      </w:pPr>
      <w:r>
        <w:rPr>
          <w:rFonts w:hint="eastAsia" w:eastAsia="仿宋GB2312"/>
          <w:b/>
          <w:bCs/>
          <w:szCs w:val="28"/>
        </w:rPr>
        <w:t>4.承诺审批时限：</w:t>
      </w:r>
      <w:r>
        <w:rPr>
          <w:rFonts w:ascii="方正仿宋_GBK" w:hAnsi="方正仿宋_GBK" w:cs="方正仿宋_GBK"/>
          <w:szCs w:val="28"/>
        </w:rPr>
        <w:t>20个工作日</w:t>
      </w:r>
    </w:p>
    <w:p>
      <w:pPr>
        <w:numPr>
          <w:ilvl w:val="0"/>
          <w:numId w:val="3"/>
        </w:numPr>
        <w:spacing w:line="540" w:lineRule="exact"/>
        <w:ind w:firstLine="560"/>
        <w:outlineLvl w:val="1"/>
        <w:rPr>
          <w:rFonts w:eastAsia="黑体"/>
          <w:szCs w:val="28"/>
        </w:rPr>
      </w:pPr>
      <w:r>
        <w:rPr>
          <w:rFonts w:hint="eastAsia" w:eastAsia="黑体"/>
          <w:szCs w:val="28"/>
        </w:rPr>
        <w:t>收费</w:t>
      </w:r>
    </w:p>
    <w:p>
      <w:pPr>
        <w:spacing w:line="600" w:lineRule="exact"/>
        <w:ind w:firstLine="562"/>
        <w:rPr>
          <w:rFonts w:eastAsia="仿宋GB2312"/>
          <w:szCs w:val="28"/>
        </w:rPr>
      </w:pPr>
      <w:r>
        <w:rPr>
          <w:rFonts w:hint="eastAsia" w:eastAsia="仿宋GB2312"/>
          <w:b/>
          <w:bCs/>
          <w:szCs w:val="28"/>
        </w:rPr>
        <w:t>1.办理行政许可是否收费：</w:t>
      </w:r>
      <w:r>
        <w:rPr>
          <w:rFonts w:hint="eastAsia" w:ascii="方正仿宋_GBK" w:hAnsi="方正仿宋_GBK" w:cs="方正仿宋_GBK"/>
          <w:szCs w:val="28"/>
        </w:rPr>
        <w:t>否</w:t>
      </w:r>
    </w:p>
    <w:p>
      <w:pPr>
        <w:spacing w:line="540" w:lineRule="exact"/>
        <w:ind w:firstLine="562"/>
        <w:outlineLvl w:val="2"/>
        <w:rPr>
          <w:rFonts w:eastAsia="仿宋GB2312"/>
          <w:b/>
          <w:bCs/>
          <w:szCs w:val="28"/>
        </w:rPr>
      </w:pPr>
      <w:r>
        <w:rPr>
          <w:rFonts w:hint="eastAsia" w:eastAsia="仿宋GB2312"/>
          <w:b/>
          <w:bCs/>
          <w:szCs w:val="28"/>
        </w:rPr>
        <w:t xml:space="preserve">2.收费项目的名称、收费项目的标准、设定收费项目的依据、规定收费标准的依据: </w:t>
      </w:r>
      <w:r>
        <w:rPr>
          <w:rFonts w:hint="eastAsia" w:ascii="方正仿宋_GBK" w:hAnsi="方正仿宋_GBK" w:cs="方正仿宋_GBK"/>
          <w:szCs w:val="28"/>
        </w:rPr>
        <w:t>无</w:t>
      </w:r>
    </w:p>
    <w:p>
      <w:pPr>
        <w:numPr>
          <w:ilvl w:val="0"/>
          <w:numId w:val="3"/>
        </w:numPr>
        <w:spacing w:line="540" w:lineRule="exact"/>
        <w:ind w:firstLine="560"/>
        <w:outlineLvl w:val="1"/>
        <w:rPr>
          <w:rFonts w:eastAsia="黑体"/>
          <w:szCs w:val="28"/>
        </w:rPr>
      </w:pPr>
      <w:r>
        <w:rPr>
          <w:rFonts w:hint="eastAsia" w:eastAsia="黑体"/>
          <w:szCs w:val="28"/>
        </w:rPr>
        <w:t>行政许可证件</w:t>
      </w:r>
    </w:p>
    <w:p>
      <w:pPr>
        <w:spacing w:line="540" w:lineRule="exact"/>
        <w:ind w:firstLine="562"/>
        <w:outlineLvl w:val="2"/>
        <w:rPr>
          <w:rFonts w:eastAsia="仿宋GB2312"/>
          <w:szCs w:val="28"/>
        </w:rPr>
      </w:pPr>
      <w:r>
        <w:rPr>
          <w:rFonts w:hint="eastAsia" w:eastAsia="仿宋GB2312"/>
          <w:b/>
          <w:bCs/>
          <w:szCs w:val="28"/>
        </w:rPr>
        <w:t>1.审批结果类型：</w:t>
      </w:r>
      <w:r>
        <w:rPr>
          <w:rFonts w:ascii="方正仿宋_GBK" w:hAnsi="方正仿宋_GBK" w:cs="方正仿宋_GBK"/>
          <w:szCs w:val="28"/>
        </w:rPr>
        <w:t>批文</w:t>
      </w:r>
    </w:p>
    <w:p>
      <w:pPr>
        <w:spacing w:line="600" w:lineRule="exact"/>
        <w:ind w:firstLine="562"/>
        <w:rPr>
          <w:rFonts w:eastAsia="仿宋GB2312"/>
          <w:szCs w:val="28"/>
        </w:rPr>
      </w:pPr>
      <w:r>
        <w:rPr>
          <w:rFonts w:hint="eastAsia" w:eastAsia="仿宋GB2312"/>
          <w:b/>
          <w:bCs/>
          <w:szCs w:val="28"/>
        </w:rPr>
        <w:t>2.审批结果名称：</w:t>
      </w:r>
      <w:r>
        <w:rPr>
          <w:rFonts w:hint="eastAsia" w:ascii="方正仿宋_GBK" w:hAnsi="方正仿宋_GBK" w:cs="方正仿宋_GBK"/>
          <w:szCs w:val="28"/>
        </w:rPr>
        <w:t>《出口收入存放境外登记表》</w:t>
      </w:r>
    </w:p>
    <w:p>
      <w:pPr>
        <w:spacing w:line="600" w:lineRule="exact"/>
        <w:ind w:firstLine="562"/>
        <w:rPr>
          <w:rFonts w:eastAsia="仿宋GB2312"/>
          <w:szCs w:val="28"/>
        </w:rPr>
      </w:pPr>
      <w:r>
        <w:rPr>
          <w:rFonts w:hint="eastAsia" w:eastAsia="仿宋GB2312"/>
          <w:b/>
          <w:bCs/>
          <w:szCs w:val="28"/>
        </w:rPr>
        <w:t>3.审批结果的有效期限：</w:t>
      </w:r>
      <w:r>
        <w:rPr>
          <w:rFonts w:hint="eastAsia" w:ascii="方正仿宋_GBK" w:hAnsi="方正仿宋_GBK" w:cs="方正仿宋_GBK"/>
          <w:szCs w:val="28"/>
        </w:rPr>
        <w:t>无期限</w:t>
      </w:r>
    </w:p>
    <w:p>
      <w:pPr>
        <w:spacing w:line="540" w:lineRule="exact"/>
        <w:ind w:firstLine="562"/>
        <w:outlineLvl w:val="2"/>
        <w:rPr>
          <w:rFonts w:eastAsia="仿宋GB2312"/>
          <w:b/>
          <w:bCs/>
          <w:szCs w:val="28"/>
        </w:rPr>
      </w:pPr>
      <w:r>
        <w:rPr>
          <w:rFonts w:hint="eastAsia" w:eastAsia="仿宋GB2312"/>
          <w:b/>
          <w:bCs/>
          <w:szCs w:val="28"/>
        </w:rPr>
        <w:t xml:space="preserve">4.规定审批结果有效期限的依据: </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5.是否需要办理审批结果变更手续：</w:t>
      </w:r>
      <w:r>
        <w:rPr>
          <w:rFonts w:ascii="方正仿宋_GBK" w:hAnsi="方正仿宋_GBK" w:cs="方正仿宋_GBK"/>
          <w:szCs w:val="28"/>
        </w:rPr>
        <w:t>否</w:t>
      </w:r>
    </w:p>
    <w:p>
      <w:pPr>
        <w:spacing w:line="540" w:lineRule="exact"/>
        <w:ind w:firstLine="562"/>
        <w:outlineLvl w:val="2"/>
        <w:rPr>
          <w:rFonts w:eastAsia="仿宋GB2312"/>
          <w:b/>
          <w:bCs/>
          <w:szCs w:val="28"/>
        </w:rPr>
      </w:pPr>
      <w:r>
        <w:rPr>
          <w:rFonts w:hint="eastAsia" w:eastAsia="仿宋GB2312"/>
          <w:b/>
          <w:bCs/>
          <w:szCs w:val="28"/>
        </w:rPr>
        <w:t xml:space="preserve">6.办理审批结果变更手续的要求: </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7.是否需要办理审批结果延续手续：</w:t>
      </w:r>
      <w:r>
        <w:rPr>
          <w:rFonts w:hint="eastAsia" w:ascii="方正仿宋_GBK" w:hAnsi="方正仿宋_GBK" w:cs="方正仿宋_GBK"/>
          <w:szCs w:val="28"/>
        </w:rPr>
        <w:t>否</w:t>
      </w:r>
    </w:p>
    <w:p>
      <w:pPr>
        <w:spacing w:line="540" w:lineRule="exact"/>
        <w:ind w:firstLine="562"/>
        <w:outlineLvl w:val="2"/>
        <w:rPr>
          <w:rFonts w:eastAsia="仿宋GB2312"/>
          <w:b/>
          <w:bCs/>
          <w:szCs w:val="28"/>
        </w:rPr>
      </w:pPr>
      <w:r>
        <w:rPr>
          <w:rFonts w:hint="eastAsia" w:eastAsia="仿宋GB2312"/>
          <w:b/>
          <w:bCs/>
          <w:szCs w:val="28"/>
        </w:rPr>
        <w:t xml:space="preserve">8.办理审批结果延续手续的要求: </w:t>
      </w:r>
      <w:r>
        <w:rPr>
          <w:rFonts w:hint="eastAsia" w:ascii="方正仿宋_GBK" w:hAnsi="方正仿宋_GBK" w:cs="方正仿宋_GBK"/>
          <w:szCs w:val="28"/>
        </w:rPr>
        <w:t>无</w:t>
      </w:r>
    </w:p>
    <w:p>
      <w:pPr>
        <w:spacing w:line="540" w:lineRule="exact"/>
        <w:ind w:firstLine="562"/>
        <w:outlineLvl w:val="2"/>
        <w:rPr>
          <w:rFonts w:eastAsia="仿宋GB2312"/>
          <w:b/>
          <w:bCs/>
          <w:szCs w:val="28"/>
        </w:rPr>
      </w:pPr>
      <w:r>
        <w:rPr>
          <w:rFonts w:hint="eastAsia" w:eastAsia="仿宋GB2312"/>
          <w:b/>
          <w:bCs/>
          <w:szCs w:val="28"/>
        </w:rPr>
        <w:t xml:space="preserve">9.审批结果的有效地域范围: </w:t>
      </w:r>
      <w:r>
        <w:rPr>
          <w:rFonts w:hint="eastAsia" w:ascii="方正仿宋_GBK" w:hAnsi="方正仿宋_GBK" w:cs="方正仿宋_GBK"/>
          <w:szCs w:val="28"/>
        </w:rPr>
        <w:t>全国</w:t>
      </w:r>
    </w:p>
    <w:p>
      <w:pPr>
        <w:spacing w:line="540" w:lineRule="exact"/>
        <w:ind w:firstLine="562"/>
        <w:outlineLvl w:val="2"/>
        <w:rPr>
          <w:rFonts w:eastAsia="仿宋GB2312"/>
          <w:b/>
          <w:bCs/>
          <w:szCs w:val="28"/>
        </w:rPr>
      </w:pPr>
      <w:r>
        <w:rPr>
          <w:rFonts w:hint="eastAsia" w:eastAsia="仿宋GB2312"/>
          <w:b/>
          <w:bCs/>
          <w:szCs w:val="28"/>
        </w:rPr>
        <w:t xml:space="preserve">10.规定审批结果有效地域范围的依据: </w:t>
      </w:r>
      <w:r>
        <w:rPr>
          <w:rFonts w:hint="eastAsia" w:ascii="方正仿宋_GBK" w:hAnsi="方正仿宋_GBK" w:cs="方正仿宋_GBK"/>
          <w:szCs w:val="28"/>
        </w:rPr>
        <w:t>无</w:t>
      </w:r>
    </w:p>
    <w:p>
      <w:pPr>
        <w:numPr>
          <w:ilvl w:val="0"/>
          <w:numId w:val="3"/>
        </w:numPr>
        <w:spacing w:line="540" w:lineRule="exact"/>
        <w:ind w:firstLine="560"/>
        <w:outlineLvl w:val="1"/>
        <w:rPr>
          <w:rFonts w:eastAsia="黑体"/>
          <w:szCs w:val="28"/>
        </w:rPr>
      </w:pPr>
      <w:r>
        <w:rPr>
          <w:rFonts w:hint="eastAsia" w:eastAsia="黑体"/>
          <w:szCs w:val="28"/>
        </w:rPr>
        <w:t>行政许可数量限制</w:t>
      </w:r>
    </w:p>
    <w:p>
      <w:pPr>
        <w:spacing w:line="600" w:lineRule="exact"/>
        <w:ind w:firstLine="562"/>
        <w:rPr>
          <w:rFonts w:eastAsia="仿宋GB2312"/>
          <w:szCs w:val="28"/>
        </w:rPr>
      </w:pPr>
      <w:r>
        <w:rPr>
          <w:rFonts w:hint="eastAsia" w:eastAsia="仿宋GB2312"/>
          <w:b/>
          <w:bCs/>
          <w:szCs w:val="28"/>
        </w:rPr>
        <w:t>1.有无行政许可数量限制：</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2.公布数量限制的方式：</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3.公布数量限制的周期：</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4.在数量限制条件下实施行政许可的方式：</w:t>
      </w:r>
      <w:r>
        <w:rPr>
          <w:rFonts w:hint="eastAsia" w:ascii="方正仿宋_GBK" w:hAnsi="方正仿宋_GBK" w:cs="方正仿宋_GBK"/>
          <w:szCs w:val="28"/>
        </w:rPr>
        <w:t>无</w:t>
      </w:r>
    </w:p>
    <w:p>
      <w:pPr>
        <w:spacing w:line="600" w:lineRule="exact"/>
        <w:ind w:firstLine="562"/>
        <w:jc w:val="left"/>
        <w:rPr>
          <w:rFonts w:eastAsia="仿宋GB2312"/>
          <w:b/>
          <w:bCs/>
          <w:szCs w:val="28"/>
        </w:rPr>
      </w:pPr>
      <w:r>
        <w:rPr>
          <w:rFonts w:hint="eastAsia" w:eastAsia="仿宋GB2312"/>
          <w:b/>
          <w:bCs/>
          <w:szCs w:val="28"/>
        </w:rPr>
        <w:t xml:space="preserve">5.规定在数量限制条件下实施行政许可方式的依据: </w:t>
      </w:r>
      <w:r>
        <w:rPr>
          <w:rFonts w:hint="eastAsia" w:ascii="方正仿宋_GBK" w:hAnsi="方正仿宋_GBK" w:cs="方正仿宋_GBK"/>
          <w:szCs w:val="28"/>
        </w:rPr>
        <w:t>无</w:t>
      </w:r>
    </w:p>
    <w:p>
      <w:pPr>
        <w:numPr>
          <w:ilvl w:val="0"/>
          <w:numId w:val="3"/>
        </w:numPr>
        <w:spacing w:line="540" w:lineRule="exact"/>
        <w:ind w:firstLine="560"/>
        <w:outlineLvl w:val="1"/>
        <w:rPr>
          <w:rFonts w:eastAsia="黑体"/>
          <w:szCs w:val="28"/>
        </w:rPr>
      </w:pPr>
      <w:r>
        <w:rPr>
          <w:rFonts w:hint="eastAsia" w:eastAsia="黑体"/>
          <w:szCs w:val="28"/>
        </w:rPr>
        <w:t>行政许可后年检</w:t>
      </w:r>
    </w:p>
    <w:p>
      <w:pPr>
        <w:spacing w:line="600" w:lineRule="exact"/>
        <w:ind w:firstLine="562"/>
        <w:rPr>
          <w:rFonts w:eastAsia="仿宋GB2312"/>
          <w:szCs w:val="28"/>
        </w:rPr>
      </w:pPr>
      <w:r>
        <w:rPr>
          <w:rFonts w:hint="eastAsia" w:eastAsia="仿宋GB2312"/>
          <w:b/>
          <w:bCs/>
          <w:szCs w:val="28"/>
        </w:rPr>
        <w:t>1.有无年检要求：</w:t>
      </w:r>
      <w:r>
        <w:rPr>
          <w:rFonts w:hint="eastAsia" w:ascii="方正仿宋_GBK" w:hAnsi="方正仿宋_GBK" w:cs="方正仿宋_GBK"/>
          <w:szCs w:val="28"/>
        </w:rPr>
        <w:t>无</w:t>
      </w:r>
    </w:p>
    <w:p>
      <w:pPr>
        <w:spacing w:line="540" w:lineRule="exact"/>
        <w:ind w:firstLine="562"/>
        <w:outlineLvl w:val="2"/>
        <w:rPr>
          <w:rFonts w:eastAsia="仿宋GB2312"/>
          <w:b/>
          <w:bCs/>
          <w:szCs w:val="28"/>
        </w:rPr>
      </w:pPr>
      <w:r>
        <w:rPr>
          <w:rFonts w:hint="eastAsia" w:eastAsia="仿宋GB2312"/>
          <w:b/>
          <w:bCs/>
          <w:szCs w:val="28"/>
        </w:rPr>
        <w:t xml:space="preserve">2.设定年检要求的依据: </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3.年检周期：</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4.年检是否要求报送材料：</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5.年检报送材料名称：</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6.年检是否收费：</w:t>
      </w:r>
      <w:r>
        <w:rPr>
          <w:rFonts w:hint="eastAsia" w:ascii="方正仿宋_GBK" w:hAnsi="方正仿宋_GBK" w:cs="方正仿宋_GBK"/>
          <w:szCs w:val="28"/>
        </w:rPr>
        <w:t>无</w:t>
      </w:r>
    </w:p>
    <w:p>
      <w:pPr>
        <w:spacing w:line="600" w:lineRule="exact"/>
        <w:ind w:firstLine="562"/>
        <w:rPr>
          <w:rFonts w:eastAsia="仿宋GB2312"/>
          <w:b/>
          <w:bCs/>
          <w:szCs w:val="28"/>
        </w:rPr>
      </w:pPr>
      <w:r>
        <w:rPr>
          <w:rFonts w:hint="eastAsia" w:eastAsia="仿宋GB2312"/>
          <w:b/>
          <w:bCs/>
          <w:szCs w:val="28"/>
        </w:rPr>
        <w:t xml:space="preserve">7.年检收费项目的名称、年检收费项目的标准、设定年检收费项目的依据、规定年检项目收费标准的依据: </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8.通过年检的证明或者标志：</w:t>
      </w:r>
      <w:r>
        <w:rPr>
          <w:rFonts w:hint="eastAsia" w:ascii="方正仿宋_GBK" w:hAnsi="方正仿宋_GBK" w:cs="方正仿宋_GBK"/>
          <w:szCs w:val="28"/>
        </w:rPr>
        <w:t>无</w:t>
      </w:r>
    </w:p>
    <w:p>
      <w:pPr>
        <w:numPr>
          <w:ilvl w:val="0"/>
          <w:numId w:val="3"/>
        </w:numPr>
        <w:spacing w:line="540" w:lineRule="exact"/>
        <w:ind w:firstLine="560"/>
        <w:outlineLvl w:val="1"/>
        <w:rPr>
          <w:rFonts w:eastAsia="黑体"/>
          <w:szCs w:val="28"/>
        </w:rPr>
      </w:pPr>
      <w:r>
        <w:rPr>
          <w:rFonts w:hint="eastAsia" w:eastAsia="黑体"/>
          <w:szCs w:val="28"/>
        </w:rPr>
        <w:t>行政许可后年报</w:t>
      </w:r>
    </w:p>
    <w:p>
      <w:pPr>
        <w:spacing w:line="600" w:lineRule="exact"/>
        <w:ind w:firstLine="562"/>
        <w:rPr>
          <w:rFonts w:eastAsia="仿宋GB2312"/>
          <w:szCs w:val="28"/>
        </w:rPr>
      </w:pPr>
      <w:r>
        <w:rPr>
          <w:rFonts w:hint="eastAsia" w:eastAsia="仿宋GB2312"/>
          <w:b/>
          <w:bCs/>
          <w:szCs w:val="28"/>
        </w:rPr>
        <w:t>1.</w:t>
      </w:r>
      <w:r>
        <w:rPr>
          <w:rFonts w:eastAsia="仿宋GB2312"/>
          <w:b/>
          <w:bCs/>
          <w:szCs w:val="28"/>
        </w:rPr>
        <w:t>有无年报要求</w:t>
      </w:r>
      <w:r>
        <w:rPr>
          <w:rFonts w:hint="eastAsia" w:eastAsia="仿宋GB2312"/>
          <w:b/>
          <w:bCs/>
          <w:szCs w:val="28"/>
        </w:rPr>
        <w:t>：</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2.</w:t>
      </w:r>
      <w:r>
        <w:rPr>
          <w:rFonts w:eastAsia="仿宋GB2312"/>
          <w:b/>
          <w:bCs/>
          <w:szCs w:val="28"/>
        </w:rPr>
        <w:t>年报报送材料名称</w:t>
      </w:r>
      <w:r>
        <w:rPr>
          <w:rFonts w:hint="eastAsia" w:eastAsia="仿宋GB2312"/>
          <w:b/>
          <w:bCs/>
          <w:szCs w:val="28"/>
        </w:rPr>
        <w:t>：</w:t>
      </w:r>
      <w:r>
        <w:rPr>
          <w:rFonts w:hint="eastAsia" w:ascii="方正仿宋_GBK" w:hAnsi="方正仿宋_GBK" w:cs="方正仿宋_GBK"/>
          <w:szCs w:val="28"/>
        </w:rPr>
        <w:t>无</w:t>
      </w:r>
    </w:p>
    <w:p>
      <w:pPr>
        <w:spacing w:line="540" w:lineRule="exact"/>
        <w:ind w:firstLine="562"/>
        <w:outlineLvl w:val="2"/>
        <w:rPr>
          <w:rFonts w:eastAsia="仿宋GB2312"/>
          <w:b/>
          <w:bCs/>
          <w:szCs w:val="28"/>
        </w:rPr>
      </w:pPr>
      <w:r>
        <w:rPr>
          <w:rFonts w:hint="eastAsia" w:eastAsia="仿宋GB2312"/>
          <w:b/>
          <w:bCs/>
          <w:szCs w:val="28"/>
        </w:rPr>
        <w:t>3.</w:t>
      </w:r>
      <w:r>
        <w:rPr>
          <w:rFonts w:eastAsia="仿宋GB2312"/>
          <w:b/>
          <w:bCs/>
          <w:szCs w:val="28"/>
        </w:rPr>
        <w:t>设定年报要求的依据</w:t>
      </w:r>
      <w:r>
        <w:rPr>
          <w:rFonts w:hint="eastAsia" w:eastAsia="仿宋GB2312"/>
          <w:b/>
          <w:bCs/>
          <w:szCs w:val="28"/>
        </w:rPr>
        <w:t xml:space="preserve">: </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w:t>
      </w:r>
      <w:r>
        <w:rPr>
          <w:rFonts w:eastAsia="仿宋GB2312"/>
          <w:b/>
          <w:bCs/>
          <w:szCs w:val="28"/>
        </w:rPr>
        <w:t>年报周期</w:t>
      </w:r>
      <w:r>
        <w:rPr>
          <w:rFonts w:hint="eastAsia" w:eastAsia="仿宋GB2312"/>
          <w:b/>
          <w:bCs/>
          <w:szCs w:val="28"/>
        </w:rPr>
        <w:t>：</w:t>
      </w:r>
      <w:r>
        <w:rPr>
          <w:rFonts w:hint="eastAsia" w:ascii="方正仿宋_GBK" w:hAnsi="方正仿宋_GBK" w:cs="方正仿宋_GBK"/>
          <w:szCs w:val="28"/>
        </w:rPr>
        <w:t>无</w:t>
      </w:r>
    </w:p>
    <w:p>
      <w:pPr>
        <w:numPr>
          <w:ilvl w:val="0"/>
          <w:numId w:val="3"/>
        </w:numPr>
        <w:spacing w:line="540" w:lineRule="exact"/>
        <w:ind w:firstLine="560"/>
        <w:outlineLvl w:val="1"/>
        <w:rPr>
          <w:rFonts w:eastAsia="黑体"/>
          <w:szCs w:val="28"/>
        </w:rPr>
      </w:pPr>
      <w:r>
        <w:rPr>
          <w:rFonts w:hint="eastAsia" w:eastAsia="黑体"/>
          <w:szCs w:val="28"/>
        </w:rPr>
        <w:t>监管主体</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国家外汇局及其分局</w:t>
      </w:r>
    </w:p>
    <w:p>
      <w:pPr>
        <w:spacing w:line="600" w:lineRule="exact"/>
        <w:ind w:firstLine="0" w:firstLineChars="0"/>
        <w:rPr>
          <w:rFonts w:eastAsia="黑体"/>
          <w:szCs w:val="28"/>
        </w:rPr>
      </w:pPr>
      <w:r>
        <w:rPr>
          <w:rFonts w:hint="eastAsia" w:eastAsia="黑体"/>
          <w:szCs w:val="28"/>
        </w:rPr>
        <w:t>十五、业务办理信息</w:t>
      </w:r>
    </w:p>
    <w:p>
      <w:pPr>
        <w:spacing w:line="600" w:lineRule="exact"/>
        <w:ind w:firstLine="562"/>
        <w:rPr>
          <w:rFonts w:ascii="方正仿宋_GBK" w:hAnsi="方正仿宋_GBK" w:cs="方正仿宋_GBK"/>
          <w:szCs w:val="28"/>
        </w:rPr>
      </w:pPr>
      <w:r>
        <w:rPr>
          <w:rFonts w:hint="eastAsia" w:eastAsia="仿宋GB2312"/>
          <w:b/>
          <w:bCs/>
          <w:szCs w:val="28"/>
        </w:rPr>
        <w:t>1.是否通办：</w:t>
      </w:r>
      <w:r>
        <w:rPr>
          <w:rFonts w:hint="eastAsia"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2.通办业务模式：</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3.跨省通办事项名称：</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4.是否是35号文中的跨省通办事项：</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5.是否网办：</w:t>
      </w:r>
      <w:r>
        <w:rPr>
          <w:rFonts w:hint="eastAsia" w:ascii="方正仿宋_GBK" w:hAnsi="方正仿宋_GBK" w:cs="方正仿宋_GBK"/>
          <w:szCs w:val="28"/>
        </w:rPr>
        <w:t>否</w:t>
      </w:r>
    </w:p>
    <w:p>
      <w:pPr>
        <w:spacing w:line="600" w:lineRule="exact"/>
        <w:ind w:firstLine="562"/>
        <w:rPr>
          <w:rFonts w:ascii="方正仿宋_GBK" w:hAnsi="方正仿宋_GBK" w:cs="方正仿宋_GBK"/>
          <w:szCs w:val="28"/>
        </w:rPr>
      </w:pPr>
      <w:r>
        <w:rPr>
          <w:rFonts w:hint="eastAsia" w:eastAsia="仿宋GB2312"/>
          <w:b/>
          <w:bCs/>
          <w:szCs w:val="28"/>
        </w:rPr>
        <w:t>6.网上办理深度：</w:t>
      </w:r>
      <w:r>
        <w:rPr>
          <w:rFonts w:ascii="方正仿宋_GBK" w:hAnsi="方正仿宋_GBK" w:cs="方正仿宋_GBK"/>
          <w:szCs w:val="28"/>
        </w:rPr>
        <w:t>互联网预审</w:t>
      </w:r>
    </w:p>
    <w:p>
      <w:pPr>
        <w:spacing w:line="600" w:lineRule="exact"/>
        <w:ind w:firstLine="562"/>
        <w:rPr>
          <w:rFonts w:ascii="方正仿宋_GBK" w:hAnsi="方正仿宋_GBK" w:eastAsia="仿宋GB2312" w:cs="方正仿宋_GBK"/>
          <w:szCs w:val="28"/>
        </w:rPr>
      </w:pPr>
      <w:r>
        <w:rPr>
          <w:rFonts w:hint="eastAsia" w:eastAsia="仿宋GB2312"/>
          <w:b/>
          <w:bCs/>
          <w:szCs w:val="28"/>
        </w:rPr>
        <w:t>7.网办地址：</w:t>
      </w:r>
      <w:r>
        <w:rPr>
          <w:rFonts w:hint="eastAsia" w:ascii="方正仿宋_GBK" w:hAnsi="方正仿宋_GBK" w:cs="方正仿宋_GBK"/>
          <w:szCs w:val="28"/>
        </w:rPr>
        <w:t>无</w:t>
      </w:r>
    </w:p>
    <w:p>
      <w:pPr>
        <w:spacing w:line="600" w:lineRule="exact"/>
        <w:ind w:firstLine="562"/>
        <w:rPr>
          <w:rFonts w:ascii="方正仿宋_GBK" w:hAnsi="方正仿宋_GBK" w:cs="方正仿宋_GBK"/>
          <w:szCs w:val="28"/>
        </w:rPr>
      </w:pPr>
      <w:r>
        <w:rPr>
          <w:rFonts w:hint="eastAsia" w:eastAsia="仿宋GB2312"/>
          <w:b/>
          <w:bCs/>
          <w:szCs w:val="28"/>
        </w:rPr>
        <w:t>8.移动端是否对接单点登录：</w:t>
      </w:r>
      <w:r>
        <w:rPr>
          <w:rFonts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9.计算机端是否对接单点登录：</w:t>
      </w:r>
      <w:r>
        <w:rPr>
          <w:rFonts w:hint="eastAsia" w:ascii="方正仿宋_GBK" w:hAnsi="方正仿宋_GBK" w:cs="方正仿宋_GBK"/>
          <w:szCs w:val="28"/>
        </w:rPr>
        <w:t>否</w:t>
      </w:r>
    </w:p>
    <w:p>
      <w:pPr>
        <w:spacing w:line="600" w:lineRule="exact"/>
        <w:ind w:firstLine="562"/>
        <w:jc w:val="left"/>
        <w:rPr>
          <w:rFonts w:ascii="方正仿宋_GBK" w:hAnsi="方正仿宋_GBK" w:eastAsia="仿宋GB2312" w:cs="方正仿宋_GBK"/>
          <w:szCs w:val="28"/>
        </w:rPr>
      </w:pPr>
      <w:r>
        <w:rPr>
          <w:rFonts w:hint="eastAsia" w:eastAsia="仿宋GB2312"/>
          <w:b/>
          <w:bCs/>
          <w:szCs w:val="28"/>
        </w:rPr>
        <w:t>10.计算机端在线办理跳转地址：</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11.到办事现场次数：</w:t>
      </w:r>
      <w:r>
        <w:rPr>
          <w:rFonts w:hint="eastAsia" w:ascii="方正仿宋_GBK" w:hAnsi="方正仿宋_GBK" w:cs="方正仿宋_GBK"/>
          <w:szCs w:val="28"/>
        </w:rPr>
        <w:t>1</w:t>
      </w:r>
    </w:p>
    <w:p>
      <w:pPr>
        <w:spacing w:line="600" w:lineRule="exact"/>
        <w:ind w:firstLine="562"/>
        <w:rPr>
          <w:rFonts w:ascii="方正仿宋_GBK" w:hAnsi="方正仿宋_GBK" w:cs="方正仿宋_GBK"/>
          <w:szCs w:val="28"/>
        </w:rPr>
      </w:pPr>
      <w:r>
        <w:rPr>
          <w:rFonts w:hint="eastAsia" w:eastAsia="仿宋GB2312"/>
          <w:b/>
          <w:bCs/>
          <w:szCs w:val="28"/>
        </w:rPr>
        <w:t>12.是否进驻政务大厅：</w:t>
      </w:r>
      <w:r>
        <w:rPr>
          <w:rFonts w:ascii="方正仿宋_GBK" w:hAnsi="方正仿宋_GBK" w:cs="方正仿宋_GBK"/>
          <w:szCs w:val="28"/>
        </w:rPr>
        <w:t>否</w:t>
      </w:r>
    </w:p>
    <w:p>
      <w:pPr>
        <w:spacing w:line="600" w:lineRule="exact"/>
        <w:ind w:firstLine="562"/>
        <w:rPr>
          <w:rFonts w:ascii="方正仿宋_GBK" w:hAnsi="方正仿宋_GBK" w:cs="方正仿宋_GBK"/>
          <w:szCs w:val="28"/>
        </w:rPr>
      </w:pPr>
      <w:r>
        <w:rPr>
          <w:rFonts w:hint="eastAsia" w:eastAsia="仿宋GB2312"/>
          <w:b/>
          <w:bCs/>
          <w:szCs w:val="28"/>
        </w:rPr>
        <w:t>13办理地点：</w:t>
      </w:r>
      <w:r>
        <w:rPr>
          <w:rFonts w:hint="eastAsia" w:ascii="方正仿宋_GBK" w:hAnsi="方正仿宋_GBK" w:cs="方正仿宋_GBK"/>
          <w:szCs w:val="28"/>
        </w:rPr>
        <w:t>见附表</w:t>
      </w:r>
    </w:p>
    <w:p>
      <w:pPr>
        <w:spacing w:line="600" w:lineRule="exact"/>
        <w:ind w:firstLine="562"/>
        <w:rPr>
          <w:rFonts w:eastAsia="仿宋GB2312"/>
          <w:b/>
          <w:bCs/>
          <w:szCs w:val="28"/>
        </w:rPr>
      </w:pPr>
      <w:r>
        <w:rPr>
          <w:rFonts w:hint="eastAsia" w:eastAsia="仿宋GB2312"/>
          <w:b/>
          <w:bCs/>
          <w:szCs w:val="28"/>
        </w:rPr>
        <w:t>14.办理时间：</w:t>
      </w:r>
      <w:r>
        <w:rPr>
          <w:rFonts w:hint="eastAsia" w:ascii="方正仿宋_GBK" w:hAnsi="方正仿宋_GBK" w:cs="方正仿宋_GBK"/>
          <w:szCs w:val="28"/>
        </w:rPr>
        <w:t>见附表</w:t>
      </w:r>
    </w:p>
    <w:p>
      <w:pPr>
        <w:pStyle w:val="2"/>
        <w:spacing w:line="600" w:lineRule="exact"/>
        <w:ind w:left="0" w:leftChars="0" w:firstLine="562"/>
      </w:pPr>
      <w:r>
        <w:rPr>
          <w:rFonts w:hint="eastAsia" w:eastAsia="仿宋GB2312"/>
          <w:b/>
          <w:bCs/>
          <w:szCs w:val="28"/>
        </w:rPr>
        <w:t>15.咨询方式：</w:t>
      </w:r>
      <w:r>
        <w:rPr>
          <w:rFonts w:hint="eastAsia" w:ascii="方正仿宋_GBK" w:hAnsi="方正仿宋_GBK" w:cs="方正仿宋_GBK"/>
          <w:szCs w:val="28"/>
        </w:rPr>
        <w:t>见附表</w:t>
      </w:r>
    </w:p>
    <w:p>
      <w:pPr>
        <w:spacing w:line="600" w:lineRule="exact"/>
        <w:ind w:firstLine="562"/>
        <w:rPr>
          <w:rFonts w:ascii="方正仿宋_GBK" w:hAnsi="方正仿宋_GBK" w:cs="方正仿宋_GBK"/>
          <w:szCs w:val="28"/>
        </w:rPr>
      </w:pPr>
      <w:r>
        <w:rPr>
          <w:rFonts w:hint="eastAsia" w:eastAsia="仿宋GB2312"/>
          <w:b/>
          <w:bCs/>
          <w:szCs w:val="28"/>
        </w:rPr>
        <w:t>16.监督投诉方式：</w:t>
      </w:r>
      <w:r>
        <w:rPr>
          <w:rFonts w:hint="eastAsia" w:ascii="方正仿宋_GBK" w:hAnsi="方正仿宋_GBK" w:cs="方正仿宋_GBK"/>
          <w:szCs w:val="28"/>
        </w:rPr>
        <w:t>见附表</w:t>
      </w:r>
    </w:p>
    <w:p>
      <w:pPr>
        <w:spacing w:line="600" w:lineRule="exact"/>
        <w:ind w:firstLine="562"/>
        <w:rPr>
          <w:rFonts w:ascii="方正仿宋_GBK" w:hAnsi="方正仿宋_GBK" w:cs="方正仿宋_GBK"/>
          <w:szCs w:val="28"/>
        </w:rPr>
      </w:pPr>
      <w:r>
        <w:rPr>
          <w:rFonts w:hint="eastAsia" w:eastAsia="仿宋GB2312"/>
          <w:b/>
          <w:bCs/>
          <w:szCs w:val="28"/>
        </w:rPr>
        <w:t>17.是否支持网上支付：</w:t>
      </w:r>
      <w:r>
        <w:rPr>
          <w:rFonts w:ascii="方正仿宋_GBK" w:hAnsi="方正仿宋_GBK" w:cs="方正仿宋_GBK"/>
          <w:szCs w:val="28"/>
        </w:rPr>
        <w:t>否</w:t>
      </w:r>
    </w:p>
    <w:p>
      <w:pPr>
        <w:spacing w:line="540" w:lineRule="exact"/>
        <w:ind w:firstLine="562"/>
        <w:outlineLvl w:val="1"/>
        <w:rPr>
          <w:rFonts w:eastAsia="黑体"/>
          <w:szCs w:val="28"/>
        </w:rPr>
      </w:pPr>
      <w:r>
        <w:rPr>
          <w:rFonts w:hint="eastAsia" w:eastAsia="仿宋GB2312"/>
          <w:b/>
          <w:bCs/>
          <w:szCs w:val="28"/>
        </w:rPr>
        <w:t>18.是否支持物流快递：</w:t>
      </w:r>
      <w:r>
        <w:rPr>
          <w:rFonts w:ascii="方正仿宋_GBK" w:hAnsi="方正仿宋_GBK" w:cs="方正仿宋_GBK"/>
          <w:szCs w:val="28"/>
        </w:rPr>
        <w:t>否</w:t>
      </w:r>
    </w:p>
    <w:p>
      <w:pPr>
        <w:pStyle w:val="2"/>
        <w:ind w:left="1120" w:firstLine="560"/>
        <w:jc w:val="left"/>
        <w:rPr>
          <w:rFonts w:ascii="方正仿宋_GBK" w:hAnsi="方正仿宋_GBK" w:cs="方正仿宋_GBK"/>
          <w:szCs w:val="28"/>
        </w:rPr>
      </w:pPr>
    </w:p>
    <w:p>
      <w:pPr>
        <w:ind w:firstLine="560"/>
      </w:pPr>
    </w:p>
    <w:p>
      <w:pPr>
        <w:ind w:firstLine="560"/>
        <w:rPr>
          <w:rFonts w:ascii="方正仿宋_GBK" w:hAnsi="方正仿宋_GBK" w:cs="方正仿宋_GBK"/>
          <w:szCs w:val="28"/>
        </w:rPr>
      </w:pPr>
    </w:p>
    <w:p>
      <w:pPr>
        <w:pStyle w:val="2"/>
        <w:ind w:left="1120" w:firstLine="560"/>
        <w:rPr>
          <w:rFonts w:ascii="方正仿宋_GBK" w:hAnsi="方正仿宋_GBK" w:cs="方正仿宋_GBK"/>
          <w:szCs w:val="28"/>
        </w:rPr>
      </w:pPr>
    </w:p>
    <w:p>
      <w:pPr>
        <w:ind w:firstLine="560"/>
      </w:pPr>
    </w:p>
    <w:p>
      <w:pPr>
        <w:ind w:firstLine="560"/>
        <w:rPr>
          <w:rFonts w:ascii="方正仿宋_GBK" w:hAnsi="方正仿宋_GBK" w:cs="方正仿宋_GBK"/>
          <w:szCs w:val="28"/>
        </w:rPr>
      </w:pPr>
    </w:p>
    <w:p>
      <w:pPr>
        <w:pStyle w:val="2"/>
        <w:ind w:left="1120" w:firstLine="560"/>
        <w:rPr>
          <w:rFonts w:ascii="方正仿宋_GBK" w:hAnsi="方正仿宋_GBK" w:cs="方正仿宋_GBK"/>
          <w:szCs w:val="28"/>
        </w:rPr>
      </w:pPr>
    </w:p>
    <w:p>
      <w:pPr>
        <w:ind w:firstLine="560"/>
        <w:rPr>
          <w:rFonts w:ascii="方正仿宋_GBK" w:hAnsi="方正仿宋_GBK" w:cs="方正仿宋_GBK"/>
          <w:szCs w:val="28"/>
        </w:rPr>
      </w:pPr>
    </w:p>
    <w:p>
      <w:pPr>
        <w:pStyle w:val="2"/>
        <w:ind w:left="1120" w:firstLine="560"/>
        <w:rPr>
          <w:rFonts w:ascii="方正仿宋_GBK" w:hAnsi="方正仿宋_GBK" w:cs="方正仿宋_GBK"/>
          <w:szCs w:val="28"/>
        </w:rPr>
      </w:pPr>
    </w:p>
    <w:p>
      <w:pPr>
        <w:ind w:firstLine="560"/>
        <w:rPr>
          <w:rFonts w:ascii="方正仿宋_GBK" w:hAnsi="方正仿宋_GBK" w:cs="方正仿宋_GBK"/>
          <w:szCs w:val="28"/>
        </w:rPr>
      </w:pPr>
    </w:p>
    <w:p>
      <w:pPr>
        <w:pStyle w:val="2"/>
        <w:ind w:left="1120" w:firstLine="560"/>
        <w:rPr>
          <w:rFonts w:ascii="方正仿宋_GBK" w:hAnsi="方正仿宋_GBK" w:cs="方正仿宋_GBK"/>
          <w:szCs w:val="28"/>
        </w:rPr>
      </w:pPr>
    </w:p>
    <w:p>
      <w:pPr>
        <w:ind w:firstLine="560"/>
        <w:rPr>
          <w:rFonts w:ascii="方正仿宋_GBK" w:hAnsi="方正仿宋_GBK" w:cs="方正仿宋_GBK"/>
          <w:szCs w:val="28"/>
        </w:rPr>
      </w:pPr>
    </w:p>
    <w:p>
      <w:pPr>
        <w:ind w:firstLine="800"/>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地（市）分局办理的货物贸易外汇存放境外外汇账户变更</w:t>
      </w:r>
    </w:p>
    <w:p>
      <w:pPr>
        <w:ind w:firstLine="800"/>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【00017110300302】</w:t>
      </w:r>
    </w:p>
    <w:p>
      <w:pPr>
        <w:numPr>
          <w:ilvl w:val="0"/>
          <w:numId w:val="4"/>
        </w:numPr>
        <w:spacing w:line="540" w:lineRule="exact"/>
        <w:ind w:firstLine="560"/>
        <w:outlineLvl w:val="1"/>
        <w:rPr>
          <w:rFonts w:eastAsia="黑体"/>
          <w:szCs w:val="28"/>
        </w:rPr>
      </w:pPr>
      <w:r>
        <w:rPr>
          <w:rFonts w:hint="eastAsia" w:eastAsia="黑体"/>
          <w:szCs w:val="28"/>
        </w:rPr>
        <w:t>基本要素</w:t>
      </w:r>
    </w:p>
    <w:p>
      <w:pPr>
        <w:spacing w:line="540" w:lineRule="exact"/>
        <w:ind w:firstLine="562"/>
        <w:outlineLvl w:val="2"/>
        <w:rPr>
          <w:rFonts w:eastAsia="仿宋GB2312"/>
          <w:b/>
          <w:bCs/>
          <w:szCs w:val="28"/>
        </w:rPr>
      </w:pPr>
      <w:r>
        <w:rPr>
          <w:rFonts w:hint="eastAsia" w:eastAsia="仿宋GB2312"/>
          <w:b/>
          <w:bCs/>
          <w:szCs w:val="28"/>
        </w:rPr>
        <w:t>1.</w:t>
      </w:r>
      <w:r>
        <w:rPr>
          <w:rFonts w:eastAsia="仿宋GB2312"/>
          <w:b/>
          <w:bCs/>
          <w:szCs w:val="28"/>
        </w:rPr>
        <w:t>行政许可事项名称</w:t>
      </w:r>
      <w:r>
        <w:rPr>
          <w:rFonts w:hint="eastAsia" w:eastAsia="仿宋GB2312"/>
          <w:b/>
          <w:bCs/>
          <w:szCs w:val="28"/>
        </w:rPr>
        <w:t>及编码</w:t>
      </w:r>
    </w:p>
    <w:p>
      <w:pPr>
        <w:spacing w:line="360" w:lineRule="auto"/>
        <w:ind w:firstLine="560"/>
        <w:rPr>
          <w:rFonts w:ascii="仿宋" w:hAnsi="仿宋" w:eastAsia="仿宋" w:cs="仿宋"/>
          <w:szCs w:val="28"/>
        </w:rPr>
      </w:pPr>
      <w:r>
        <w:rPr>
          <w:rFonts w:hint="eastAsia" w:ascii="方正仿宋_GBK" w:hAnsi="方正仿宋_GBK" w:cs="方正仿宋_GBK"/>
          <w:szCs w:val="28"/>
        </w:rPr>
        <w:t>经常项目外汇存放境外核准【00017110300Y】</w:t>
      </w:r>
    </w:p>
    <w:p>
      <w:pPr>
        <w:spacing w:line="540" w:lineRule="exact"/>
        <w:ind w:firstLine="562"/>
        <w:outlineLvl w:val="2"/>
        <w:rPr>
          <w:rFonts w:eastAsia="仿宋GB2312"/>
          <w:b/>
          <w:bCs/>
          <w:szCs w:val="28"/>
        </w:rPr>
      </w:pPr>
      <w:r>
        <w:rPr>
          <w:rFonts w:hint="eastAsia" w:eastAsia="仿宋GB2312"/>
          <w:b/>
          <w:bCs/>
          <w:szCs w:val="28"/>
        </w:rPr>
        <w:t>2.</w:t>
      </w:r>
      <w:r>
        <w:rPr>
          <w:rFonts w:eastAsia="仿宋GB2312"/>
          <w:b/>
          <w:bCs/>
          <w:szCs w:val="28"/>
        </w:rPr>
        <w:t>行政许可</w:t>
      </w:r>
      <w:r>
        <w:rPr>
          <w:rFonts w:hint="eastAsia" w:eastAsia="仿宋GB2312"/>
          <w:b/>
          <w:bCs/>
          <w:szCs w:val="28"/>
        </w:rPr>
        <w:t>事项子项名称及编码</w:t>
      </w:r>
    </w:p>
    <w:p>
      <w:pPr>
        <w:spacing w:line="360" w:lineRule="auto"/>
        <w:ind w:firstLine="560"/>
        <w:rPr>
          <w:rFonts w:ascii="方正仿宋_GBK" w:hAnsi="方正仿宋_GBK" w:cs="方正仿宋_GBK"/>
          <w:szCs w:val="28"/>
        </w:rPr>
      </w:pPr>
      <w:r>
        <w:rPr>
          <w:rFonts w:hint="eastAsia" w:ascii="方正仿宋_GBK" w:hAnsi="方正仿宋_GBK" w:cs="方正仿宋_GBK"/>
          <w:szCs w:val="28"/>
        </w:rPr>
        <w:t>地（市）分局办理的货物贸易外汇存放境外核准【000171103003】</w:t>
      </w:r>
    </w:p>
    <w:p>
      <w:pPr>
        <w:spacing w:line="540" w:lineRule="exact"/>
        <w:ind w:firstLine="562"/>
        <w:outlineLvl w:val="2"/>
        <w:rPr>
          <w:rFonts w:eastAsia="仿宋GB2312"/>
          <w:b/>
          <w:bCs/>
          <w:szCs w:val="28"/>
        </w:rPr>
      </w:pPr>
      <w:r>
        <w:rPr>
          <w:rFonts w:hint="eastAsia" w:eastAsia="仿宋GB2312"/>
          <w:b/>
          <w:bCs/>
          <w:szCs w:val="28"/>
        </w:rPr>
        <w:t>3.行政许可事项业务办理项名称及编码</w:t>
      </w:r>
    </w:p>
    <w:p>
      <w:pPr>
        <w:spacing w:line="360" w:lineRule="auto"/>
        <w:ind w:firstLine="560"/>
        <w:rPr>
          <w:rFonts w:ascii="方正仿宋_GBK" w:hAnsi="方正仿宋_GBK" w:cs="方正仿宋_GBK"/>
          <w:szCs w:val="28"/>
        </w:rPr>
      </w:pPr>
      <w:r>
        <w:rPr>
          <w:rFonts w:hint="eastAsia" w:ascii="方正仿宋_GBK" w:hAnsi="方正仿宋_GBK" w:cs="方正仿宋_GBK"/>
          <w:szCs w:val="28"/>
        </w:rPr>
        <w:t>地（市）分局办理的货物贸易外汇存放境外外汇账户变更(00017110300302)</w:t>
      </w:r>
    </w:p>
    <w:p>
      <w:pPr>
        <w:spacing w:line="360" w:lineRule="auto"/>
        <w:ind w:firstLine="562"/>
        <w:rPr>
          <w:rFonts w:eastAsia="仿宋GB2312"/>
          <w:b/>
          <w:bCs/>
          <w:szCs w:val="28"/>
        </w:rPr>
      </w:pPr>
      <w:r>
        <w:rPr>
          <w:rFonts w:hint="eastAsia" w:eastAsia="仿宋GB2312"/>
          <w:b/>
          <w:bCs/>
          <w:szCs w:val="28"/>
        </w:rPr>
        <w:t>4.设定依据</w:t>
      </w:r>
    </w:p>
    <w:p>
      <w:pPr>
        <w:spacing w:line="540" w:lineRule="exact"/>
        <w:ind w:firstLine="560"/>
        <w:outlineLvl w:val="2"/>
        <w:rPr>
          <w:rFonts w:ascii="方正仿宋_GBK" w:hAnsi="方正仿宋_GBK" w:cs="方正仿宋_GBK"/>
          <w:szCs w:val="28"/>
        </w:rPr>
      </w:pPr>
      <w:r>
        <w:rPr>
          <w:rFonts w:hint="eastAsia" w:ascii="方正仿宋_GBK" w:hAnsi="方正仿宋_GBK" w:cs="方正仿宋_GBK"/>
          <w:szCs w:val="28"/>
        </w:rPr>
        <w:t>（1）《中华人民共和国外汇管理条例》第九条</w:t>
      </w:r>
    </w:p>
    <w:p>
      <w:pPr>
        <w:spacing w:line="540" w:lineRule="exact"/>
        <w:ind w:firstLine="560"/>
        <w:outlineLvl w:val="2"/>
        <w:rPr>
          <w:rFonts w:ascii="方正仿宋_GBK" w:hAnsi="方正仿宋_GBK" w:cs="方正仿宋_GBK"/>
          <w:szCs w:val="28"/>
        </w:rPr>
      </w:pPr>
      <w:r>
        <w:rPr>
          <w:rFonts w:hint="eastAsia" w:ascii="方正仿宋_GBK" w:hAnsi="方正仿宋_GBK" w:cs="方正仿宋_GBK"/>
          <w:szCs w:val="28"/>
        </w:rPr>
        <w:t>（2）《国务院对确需保留的行政审批项目设定行政许可的决定》</w:t>
      </w:r>
    </w:p>
    <w:p>
      <w:pPr>
        <w:spacing w:line="540" w:lineRule="exact"/>
        <w:ind w:firstLine="562"/>
        <w:outlineLvl w:val="2"/>
        <w:rPr>
          <w:rFonts w:eastAsia="仿宋GB2312"/>
          <w:b/>
          <w:bCs/>
          <w:szCs w:val="28"/>
        </w:rPr>
      </w:pPr>
      <w:r>
        <w:rPr>
          <w:rFonts w:hint="eastAsia" w:eastAsia="仿宋GB2312"/>
          <w:b/>
          <w:bCs/>
          <w:szCs w:val="28"/>
        </w:rPr>
        <w:t>5.实施依据</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（1）《经常项目外汇业务指引（2020年版）》（汇发〔2020〕14号文印发）第一百六十一条</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（2）《国家外汇管理局行政许可实施办法》（国家外汇管理局公告2021年第1号）</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（3）《经常项目外汇业务指引（2020年版）》（汇发〔2020〕14号文印发）第一百六十二条</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（4）《经常项目外汇业务指引（2020年版）》（汇发〔2020〕14号文印发）第一百六十三条</w:t>
      </w:r>
    </w:p>
    <w:p>
      <w:pPr>
        <w:spacing w:line="540" w:lineRule="exact"/>
        <w:ind w:firstLine="562"/>
        <w:outlineLvl w:val="2"/>
        <w:rPr>
          <w:rFonts w:eastAsia="仿宋GB2312"/>
          <w:b/>
          <w:bCs/>
          <w:szCs w:val="28"/>
        </w:rPr>
      </w:pPr>
      <w:r>
        <w:rPr>
          <w:rFonts w:hint="eastAsia" w:eastAsia="仿宋GB2312"/>
          <w:b/>
          <w:bCs/>
          <w:szCs w:val="28"/>
        </w:rPr>
        <w:t>6.监管依据</w:t>
      </w:r>
    </w:p>
    <w:p>
      <w:pPr>
        <w:spacing w:line="540" w:lineRule="exact"/>
        <w:ind w:firstLine="560"/>
        <w:outlineLvl w:val="2"/>
        <w:rPr>
          <w:rFonts w:ascii="方正仿宋_GBK" w:hAnsi="方正仿宋_GBK" w:cs="方正仿宋_GBK"/>
          <w:szCs w:val="28"/>
        </w:rPr>
      </w:pPr>
      <w:r>
        <w:rPr>
          <w:rFonts w:ascii="方正仿宋_GBK" w:hAnsi="方正仿宋_GBK" w:cs="方正仿宋_GBK"/>
          <w:szCs w:val="28"/>
        </w:rPr>
        <w:t>（1）《中华人民共和国外汇管理条例》</w:t>
      </w:r>
    </w:p>
    <w:p>
      <w:pPr>
        <w:spacing w:line="600" w:lineRule="exact"/>
        <w:ind w:firstLine="562"/>
        <w:rPr>
          <w:rFonts w:eastAsia="仿宋GB2312"/>
          <w:szCs w:val="28"/>
        </w:rPr>
      </w:pPr>
      <w:r>
        <w:rPr>
          <w:rFonts w:hint="eastAsia" w:eastAsia="仿宋GB2312"/>
          <w:b/>
          <w:bCs/>
          <w:szCs w:val="28"/>
        </w:rPr>
        <w:t>7.</w:t>
      </w:r>
      <w:r>
        <w:rPr>
          <w:rFonts w:eastAsia="仿宋GB2312"/>
          <w:b/>
          <w:bCs/>
          <w:szCs w:val="28"/>
        </w:rPr>
        <w:t>实施机关</w:t>
      </w:r>
      <w:r>
        <w:rPr>
          <w:rFonts w:hint="eastAsia" w:eastAsia="仿宋GB2312"/>
          <w:b/>
          <w:bCs/>
          <w:szCs w:val="28"/>
        </w:rPr>
        <w:t>：</w:t>
      </w:r>
      <w:r>
        <w:rPr>
          <w:rFonts w:ascii="方正仿宋_GBK" w:hAnsi="方正仿宋_GBK" w:cs="方正仿宋_GBK"/>
          <w:szCs w:val="28"/>
        </w:rPr>
        <w:t>国家外汇局分局</w:t>
      </w:r>
    </w:p>
    <w:p>
      <w:pPr>
        <w:spacing w:line="600" w:lineRule="exact"/>
        <w:ind w:firstLine="562"/>
        <w:rPr>
          <w:rFonts w:eastAsia="仿宋GB2312"/>
          <w:szCs w:val="28"/>
        </w:rPr>
      </w:pPr>
      <w:r>
        <w:rPr>
          <w:rFonts w:hint="eastAsia" w:eastAsia="仿宋GB2312"/>
          <w:b/>
          <w:bCs/>
          <w:szCs w:val="28"/>
        </w:rPr>
        <w:t>8.</w:t>
      </w:r>
      <w:r>
        <w:rPr>
          <w:rFonts w:eastAsia="仿宋GB2312"/>
          <w:b/>
          <w:bCs/>
          <w:szCs w:val="28"/>
        </w:rPr>
        <w:t>审批层级</w:t>
      </w:r>
      <w:r>
        <w:rPr>
          <w:rFonts w:hint="eastAsia" w:eastAsia="仿宋GB2312"/>
          <w:b/>
          <w:bCs/>
          <w:szCs w:val="28"/>
        </w:rPr>
        <w:t>：</w:t>
      </w:r>
      <w:r>
        <w:rPr>
          <w:rFonts w:ascii="方正仿宋_GBK" w:hAnsi="方正仿宋_GBK" w:cs="方正仿宋_GBK"/>
          <w:szCs w:val="28"/>
        </w:rPr>
        <w:t>国家级</w:t>
      </w:r>
    </w:p>
    <w:p>
      <w:pPr>
        <w:spacing w:line="600" w:lineRule="exact"/>
        <w:ind w:firstLine="562"/>
        <w:rPr>
          <w:rFonts w:eastAsia="仿宋GB2312"/>
          <w:szCs w:val="28"/>
        </w:rPr>
      </w:pPr>
      <w:r>
        <w:rPr>
          <w:rFonts w:hint="eastAsia" w:eastAsia="仿宋GB2312"/>
          <w:b/>
          <w:bCs/>
          <w:szCs w:val="28"/>
        </w:rPr>
        <w:t>9.行使</w:t>
      </w:r>
      <w:r>
        <w:rPr>
          <w:rFonts w:eastAsia="仿宋GB2312"/>
          <w:b/>
          <w:bCs/>
          <w:szCs w:val="28"/>
        </w:rPr>
        <w:t>层级</w:t>
      </w:r>
      <w:r>
        <w:rPr>
          <w:rFonts w:hint="eastAsia" w:eastAsia="仿宋GB2312"/>
          <w:b/>
          <w:bCs/>
          <w:szCs w:val="28"/>
        </w:rPr>
        <w:t>：</w:t>
      </w:r>
      <w:r>
        <w:rPr>
          <w:rFonts w:ascii="方正仿宋_GBK" w:hAnsi="方正仿宋_GBK" w:cs="方正仿宋_GBK"/>
          <w:szCs w:val="28"/>
        </w:rPr>
        <w:t>市级/隶属</w:t>
      </w:r>
    </w:p>
    <w:p>
      <w:pPr>
        <w:spacing w:line="600" w:lineRule="exact"/>
        <w:ind w:firstLine="562"/>
        <w:rPr>
          <w:rFonts w:eastAsia="仿宋GB2312"/>
          <w:szCs w:val="28"/>
        </w:rPr>
      </w:pPr>
      <w:r>
        <w:rPr>
          <w:rFonts w:hint="eastAsia" w:eastAsia="仿宋GB2312"/>
          <w:b/>
          <w:bCs/>
          <w:szCs w:val="28"/>
        </w:rPr>
        <w:t>10.</w:t>
      </w:r>
      <w:r>
        <w:rPr>
          <w:rFonts w:eastAsia="仿宋GB2312"/>
          <w:b/>
          <w:bCs/>
          <w:szCs w:val="28"/>
        </w:rPr>
        <w:t>是否由审批机关受理</w:t>
      </w:r>
      <w:r>
        <w:rPr>
          <w:rFonts w:hint="eastAsia" w:eastAsia="仿宋GB2312"/>
          <w:b/>
          <w:bCs/>
          <w:szCs w:val="28"/>
        </w:rPr>
        <w:t>：</w:t>
      </w:r>
      <w:r>
        <w:rPr>
          <w:rFonts w:ascii="方正仿宋_GBK" w:hAnsi="方正仿宋_GBK" w:cs="方正仿宋_GBK"/>
          <w:szCs w:val="28"/>
        </w:rPr>
        <w:t>是</w:t>
      </w:r>
    </w:p>
    <w:p>
      <w:pPr>
        <w:spacing w:line="600" w:lineRule="exact"/>
        <w:ind w:firstLine="562"/>
        <w:rPr>
          <w:rFonts w:eastAsia="仿宋GB2312"/>
          <w:szCs w:val="28"/>
        </w:rPr>
      </w:pPr>
      <w:r>
        <w:rPr>
          <w:rFonts w:hint="eastAsia" w:eastAsia="仿宋GB2312"/>
          <w:b/>
          <w:bCs/>
          <w:szCs w:val="28"/>
        </w:rPr>
        <w:t>11.</w:t>
      </w:r>
      <w:r>
        <w:rPr>
          <w:rFonts w:eastAsia="仿宋GB2312"/>
          <w:b/>
          <w:bCs/>
          <w:szCs w:val="28"/>
        </w:rPr>
        <w:t>受理层级</w:t>
      </w:r>
      <w:r>
        <w:rPr>
          <w:rFonts w:hint="eastAsia" w:eastAsia="仿宋GB2312"/>
          <w:b/>
          <w:bCs/>
          <w:szCs w:val="28"/>
        </w:rPr>
        <w:t>：</w:t>
      </w:r>
      <w:r>
        <w:rPr>
          <w:rFonts w:ascii="方正仿宋_GBK" w:hAnsi="方正仿宋_GBK" w:cs="方正仿宋_GBK"/>
          <w:szCs w:val="28"/>
        </w:rPr>
        <w:t>设区的市级</w:t>
      </w:r>
    </w:p>
    <w:p>
      <w:pPr>
        <w:spacing w:line="600" w:lineRule="exact"/>
        <w:ind w:firstLine="562"/>
        <w:rPr>
          <w:rFonts w:eastAsia="仿宋GB2312"/>
          <w:szCs w:val="28"/>
        </w:rPr>
      </w:pPr>
      <w:r>
        <w:rPr>
          <w:rFonts w:hint="eastAsia" w:eastAsia="仿宋GB2312"/>
          <w:b/>
          <w:bCs/>
          <w:szCs w:val="28"/>
        </w:rPr>
        <w:t>12.</w:t>
      </w:r>
      <w:r>
        <w:rPr>
          <w:rFonts w:eastAsia="仿宋GB2312"/>
          <w:b/>
          <w:bCs/>
          <w:szCs w:val="28"/>
        </w:rPr>
        <w:t>是否存在初审环节</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highlight w:val="yellow"/>
        </w:rPr>
      </w:pPr>
      <w:r>
        <w:rPr>
          <w:rFonts w:hint="eastAsia" w:eastAsia="仿宋GB2312"/>
          <w:b/>
          <w:bCs/>
          <w:szCs w:val="28"/>
        </w:rPr>
        <w:t>13.</w:t>
      </w:r>
      <w:r>
        <w:rPr>
          <w:rFonts w:eastAsia="仿宋GB2312"/>
          <w:b/>
          <w:bCs/>
          <w:szCs w:val="28"/>
        </w:rPr>
        <w:t>初审层级</w:t>
      </w:r>
      <w:r>
        <w:rPr>
          <w:rFonts w:hint="eastAsia" w:eastAsia="仿宋GB2312"/>
          <w:b/>
          <w:bCs/>
          <w:szCs w:val="28"/>
        </w:rPr>
        <w:t>：</w:t>
      </w:r>
      <w:r>
        <w:rPr>
          <w:rFonts w:ascii="方正仿宋_GBK" w:hAnsi="方正仿宋_GBK" w:cs="方正仿宋_GBK"/>
          <w:szCs w:val="28"/>
        </w:rPr>
        <w:t>无</w:t>
      </w:r>
    </w:p>
    <w:p>
      <w:pPr>
        <w:spacing w:line="600" w:lineRule="exact"/>
        <w:ind w:firstLine="562"/>
        <w:jc w:val="left"/>
        <w:rPr>
          <w:rFonts w:eastAsia="仿宋GB2312"/>
          <w:szCs w:val="28"/>
        </w:rPr>
      </w:pPr>
      <w:r>
        <w:rPr>
          <w:rFonts w:hint="eastAsia" w:eastAsia="仿宋GB2312"/>
          <w:b/>
          <w:bCs/>
          <w:szCs w:val="28"/>
        </w:rPr>
        <w:t>14.</w:t>
      </w:r>
      <w:r>
        <w:rPr>
          <w:rFonts w:eastAsia="仿宋GB2312"/>
          <w:b/>
          <w:bCs/>
          <w:szCs w:val="28"/>
        </w:rPr>
        <w:t>对应政务服务事项国家级基本目录名称</w:t>
      </w:r>
      <w:r>
        <w:rPr>
          <w:rFonts w:hint="eastAsia" w:eastAsia="仿宋GB2312"/>
          <w:b/>
          <w:bCs/>
          <w:szCs w:val="28"/>
        </w:rPr>
        <w:t>：</w:t>
      </w:r>
      <w:r>
        <w:rPr>
          <w:rFonts w:ascii="方正仿宋_GBK" w:hAnsi="方正仿宋_GBK" w:cs="方正仿宋_GBK"/>
          <w:szCs w:val="28"/>
        </w:rPr>
        <w:t>货物贸易外汇收入存放境外外汇账户审批</w:t>
      </w:r>
    </w:p>
    <w:p>
      <w:pPr>
        <w:numPr>
          <w:ilvl w:val="0"/>
          <w:numId w:val="4"/>
        </w:numPr>
        <w:spacing w:line="540" w:lineRule="exact"/>
        <w:ind w:firstLine="560"/>
        <w:outlineLvl w:val="1"/>
        <w:rPr>
          <w:rFonts w:eastAsia="黑体"/>
          <w:szCs w:val="28"/>
        </w:rPr>
      </w:pPr>
      <w:r>
        <w:rPr>
          <w:rFonts w:hint="eastAsia" w:eastAsia="黑体"/>
          <w:szCs w:val="28"/>
        </w:rPr>
        <w:t>行政许可事项类型</w:t>
      </w:r>
    </w:p>
    <w:p>
      <w:pPr>
        <w:spacing w:line="600" w:lineRule="exact"/>
        <w:ind w:firstLine="560"/>
        <w:rPr>
          <w:rFonts w:ascii="方正仿宋_GBK" w:hAnsi="方正仿宋_GBK" w:cs="方正仿宋_GBK"/>
          <w:szCs w:val="28"/>
        </w:rPr>
      </w:pPr>
      <w:r>
        <w:rPr>
          <w:rFonts w:ascii="方正仿宋_GBK" w:hAnsi="方正仿宋_GBK" w:cs="方正仿宋_GBK"/>
          <w:szCs w:val="28"/>
        </w:rPr>
        <w:t>条件型</w:t>
      </w:r>
    </w:p>
    <w:p>
      <w:pPr>
        <w:numPr>
          <w:ilvl w:val="0"/>
          <w:numId w:val="4"/>
        </w:numPr>
        <w:spacing w:line="540" w:lineRule="exact"/>
        <w:ind w:firstLine="560"/>
        <w:outlineLvl w:val="1"/>
        <w:rPr>
          <w:rFonts w:eastAsia="黑体"/>
          <w:szCs w:val="28"/>
        </w:rPr>
      </w:pPr>
      <w:r>
        <w:rPr>
          <w:rFonts w:hint="eastAsia" w:eastAsia="黑体"/>
          <w:szCs w:val="28"/>
        </w:rPr>
        <w:t>行政许可条件</w:t>
      </w:r>
    </w:p>
    <w:p>
      <w:pPr>
        <w:spacing w:line="540" w:lineRule="exact"/>
        <w:ind w:firstLine="562"/>
        <w:outlineLvl w:val="2"/>
        <w:rPr>
          <w:rFonts w:eastAsia="仿宋GB2312"/>
          <w:b/>
          <w:bCs/>
          <w:szCs w:val="28"/>
        </w:rPr>
      </w:pPr>
      <w:r>
        <w:rPr>
          <w:rFonts w:hint="eastAsia" w:eastAsia="仿宋GB2312"/>
          <w:b/>
          <w:bCs/>
          <w:szCs w:val="28"/>
        </w:rPr>
        <w:t>1.准予行政许可的条件</w:t>
      </w:r>
    </w:p>
    <w:p>
      <w:pPr>
        <w:spacing w:line="600" w:lineRule="exact"/>
        <w:ind w:firstLine="560"/>
        <w:rPr>
          <w:rFonts w:ascii="方正仿宋_GBK" w:hAnsi="方正仿宋_GBK" w:cs="方正仿宋_GBK"/>
          <w:szCs w:val="28"/>
        </w:rPr>
      </w:pPr>
      <w:r>
        <w:rPr>
          <w:rFonts w:ascii="方正仿宋_GBK" w:hAnsi="方正仿宋_GBK" w:cs="方正仿宋_GBK"/>
          <w:szCs w:val="28"/>
        </w:rPr>
        <w:t>企业提高存放境外规模、境内企业集团调整参与成员公司的。</w:t>
      </w:r>
    </w:p>
    <w:p>
      <w:pPr>
        <w:spacing w:line="540" w:lineRule="exact"/>
        <w:ind w:firstLine="562"/>
        <w:outlineLvl w:val="2"/>
        <w:rPr>
          <w:rFonts w:eastAsia="仿宋GB2312"/>
          <w:b/>
          <w:bCs/>
          <w:szCs w:val="28"/>
        </w:rPr>
      </w:pPr>
      <w:r>
        <w:rPr>
          <w:rFonts w:hint="eastAsia" w:eastAsia="仿宋GB2312"/>
          <w:b/>
          <w:bCs/>
          <w:szCs w:val="28"/>
        </w:rPr>
        <w:t>2.</w:t>
      </w:r>
      <w:r>
        <w:rPr>
          <w:rFonts w:eastAsia="仿宋GB2312"/>
          <w:b/>
          <w:bCs/>
          <w:szCs w:val="28"/>
        </w:rPr>
        <w:t>规定行政许可条件的依据</w:t>
      </w:r>
    </w:p>
    <w:p>
      <w:pPr>
        <w:spacing w:line="600" w:lineRule="exact"/>
        <w:ind w:firstLine="560"/>
        <w:rPr>
          <w:rFonts w:ascii="方正仿宋_GBK" w:hAnsi="方正仿宋_GBK" w:cs="方正仿宋_GBK"/>
          <w:szCs w:val="28"/>
        </w:rPr>
      </w:pPr>
      <w:r>
        <w:rPr>
          <w:rFonts w:ascii="方正仿宋_GBK" w:hAnsi="方正仿宋_GBK" w:cs="方正仿宋_GBK"/>
          <w:szCs w:val="28"/>
        </w:rPr>
        <w:t>（1）《经常项目外汇业务指引（2020年版）》（汇发〔2020〕14号文印发）第一百六十三条……企业提高存放境外规模、境内企业集团调整参与成员公司的，应持书面申请向所在地外汇局申请变更登记……。</w:t>
      </w:r>
    </w:p>
    <w:p>
      <w:pPr>
        <w:numPr>
          <w:ilvl w:val="0"/>
          <w:numId w:val="4"/>
        </w:numPr>
        <w:spacing w:line="540" w:lineRule="exact"/>
        <w:ind w:firstLine="560"/>
        <w:outlineLvl w:val="1"/>
        <w:rPr>
          <w:rFonts w:eastAsia="黑体"/>
          <w:szCs w:val="28"/>
        </w:rPr>
      </w:pPr>
      <w:r>
        <w:rPr>
          <w:rFonts w:eastAsia="黑体"/>
          <w:szCs w:val="28"/>
        </w:rPr>
        <w:t>行政许可服务对象类型</w:t>
      </w:r>
      <w:r>
        <w:rPr>
          <w:rFonts w:hint="eastAsia" w:eastAsia="黑体"/>
          <w:szCs w:val="28"/>
        </w:rPr>
        <w:t>与改革举措</w:t>
      </w:r>
    </w:p>
    <w:p>
      <w:pPr>
        <w:spacing w:line="600" w:lineRule="exact"/>
        <w:ind w:firstLine="562"/>
        <w:rPr>
          <w:rFonts w:eastAsia="仿宋GB2312"/>
          <w:szCs w:val="28"/>
        </w:rPr>
      </w:pPr>
      <w:r>
        <w:rPr>
          <w:rFonts w:hint="eastAsia" w:eastAsia="仿宋GB2312"/>
          <w:b/>
          <w:bCs/>
          <w:szCs w:val="28"/>
        </w:rPr>
        <w:t>1.服务对象类型：</w:t>
      </w:r>
      <w:r>
        <w:rPr>
          <w:rFonts w:ascii="方正仿宋_GBK" w:hAnsi="方正仿宋_GBK" w:cs="方正仿宋_GBK"/>
          <w:szCs w:val="28"/>
        </w:rPr>
        <w:t>企业法人,事业单位法人,社会组织法人,非法人企业,行政机关,其他组织</w:t>
      </w:r>
    </w:p>
    <w:p>
      <w:pPr>
        <w:spacing w:line="600" w:lineRule="exact"/>
        <w:ind w:firstLine="562"/>
        <w:rPr>
          <w:rFonts w:eastAsia="仿宋GB2312"/>
          <w:szCs w:val="28"/>
        </w:rPr>
      </w:pPr>
      <w:r>
        <w:rPr>
          <w:rFonts w:hint="eastAsia" w:eastAsia="仿宋GB2312"/>
          <w:b/>
          <w:bCs/>
          <w:szCs w:val="28"/>
        </w:rPr>
        <w:t>2.是否为涉企许可事项：</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3.涉企经营许可事项名称：</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4.许可证件名称：</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5.改革方式：</w:t>
      </w:r>
      <w:r>
        <w:rPr>
          <w:rFonts w:ascii="方正仿宋_GBK" w:hAnsi="方正仿宋_GBK" w:cs="方正仿宋_GBK"/>
          <w:szCs w:val="28"/>
        </w:rPr>
        <w:t>无</w:t>
      </w:r>
    </w:p>
    <w:p>
      <w:pPr>
        <w:spacing w:line="540" w:lineRule="exact"/>
        <w:ind w:firstLine="562"/>
        <w:rPr>
          <w:rFonts w:eastAsia="仿宋GB2312"/>
          <w:b/>
          <w:bCs/>
          <w:szCs w:val="28"/>
        </w:rPr>
      </w:pPr>
      <w:r>
        <w:rPr>
          <w:rFonts w:hint="eastAsia" w:eastAsia="仿宋GB2312"/>
          <w:b/>
          <w:bCs/>
          <w:szCs w:val="28"/>
        </w:rPr>
        <w:t xml:space="preserve">6.具体改革举措: </w:t>
      </w:r>
      <w:r>
        <w:rPr>
          <w:rFonts w:ascii="方正仿宋_GBK" w:hAnsi="方正仿宋_GBK" w:cs="方正仿宋_GBK"/>
          <w:szCs w:val="28"/>
        </w:rPr>
        <w:t>无</w:t>
      </w:r>
    </w:p>
    <w:p>
      <w:pPr>
        <w:spacing w:line="540" w:lineRule="exact"/>
        <w:ind w:firstLine="562"/>
        <w:rPr>
          <w:rFonts w:eastAsia="仿宋GB2312"/>
          <w:b/>
          <w:bCs/>
          <w:szCs w:val="28"/>
        </w:rPr>
      </w:pPr>
      <w:r>
        <w:rPr>
          <w:rFonts w:hint="eastAsia" w:eastAsia="仿宋GB2312"/>
          <w:b/>
          <w:bCs/>
          <w:szCs w:val="28"/>
        </w:rPr>
        <w:t>7.加强事中事后监管措施</w:t>
      </w:r>
    </w:p>
    <w:p>
      <w:pPr>
        <w:spacing w:line="600" w:lineRule="exact"/>
        <w:ind w:firstLine="560"/>
        <w:rPr>
          <w:rFonts w:ascii="方正仿宋_GBK" w:hAnsi="方正仿宋_GBK" w:cs="方正仿宋_GBK"/>
          <w:szCs w:val="28"/>
        </w:rPr>
      </w:pPr>
      <w:r>
        <w:rPr>
          <w:rFonts w:ascii="方正仿宋_GBK" w:hAnsi="方正仿宋_GBK" w:cs="方正仿宋_GBK"/>
          <w:szCs w:val="28"/>
        </w:rPr>
        <w:t>（1）开展“双随机、一公开”监管，依法查处违规行为，适时公开相关案例。（2）依法及时处理投诉举报。（3）开展数据统计与监测，掌握外汇业务情况。</w:t>
      </w:r>
    </w:p>
    <w:p>
      <w:pPr>
        <w:numPr>
          <w:ilvl w:val="0"/>
          <w:numId w:val="4"/>
        </w:numPr>
        <w:spacing w:line="540" w:lineRule="exact"/>
        <w:ind w:firstLine="560"/>
        <w:outlineLvl w:val="1"/>
        <w:rPr>
          <w:rFonts w:eastAsia="黑体"/>
          <w:szCs w:val="28"/>
        </w:rPr>
      </w:pPr>
      <w:r>
        <w:rPr>
          <w:rFonts w:hint="eastAsia" w:eastAsia="黑体"/>
          <w:szCs w:val="28"/>
        </w:rPr>
        <w:t>申请材料</w:t>
      </w:r>
    </w:p>
    <w:p>
      <w:pPr>
        <w:spacing w:line="540" w:lineRule="exact"/>
        <w:ind w:firstLine="562"/>
        <w:outlineLvl w:val="2"/>
        <w:rPr>
          <w:rFonts w:eastAsia="仿宋GB2312"/>
          <w:b/>
          <w:bCs/>
          <w:szCs w:val="28"/>
        </w:rPr>
      </w:pPr>
      <w:r>
        <w:rPr>
          <w:rFonts w:hint="eastAsia" w:eastAsia="仿宋GB2312"/>
          <w:b/>
          <w:bCs/>
          <w:szCs w:val="28"/>
        </w:rPr>
        <w:t>1.申请材料名称</w:t>
      </w:r>
    </w:p>
    <w:p>
      <w:pPr>
        <w:spacing w:line="540" w:lineRule="exact"/>
        <w:ind w:firstLine="560"/>
        <w:outlineLvl w:val="2"/>
        <w:rPr>
          <w:rFonts w:ascii="方正仿宋_GBK" w:hAnsi="方正仿宋_GBK" w:cs="方正仿宋_GBK"/>
          <w:szCs w:val="28"/>
        </w:rPr>
      </w:pPr>
      <w:r>
        <w:rPr>
          <w:rFonts w:hint="eastAsia" w:ascii="方正仿宋_GBK" w:hAnsi="方正仿宋_GBK" w:cs="方正仿宋_GBK"/>
          <w:szCs w:val="28"/>
        </w:rPr>
        <w:t>书面申请1份（书面申请由法定代表人或其授权人签字并加盖企业公章；对于调整存放规模的，应说明新增规模情况；对于调整参与成员公司的，需说明新增或减少的成员公司名称、新增成员公司的注册地址、与主办企业的关系、上年度进出口及其收付资金规模以及近两年内有无违反外汇管理规定行为。境内企业集团由主办企业申请变更登记）。</w:t>
      </w:r>
    </w:p>
    <w:p>
      <w:pPr>
        <w:spacing w:line="540" w:lineRule="exact"/>
        <w:ind w:firstLine="562"/>
        <w:outlineLvl w:val="2"/>
        <w:rPr>
          <w:rFonts w:eastAsia="仿宋GB2312"/>
          <w:b/>
          <w:bCs/>
          <w:szCs w:val="28"/>
        </w:rPr>
      </w:pPr>
      <w:r>
        <w:rPr>
          <w:rFonts w:hint="eastAsia" w:eastAsia="仿宋GB2312"/>
          <w:b/>
          <w:bCs/>
          <w:szCs w:val="28"/>
        </w:rPr>
        <w:t>2.</w:t>
      </w:r>
      <w:r>
        <w:rPr>
          <w:rFonts w:eastAsia="仿宋GB2312"/>
          <w:b/>
          <w:bCs/>
          <w:szCs w:val="28"/>
        </w:rPr>
        <w:t>规定申请材料的依据</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（1）《经常项目外汇业务指引（2020年版）》（汇发〔2020〕14号文印发）第一百六十三条……企业提高存放境外规模、境内企业集团调整参与成员公司的，应持书面申请书向所在地外汇局申请变更登记。</w:t>
      </w:r>
    </w:p>
    <w:p>
      <w:pPr>
        <w:numPr>
          <w:ilvl w:val="0"/>
          <w:numId w:val="4"/>
        </w:numPr>
        <w:spacing w:line="540" w:lineRule="exact"/>
        <w:ind w:firstLine="560"/>
        <w:outlineLvl w:val="1"/>
        <w:rPr>
          <w:rFonts w:eastAsia="黑体"/>
          <w:szCs w:val="28"/>
        </w:rPr>
      </w:pPr>
      <w:r>
        <w:rPr>
          <w:rFonts w:hint="eastAsia" w:eastAsia="黑体"/>
          <w:szCs w:val="28"/>
        </w:rPr>
        <w:t>中介服务</w:t>
      </w:r>
    </w:p>
    <w:p>
      <w:pPr>
        <w:spacing w:line="600" w:lineRule="exact"/>
        <w:ind w:firstLine="562"/>
        <w:rPr>
          <w:rFonts w:eastAsia="仿宋GB2312"/>
          <w:szCs w:val="28"/>
        </w:rPr>
      </w:pPr>
      <w:r>
        <w:rPr>
          <w:rFonts w:hint="eastAsia" w:eastAsia="仿宋GB2312"/>
          <w:b/>
          <w:bCs/>
          <w:szCs w:val="28"/>
        </w:rPr>
        <w:t>1.有无法定中介服务事项：</w:t>
      </w:r>
      <w:r>
        <w:rPr>
          <w:rFonts w:ascii="方正仿宋_GBK" w:hAnsi="方正仿宋_GBK" w:cs="方正仿宋_GBK"/>
          <w:szCs w:val="28"/>
        </w:rPr>
        <w:t>无</w:t>
      </w:r>
    </w:p>
    <w:p>
      <w:pPr>
        <w:spacing w:line="600" w:lineRule="exact"/>
        <w:ind w:firstLine="562"/>
        <w:rPr>
          <w:rFonts w:ascii="方正仿宋_GBK" w:hAnsi="方正仿宋_GBK" w:cs="方正仿宋_GBK"/>
          <w:szCs w:val="28"/>
        </w:rPr>
      </w:pPr>
      <w:r>
        <w:rPr>
          <w:rFonts w:hint="eastAsia" w:eastAsia="仿宋GB2312"/>
          <w:b/>
          <w:bCs/>
          <w:szCs w:val="28"/>
        </w:rPr>
        <w:t>2.</w:t>
      </w:r>
      <w:r>
        <w:rPr>
          <w:rFonts w:eastAsia="仿宋GB2312"/>
          <w:b/>
          <w:bCs/>
          <w:szCs w:val="28"/>
        </w:rPr>
        <w:t>中介服务事项名称</w:t>
      </w:r>
      <w:r>
        <w:rPr>
          <w:rFonts w:hint="eastAsia" w:eastAsia="仿宋GB2312"/>
          <w:b/>
          <w:bCs/>
          <w:szCs w:val="28"/>
        </w:rPr>
        <w:t>：</w:t>
      </w:r>
      <w:r>
        <w:rPr>
          <w:rFonts w:ascii="方正仿宋_GBK" w:hAnsi="方正仿宋_GBK" w:cs="方正仿宋_GBK"/>
          <w:szCs w:val="28"/>
        </w:rPr>
        <w:t>无</w:t>
      </w:r>
    </w:p>
    <w:p>
      <w:pPr>
        <w:spacing w:line="600" w:lineRule="exact"/>
        <w:ind w:firstLine="562"/>
        <w:rPr>
          <w:rFonts w:eastAsia="仿宋GB2312"/>
          <w:b/>
          <w:bCs/>
          <w:szCs w:val="28"/>
        </w:rPr>
      </w:pPr>
      <w:r>
        <w:rPr>
          <w:rFonts w:hint="eastAsia" w:eastAsia="仿宋GB2312"/>
          <w:b/>
          <w:bCs/>
          <w:szCs w:val="28"/>
        </w:rPr>
        <w:t>3.</w:t>
      </w:r>
      <w:r>
        <w:rPr>
          <w:rFonts w:eastAsia="仿宋GB2312"/>
          <w:b/>
          <w:bCs/>
          <w:szCs w:val="28"/>
        </w:rPr>
        <w:t>设定中介服务事项的依据</w:t>
      </w:r>
      <w:r>
        <w:rPr>
          <w:rFonts w:hint="eastAsia" w:eastAsia="仿宋GB2312"/>
          <w:b/>
          <w:bCs/>
          <w:szCs w:val="28"/>
        </w:rPr>
        <w:t xml:space="preserve">: </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w:t>
      </w:r>
      <w:r>
        <w:rPr>
          <w:rFonts w:eastAsia="仿宋GB2312"/>
          <w:b/>
          <w:bCs/>
          <w:szCs w:val="28"/>
        </w:rPr>
        <w:t>提供中介服务的机构</w:t>
      </w:r>
      <w:r>
        <w:rPr>
          <w:rFonts w:hint="eastAsia" w:eastAsia="仿宋GB2312"/>
          <w:b/>
          <w:bCs/>
          <w:szCs w:val="28"/>
        </w:rPr>
        <w:t>：</w:t>
      </w:r>
      <w:r>
        <w:rPr>
          <w:rFonts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w:t>
      </w:r>
      <w:r>
        <w:rPr>
          <w:rFonts w:eastAsia="仿宋GB2312"/>
          <w:b/>
          <w:bCs/>
          <w:szCs w:val="28"/>
        </w:rPr>
        <w:t>中介服务事项的收费性质</w:t>
      </w:r>
      <w:r>
        <w:rPr>
          <w:rFonts w:hint="eastAsia" w:eastAsia="仿宋GB2312"/>
          <w:b/>
          <w:bCs/>
          <w:szCs w:val="28"/>
        </w:rPr>
        <w:t>：</w:t>
      </w:r>
      <w:r>
        <w:rPr>
          <w:rFonts w:ascii="方正仿宋_GBK" w:hAnsi="方正仿宋_GBK" w:cs="方正仿宋_GBK"/>
          <w:szCs w:val="28"/>
        </w:rPr>
        <w:t>无</w:t>
      </w:r>
    </w:p>
    <w:p>
      <w:pPr>
        <w:numPr>
          <w:ilvl w:val="0"/>
          <w:numId w:val="4"/>
        </w:numPr>
        <w:spacing w:line="540" w:lineRule="exact"/>
        <w:ind w:firstLine="560"/>
        <w:outlineLvl w:val="1"/>
        <w:rPr>
          <w:rFonts w:eastAsia="黑体"/>
          <w:szCs w:val="28"/>
        </w:rPr>
      </w:pPr>
      <w:r>
        <w:rPr>
          <w:rFonts w:hint="eastAsia" w:eastAsia="黑体"/>
          <w:szCs w:val="28"/>
        </w:rPr>
        <w:t>审批程序</w:t>
      </w:r>
    </w:p>
    <w:p>
      <w:pPr>
        <w:spacing w:line="540" w:lineRule="exact"/>
        <w:ind w:firstLine="562"/>
        <w:outlineLvl w:val="2"/>
        <w:rPr>
          <w:rFonts w:eastAsia="仿宋GB2312"/>
          <w:b/>
          <w:bCs/>
          <w:szCs w:val="28"/>
        </w:rPr>
      </w:pPr>
      <w:r>
        <w:rPr>
          <w:rFonts w:hint="eastAsia" w:eastAsia="仿宋GB2312"/>
          <w:b/>
          <w:bCs/>
          <w:szCs w:val="28"/>
        </w:rPr>
        <w:t>1.办理行政许可的程序环节</w:t>
      </w:r>
    </w:p>
    <w:p>
      <w:pPr>
        <w:spacing w:line="600" w:lineRule="exact"/>
        <w:ind w:firstLine="560"/>
        <w:rPr>
          <w:rFonts w:ascii="方正仿宋_GBK" w:hAnsi="方正仿宋_GBK" w:cs="方正仿宋_GBK"/>
          <w:szCs w:val="28"/>
        </w:rPr>
      </w:pPr>
      <w:r>
        <w:rPr>
          <w:rFonts w:ascii="方正仿宋_GBK" w:hAnsi="方正仿宋_GBK" w:cs="方正仿宋_GBK"/>
          <w:szCs w:val="28"/>
        </w:rPr>
        <w:t>申请人申请；</w:t>
      </w:r>
    </w:p>
    <w:p>
      <w:pPr>
        <w:spacing w:line="600" w:lineRule="exact"/>
        <w:ind w:firstLine="560"/>
        <w:rPr>
          <w:rFonts w:ascii="方正仿宋_GBK" w:hAnsi="方正仿宋_GBK" w:cs="方正仿宋_GBK"/>
          <w:szCs w:val="28"/>
        </w:rPr>
      </w:pPr>
      <w:r>
        <w:rPr>
          <w:rFonts w:ascii="方正仿宋_GBK" w:hAnsi="方正仿宋_GBK" w:cs="方正仿宋_GBK"/>
          <w:szCs w:val="28"/>
        </w:rPr>
        <w:t>审批机构受理/不予受理；</w:t>
      </w:r>
    </w:p>
    <w:p>
      <w:pPr>
        <w:spacing w:line="600" w:lineRule="exact"/>
        <w:ind w:firstLine="560"/>
        <w:rPr>
          <w:rFonts w:ascii="方正仿宋_GBK" w:hAnsi="方正仿宋_GBK" w:cs="方正仿宋_GBK"/>
          <w:szCs w:val="28"/>
        </w:rPr>
      </w:pPr>
      <w:r>
        <w:rPr>
          <w:rFonts w:ascii="方正仿宋_GBK" w:hAnsi="方正仿宋_GBK" w:cs="方正仿宋_GBK"/>
          <w:szCs w:val="28"/>
        </w:rPr>
        <w:t>审批机构审查；</w:t>
      </w:r>
    </w:p>
    <w:p>
      <w:pPr>
        <w:spacing w:line="600" w:lineRule="exact"/>
        <w:ind w:firstLine="560"/>
        <w:rPr>
          <w:rFonts w:ascii="方正仿宋_GBK" w:hAnsi="方正仿宋_GBK" w:cs="方正仿宋_GBK"/>
          <w:szCs w:val="28"/>
        </w:rPr>
      </w:pPr>
      <w:r>
        <w:rPr>
          <w:rFonts w:ascii="方正仿宋_GBK" w:hAnsi="方正仿宋_GBK" w:cs="方正仿宋_GBK"/>
          <w:szCs w:val="28"/>
        </w:rPr>
        <w:t>决定作出许可决定书/不予许可决定书。</w:t>
      </w:r>
    </w:p>
    <w:p>
      <w:pPr>
        <w:spacing w:line="540" w:lineRule="exact"/>
        <w:ind w:firstLine="562"/>
        <w:outlineLvl w:val="2"/>
        <w:rPr>
          <w:rFonts w:eastAsia="仿宋GB2312"/>
          <w:b/>
          <w:bCs/>
          <w:szCs w:val="28"/>
        </w:rPr>
      </w:pPr>
      <w:r>
        <w:rPr>
          <w:rFonts w:hint="eastAsia" w:eastAsia="仿宋GB2312"/>
          <w:b/>
          <w:bCs/>
          <w:szCs w:val="28"/>
        </w:rPr>
        <w:t>2.规定行政许可程序的依据</w:t>
      </w:r>
    </w:p>
    <w:p>
      <w:pPr>
        <w:spacing w:line="600" w:lineRule="exact"/>
        <w:ind w:firstLine="560"/>
        <w:rPr>
          <w:rFonts w:ascii="方正仿宋_GBK" w:hAnsi="方正仿宋_GBK" w:cs="方正仿宋_GBK"/>
          <w:szCs w:val="28"/>
        </w:rPr>
      </w:pPr>
      <w:r>
        <w:rPr>
          <w:rFonts w:ascii="方正仿宋_GBK" w:hAnsi="方正仿宋_GBK" w:cs="方正仿宋_GBK"/>
          <w:szCs w:val="28"/>
        </w:rPr>
        <w:t>《国家外汇管理局行政许可实施办法》（国家外汇管理局公告2021年第1号）第十条外汇局收到行政许可申请后，应区分下列情况分别作出处理：</w:t>
      </w:r>
    </w:p>
    <w:p>
      <w:pPr>
        <w:spacing w:line="600" w:lineRule="exact"/>
        <w:ind w:firstLine="560"/>
        <w:rPr>
          <w:rFonts w:ascii="方正仿宋_GBK" w:hAnsi="方正仿宋_GBK" w:cs="方正仿宋_GBK"/>
          <w:szCs w:val="28"/>
        </w:rPr>
      </w:pPr>
      <w:r>
        <w:rPr>
          <w:rFonts w:ascii="方正仿宋_GBK" w:hAnsi="方正仿宋_GBK" w:cs="方正仿宋_GBK"/>
          <w:szCs w:val="28"/>
        </w:rPr>
        <w:t>（一）申请事项属于本局职责范围，但依法不需要取得行政许可的，应即时告知申请人不受理，出具不予受理行政许可通知书；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（二）申请事项不属于本局职责范围，应即时作出不予受理的决定，出具不予受理行政许可通知书，并告知申请人向有关行政机关申请；</w:t>
      </w:r>
    </w:p>
    <w:p>
      <w:pPr>
        <w:spacing w:line="600" w:lineRule="exact"/>
        <w:ind w:firstLine="560"/>
        <w:rPr>
          <w:rFonts w:ascii="方正仿宋_GBK" w:hAnsi="方正仿宋_GBK" w:cs="方正仿宋_GBK"/>
          <w:szCs w:val="28"/>
        </w:rPr>
      </w:pPr>
      <w:r>
        <w:rPr>
          <w:rFonts w:ascii="方正仿宋_GBK" w:hAnsi="方正仿宋_GBK" w:cs="方正仿宋_GBK"/>
          <w:szCs w:val="28"/>
        </w:rPr>
        <w:t>（三）申请事项属于本局职责范围，但申请材料不齐全或不符合法定形式的，应当场或在收到申请材料之日起5个工作日内作出要求申请人补正材料的决定，出具补正告知书，一次性告知申请人需要补正的全部内容；逾期不告知的，自收到申请材料之日起即为受理；</w:t>
      </w:r>
    </w:p>
    <w:p>
      <w:pPr>
        <w:spacing w:line="600" w:lineRule="exact"/>
        <w:ind w:firstLine="560"/>
        <w:rPr>
          <w:rFonts w:ascii="方正仿宋_GBK" w:hAnsi="方正仿宋_GBK" w:cs="方正仿宋_GBK"/>
          <w:szCs w:val="28"/>
        </w:rPr>
      </w:pPr>
      <w:r>
        <w:rPr>
          <w:rFonts w:ascii="方正仿宋_GBK" w:hAnsi="方正仿宋_GBK" w:cs="方正仿宋_GBK"/>
          <w:szCs w:val="28"/>
        </w:rPr>
        <w:t>申请人拒不补正，或者自补正告知书送达之日起30日内未能提交全部且符合法定形式的补正材料的，应不予受理，出具不予受理行政许可通知书；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申请材料存在文字笔误等可当场更正的错误的，应允许申请人当场更正，并告知其在修改处签字或盖章确认；</w:t>
      </w:r>
    </w:p>
    <w:p>
      <w:pPr>
        <w:spacing w:line="600" w:lineRule="exact"/>
        <w:ind w:firstLine="560"/>
        <w:rPr>
          <w:rFonts w:ascii="方正仿宋_GBK" w:hAnsi="方正仿宋_GBK" w:cs="方正仿宋_GBK"/>
          <w:szCs w:val="28"/>
        </w:rPr>
      </w:pPr>
      <w:r>
        <w:rPr>
          <w:rFonts w:ascii="方正仿宋_GBK" w:hAnsi="方正仿宋_GBK" w:cs="方正仿宋_GBK"/>
          <w:szCs w:val="28"/>
        </w:rPr>
        <w:t>（四）申请事项属于本局职责范围，申请材料齐全、符合法定形式，或者申请人按照要求提交全部补正申请材料的，应受理行政许可申请，出具行政许可受理通知书。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《国家外汇管理局行政许可实施办法》（国家外汇管理局公告2021年第1号）第十四条外汇局对行政许可申请审查后，应区分下列情况分别作出处理：</w:t>
      </w:r>
    </w:p>
    <w:p>
      <w:pPr>
        <w:spacing w:line="600" w:lineRule="exact"/>
        <w:ind w:firstLine="560"/>
        <w:rPr>
          <w:rFonts w:ascii="方正仿宋_GBK" w:hAnsi="方正仿宋_GBK" w:cs="方正仿宋_GBK"/>
          <w:szCs w:val="28"/>
        </w:rPr>
      </w:pPr>
      <w:r>
        <w:rPr>
          <w:rFonts w:ascii="方正仿宋_GBK" w:hAnsi="方正仿宋_GBK" w:cs="方正仿宋_GBK"/>
          <w:szCs w:val="28"/>
        </w:rPr>
        <w:t>（一）申请符合法定条件、拟准予行政许可的，应出具准予行政许可的书面决定。准予行政许可的书面决定应载明名称、出具单位、被许可人姓名或名称、行政许可事项、颁发日期、有效期（如有）等；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rPr>
          <w:rFonts w:ascii="方正仿宋_GBK" w:hAnsi="方正仿宋_GBK" w:cs="方正仿宋_GBK"/>
          <w:szCs w:val="28"/>
        </w:rPr>
      </w:pPr>
      <w:r>
        <w:rPr>
          <w:rFonts w:ascii="方正仿宋_GBK" w:hAnsi="方正仿宋_GBK" w:cs="方正仿宋_GBK"/>
          <w:szCs w:val="28"/>
        </w:rPr>
        <w:t>（二）申请不符合法定条件、拟不予行政许可的，应出具不予行政许可决定书，并说明不予行政许可的理由，告知申请人享有依法申请行政复议的权利。</w:t>
      </w:r>
    </w:p>
    <w:p>
      <w:pPr>
        <w:spacing w:line="600" w:lineRule="exact"/>
        <w:ind w:firstLine="562"/>
        <w:rPr>
          <w:rFonts w:eastAsia="仿宋GB2312"/>
          <w:szCs w:val="28"/>
        </w:rPr>
      </w:pPr>
      <w:r>
        <w:rPr>
          <w:rFonts w:hint="eastAsia" w:eastAsia="仿宋GB2312"/>
          <w:b/>
          <w:bCs/>
          <w:szCs w:val="28"/>
        </w:rPr>
        <w:t>3.</w:t>
      </w:r>
      <w:r>
        <w:rPr>
          <w:rFonts w:eastAsia="仿宋GB2312"/>
          <w:b/>
          <w:bCs/>
          <w:szCs w:val="28"/>
        </w:rPr>
        <w:t>是否需要现场勘验</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4.</w:t>
      </w:r>
      <w:r>
        <w:rPr>
          <w:rFonts w:eastAsia="仿宋GB2312"/>
          <w:b/>
          <w:bCs/>
          <w:szCs w:val="28"/>
        </w:rPr>
        <w:t>是否需要组织听证</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5.</w:t>
      </w:r>
      <w:r>
        <w:rPr>
          <w:rFonts w:eastAsia="仿宋GB2312"/>
          <w:b/>
          <w:bCs/>
          <w:szCs w:val="28"/>
        </w:rPr>
        <w:t>是否需要招标、拍卖、挂牌交易</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6.</w:t>
      </w:r>
      <w:r>
        <w:rPr>
          <w:rFonts w:eastAsia="仿宋GB2312"/>
          <w:b/>
          <w:bCs/>
          <w:szCs w:val="28"/>
        </w:rPr>
        <w:t>是否需要检验、检测、检疫</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7.</w:t>
      </w:r>
      <w:r>
        <w:rPr>
          <w:rFonts w:eastAsia="仿宋GB2312"/>
          <w:b/>
          <w:bCs/>
          <w:szCs w:val="28"/>
        </w:rPr>
        <w:t>是否需要鉴定</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8.</w:t>
      </w:r>
      <w:r>
        <w:rPr>
          <w:rFonts w:eastAsia="仿宋GB2312"/>
          <w:b/>
          <w:bCs/>
          <w:szCs w:val="28"/>
        </w:rPr>
        <w:t>是否需要专家评审</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9.</w:t>
      </w:r>
      <w:r>
        <w:rPr>
          <w:rFonts w:eastAsia="仿宋GB2312"/>
          <w:b/>
          <w:bCs/>
          <w:szCs w:val="28"/>
        </w:rPr>
        <w:t>是否需要向社会公示</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szCs w:val="28"/>
        </w:rPr>
      </w:pPr>
      <w:r>
        <w:rPr>
          <w:rFonts w:hint="eastAsia" w:eastAsia="仿宋GB2312"/>
          <w:b/>
          <w:bCs/>
          <w:szCs w:val="28"/>
        </w:rPr>
        <w:t>10.</w:t>
      </w:r>
      <w:r>
        <w:rPr>
          <w:rFonts w:eastAsia="仿宋GB2312"/>
          <w:b/>
          <w:bCs/>
          <w:szCs w:val="28"/>
        </w:rPr>
        <w:t>是否实行告知承诺办理</w:t>
      </w:r>
      <w:r>
        <w:rPr>
          <w:rFonts w:hint="eastAsia" w:eastAsia="仿宋GB2312"/>
          <w:b/>
          <w:bCs/>
          <w:szCs w:val="28"/>
        </w:rPr>
        <w:t>：</w:t>
      </w:r>
      <w:r>
        <w:rPr>
          <w:rFonts w:ascii="方正仿宋_GBK" w:hAnsi="方正仿宋_GBK" w:cs="方正仿宋_GBK"/>
          <w:szCs w:val="28"/>
        </w:rPr>
        <w:t>否</w:t>
      </w:r>
    </w:p>
    <w:p>
      <w:pPr>
        <w:spacing w:line="600" w:lineRule="exact"/>
        <w:ind w:firstLine="562"/>
        <w:rPr>
          <w:rFonts w:eastAsia="仿宋GB2312"/>
          <w:b/>
          <w:bCs/>
          <w:szCs w:val="28"/>
        </w:rPr>
      </w:pPr>
      <w:r>
        <w:rPr>
          <w:rFonts w:hint="eastAsia" w:eastAsia="仿宋GB2312"/>
          <w:b/>
          <w:bCs/>
          <w:szCs w:val="28"/>
        </w:rPr>
        <w:t>11.审批机关是否委托服务机构开展技术性服务：</w:t>
      </w:r>
      <w:r>
        <w:rPr>
          <w:rFonts w:hint="eastAsia" w:ascii="方正仿宋_GBK" w:hAnsi="方正仿宋_GBK" w:cs="方正仿宋_GBK"/>
          <w:szCs w:val="28"/>
        </w:rPr>
        <w:t>否</w:t>
      </w:r>
    </w:p>
    <w:p>
      <w:pPr>
        <w:numPr>
          <w:ilvl w:val="0"/>
          <w:numId w:val="4"/>
        </w:numPr>
        <w:spacing w:line="540" w:lineRule="exact"/>
        <w:ind w:firstLine="560"/>
        <w:outlineLvl w:val="1"/>
        <w:rPr>
          <w:rFonts w:eastAsia="黑体"/>
          <w:szCs w:val="28"/>
        </w:rPr>
      </w:pPr>
      <w:r>
        <w:rPr>
          <w:rFonts w:hint="eastAsia" w:eastAsia="黑体"/>
          <w:szCs w:val="28"/>
        </w:rPr>
        <w:t>受理和审批时限</w:t>
      </w:r>
    </w:p>
    <w:p>
      <w:pPr>
        <w:spacing w:line="600" w:lineRule="exact"/>
        <w:ind w:firstLine="562"/>
        <w:rPr>
          <w:rFonts w:eastAsia="仿宋GB2312"/>
          <w:szCs w:val="28"/>
        </w:rPr>
      </w:pPr>
      <w:r>
        <w:rPr>
          <w:rFonts w:hint="eastAsia" w:eastAsia="仿宋GB2312"/>
          <w:b/>
          <w:bCs/>
          <w:szCs w:val="28"/>
        </w:rPr>
        <w:t>1.承诺受理时限：</w:t>
      </w:r>
      <w:r>
        <w:rPr>
          <w:rFonts w:ascii="方正仿宋_GBK" w:hAnsi="方正仿宋_GBK" w:cs="方正仿宋_GBK"/>
          <w:szCs w:val="28"/>
        </w:rPr>
        <w:t>5个工作日</w:t>
      </w:r>
    </w:p>
    <w:p>
      <w:pPr>
        <w:spacing w:line="540" w:lineRule="exact"/>
        <w:ind w:firstLine="562"/>
        <w:outlineLvl w:val="2"/>
        <w:rPr>
          <w:rFonts w:eastAsia="仿宋GB2312"/>
          <w:szCs w:val="28"/>
        </w:rPr>
      </w:pPr>
      <w:r>
        <w:rPr>
          <w:rFonts w:hint="eastAsia" w:eastAsia="仿宋GB2312"/>
          <w:b/>
          <w:bCs/>
          <w:szCs w:val="28"/>
        </w:rPr>
        <w:t>2.法定审批时限：</w:t>
      </w:r>
      <w:r>
        <w:rPr>
          <w:rFonts w:hint="eastAsia" w:ascii="方正仿宋_GBK" w:hAnsi="方正仿宋_GBK" w:cs="方正仿宋_GBK"/>
          <w:szCs w:val="28"/>
        </w:rPr>
        <w:t>20个工作日</w:t>
      </w:r>
    </w:p>
    <w:p>
      <w:pPr>
        <w:spacing w:line="540" w:lineRule="exact"/>
        <w:ind w:firstLine="562"/>
        <w:outlineLvl w:val="2"/>
        <w:rPr>
          <w:rFonts w:eastAsia="仿宋GB2312"/>
          <w:b/>
          <w:bCs/>
          <w:szCs w:val="28"/>
        </w:rPr>
      </w:pPr>
      <w:r>
        <w:rPr>
          <w:rFonts w:hint="eastAsia" w:eastAsia="仿宋GB2312"/>
          <w:b/>
          <w:bCs/>
          <w:szCs w:val="28"/>
        </w:rPr>
        <w:t>3.规定法定审批时限依据</w:t>
      </w:r>
    </w:p>
    <w:p>
      <w:pPr>
        <w:spacing w:line="600" w:lineRule="exact"/>
        <w:ind w:firstLine="560"/>
        <w:rPr>
          <w:rFonts w:eastAsia="仿宋GB2312"/>
          <w:sz w:val="32"/>
          <w:szCs w:val="32"/>
        </w:rPr>
      </w:pPr>
      <w:r>
        <w:rPr>
          <w:rFonts w:ascii="方正仿宋_GBK" w:hAnsi="方正仿宋_GBK" w:cs="方正仿宋_GBK"/>
          <w:szCs w:val="28"/>
        </w:rPr>
        <w:t>（1）《国家外汇管理局行政许可实施办法》（国家外汇管理局公告2021年第1号）第十五条外汇局应根据以下要求确保行政许可依法按时完成：</w:t>
      </w:r>
    </w:p>
    <w:p>
      <w:pPr>
        <w:spacing w:line="600" w:lineRule="exact"/>
        <w:ind w:firstLine="560"/>
        <w:rPr>
          <w:rFonts w:ascii="方正仿宋_GBK" w:hAnsi="方正仿宋_GBK" w:cs="方正仿宋_GBK"/>
          <w:szCs w:val="28"/>
        </w:rPr>
      </w:pPr>
      <w:r>
        <w:rPr>
          <w:rFonts w:ascii="方正仿宋_GBK" w:hAnsi="方正仿宋_GBK" w:cs="方正仿宋_GBK"/>
          <w:szCs w:val="28"/>
        </w:rPr>
        <w:t>（一）能当场作出决定的，应当场作出行政许可决定。当场作出行政许可决定的，可不出具行政许可受理通知书；</w:t>
      </w:r>
    </w:p>
    <w:p>
      <w:pPr>
        <w:spacing w:line="600" w:lineRule="exact"/>
        <w:ind w:firstLine="560"/>
        <w:rPr>
          <w:rFonts w:ascii="方正仿宋_GBK" w:hAnsi="方正仿宋_GBK" w:cs="方正仿宋_GBK"/>
          <w:szCs w:val="28"/>
        </w:rPr>
      </w:pPr>
      <w:r>
        <w:rPr>
          <w:rFonts w:ascii="方正仿宋_GBK" w:hAnsi="方正仿宋_GBK" w:cs="方正仿宋_GBK"/>
          <w:szCs w:val="28"/>
        </w:rPr>
        <w:t>（二）不能当场作出决定的，应自受理之日起20个工作日内作出决定；20个工作日内不能作出决定的，经本级外汇局局长或者主管副局长批准，可延长10个工作日，并向申请人出具延长行政许可办理期限通知书，说明延长期限的理由。行政许可办理期限只能延长一次。</w:t>
      </w:r>
    </w:p>
    <w:p>
      <w:pPr>
        <w:spacing w:line="600" w:lineRule="exact"/>
        <w:ind w:firstLine="560"/>
        <w:rPr>
          <w:rFonts w:ascii="方正仿宋_GBK" w:hAnsi="方正仿宋_GBK" w:cs="方正仿宋_GBK"/>
          <w:szCs w:val="28"/>
        </w:rPr>
      </w:pPr>
      <w:r>
        <w:rPr>
          <w:rFonts w:ascii="方正仿宋_GBK" w:hAnsi="方正仿宋_GBK" w:cs="方正仿宋_GBK"/>
          <w:szCs w:val="28"/>
        </w:rPr>
        <w:t>外汇局征求其他部门意见的时间计算在以上办理时限内；依法需要听证、检验、检测、鉴定、专家评审等的时间，不计算在上述办理时限内。</w:t>
      </w:r>
    </w:p>
    <w:p>
      <w:pPr>
        <w:spacing w:line="600" w:lineRule="exact"/>
        <w:ind w:firstLine="560"/>
        <w:rPr>
          <w:rFonts w:eastAsia="仿宋GB2312"/>
          <w:sz w:val="32"/>
          <w:szCs w:val="32"/>
        </w:rPr>
      </w:pPr>
      <w:r>
        <w:rPr>
          <w:rFonts w:ascii="方正仿宋_GBK" w:hAnsi="方正仿宋_GBK" w:cs="方正仿宋_GBK"/>
          <w:szCs w:val="28"/>
        </w:rPr>
        <w:t>各级外汇局对行政许可办理时限具有对外承诺的，应按照其承诺的时限完成；对外承诺的时限应短于20个工作日。</w:t>
      </w:r>
    </w:p>
    <w:p>
      <w:pPr>
        <w:spacing w:line="600" w:lineRule="exact"/>
        <w:ind w:firstLine="562"/>
        <w:rPr>
          <w:rFonts w:eastAsia="仿宋GB2312"/>
          <w:szCs w:val="28"/>
        </w:rPr>
      </w:pPr>
      <w:r>
        <w:rPr>
          <w:rFonts w:hint="eastAsia" w:eastAsia="仿宋GB2312"/>
          <w:b/>
          <w:bCs/>
          <w:szCs w:val="28"/>
        </w:rPr>
        <w:t>4.承诺审批时限：</w:t>
      </w:r>
      <w:r>
        <w:rPr>
          <w:rFonts w:ascii="方正仿宋_GBK" w:hAnsi="方正仿宋_GBK" w:cs="方正仿宋_GBK"/>
          <w:szCs w:val="28"/>
        </w:rPr>
        <w:t>20个工作日</w:t>
      </w:r>
    </w:p>
    <w:p>
      <w:pPr>
        <w:numPr>
          <w:ilvl w:val="0"/>
          <w:numId w:val="4"/>
        </w:numPr>
        <w:spacing w:line="540" w:lineRule="exact"/>
        <w:ind w:firstLine="560"/>
        <w:outlineLvl w:val="1"/>
        <w:rPr>
          <w:rFonts w:eastAsia="黑体"/>
          <w:szCs w:val="28"/>
        </w:rPr>
      </w:pPr>
      <w:r>
        <w:rPr>
          <w:rFonts w:hint="eastAsia" w:eastAsia="黑体"/>
          <w:szCs w:val="28"/>
        </w:rPr>
        <w:t>收费</w:t>
      </w:r>
    </w:p>
    <w:p>
      <w:pPr>
        <w:spacing w:line="600" w:lineRule="exact"/>
        <w:ind w:firstLine="562"/>
        <w:rPr>
          <w:rFonts w:eastAsia="仿宋GB2312"/>
          <w:szCs w:val="28"/>
        </w:rPr>
      </w:pPr>
      <w:r>
        <w:rPr>
          <w:rFonts w:hint="eastAsia" w:eastAsia="仿宋GB2312"/>
          <w:b/>
          <w:bCs/>
          <w:szCs w:val="28"/>
        </w:rPr>
        <w:t>1.办理行政许可是否收费：</w:t>
      </w:r>
      <w:r>
        <w:rPr>
          <w:rFonts w:hint="eastAsia" w:ascii="方正仿宋_GBK" w:hAnsi="方正仿宋_GBK" w:cs="方正仿宋_GBK"/>
          <w:szCs w:val="28"/>
        </w:rPr>
        <w:t>否</w:t>
      </w:r>
    </w:p>
    <w:p>
      <w:pPr>
        <w:spacing w:line="540" w:lineRule="exact"/>
        <w:ind w:firstLine="562"/>
        <w:outlineLvl w:val="2"/>
        <w:rPr>
          <w:rFonts w:eastAsia="仿宋GB2312"/>
          <w:b/>
          <w:bCs/>
          <w:szCs w:val="28"/>
        </w:rPr>
      </w:pPr>
      <w:r>
        <w:rPr>
          <w:rFonts w:hint="eastAsia" w:eastAsia="仿宋GB2312"/>
          <w:b/>
          <w:bCs/>
          <w:szCs w:val="28"/>
        </w:rPr>
        <w:t xml:space="preserve">2.收费项目的名称、收费项目的标准、设定收费项目的依据、规定收费标准的依据: </w:t>
      </w:r>
      <w:r>
        <w:rPr>
          <w:rFonts w:hint="eastAsia" w:ascii="方正仿宋_GBK" w:hAnsi="方正仿宋_GBK" w:cs="方正仿宋_GBK"/>
          <w:szCs w:val="28"/>
        </w:rPr>
        <w:t>无</w:t>
      </w:r>
    </w:p>
    <w:p>
      <w:pPr>
        <w:numPr>
          <w:ilvl w:val="0"/>
          <w:numId w:val="4"/>
        </w:numPr>
        <w:spacing w:line="540" w:lineRule="exact"/>
        <w:ind w:firstLine="560"/>
        <w:outlineLvl w:val="1"/>
        <w:rPr>
          <w:rFonts w:eastAsia="黑体"/>
          <w:szCs w:val="28"/>
        </w:rPr>
      </w:pPr>
      <w:r>
        <w:rPr>
          <w:rFonts w:hint="eastAsia" w:eastAsia="黑体"/>
          <w:szCs w:val="28"/>
        </w:rPr>
        <w:t>行政许可证件</w:t>
      </w:r>
    </w:p>
    <w:p>
      <w:pPr>
        <w:spacing w:line="540" w:lineRule="exact"/>
        <w:ind w:firstLine="562"/>
        <w:outlineLvl w:val="2"/>
        <w:rPr>
          <w:rFonts w:eastAsia="仿宋GB2312"/>
          <w:szCs w:val="28"/>
        </w:rPr>
      </w:pPr>
      <w:r>
        <w:rPr>
          <w:rFonts w:hint="eastAsia" w:eastAsia="仿宋GB2312"/>
          <w:b/>
          <w:bCs/>
          <w:szCs w:val="28"/>
        </w:rPr>
        <w:t>1.审批结果类型：</w:t>
      </w:r>
      <w:r>
        <w:rPr>
          <w:rFonts w:ascii="方正仿宋_GBK" w:hAnsi="方正仿宋_GBK" w:cs="方正仿宋_GBK"/>
          <w:szCs w:val="28"/>
        </w:rPr>
        <w:t>批文</w:t>
      </w:r>
    </w:p>
    <w:p>
      <w:pPr>
        <w:spacing w:line="600" w:lineRule="exact"/>
        <w:ind w:firstLine="562"/>
        <w:rPr>
          <w:rFonts w:eastAsia="仿宋GB2312"/>
          <w:szCs w:val="28"/>
        </w:rPr>
      </w:pPr>
      <w:r>
        <w:rPr>
          <w:rFonts w:hint="eastAsia" w:eastAsia="仿宋GB2312"/>
          <w:b/>
          <w:bCs/>
          <w:szCs w:val="28"/>
        </w:rPr>
        <w:t>2.审批结果名称：</w:t>
      </w:r>
      <w:r>
        <w:rPr>
          <w:rFonts w:hint="eastAsia" w:ascii="方正仿宋_GBK" w:hAnsi="方正仿宋_GBK" w:cs="方正仿宋_GBK"/>
          <w:szCs w:val="28"/>
        </w:rPr>
        <w:t>《出口收入存放境外登记表》</w:t>
      </w:r>
    </w:p>
    <w:p>
      <w:pPr>
        <w:spacing w:line="600" w:lineRule="exact"/>
        <w:ind w:firstLine="562"/>
        <w:rPr>
          <w:rFonts w:eastAsia="仿宋GB2312"/>
          <w:szCs w:val="28"/>
        </w:rPr>
      </w:pPr>
      <w:r>
        <w:rPr>
          <w:rFonts w:hint="eastAsia" w:eastAsia="仿宋GB2312"/>
          <w:b/>
          <w:bCs/>
          <w:szCs w:val="28"/>
        </w:rPr>
        <w:t>3.审批结果的有效期限：</w:t>
      </w:r>
      <w:r>
        <w:rPr>
          <w:rFonts w:hint="eastAsia" w:ascii="方正仿宋_GBK" w:hAnsi="方正仿宋_GBK" w:cs="方正仿宋_GBK"/>
          <w:szCs w:val="28"/>
        </w:rPr>
        <w:t>无期限</w:t>
      </w:r>
    </w:p>
    <w:p>
      <w:pPr>
        <w:spacing w:line="540" w:lineRule="exact"/>
        <w:ind w:firstLine="562"/>
        <w:outlineLvl w:val="2"/>
        <w:rPr>
          <w:rFonts w:eastAsia="仿宋GB2312"/>
          <w:b/>
          <w:bCs/>
          <w:szCs w:val="28"/>
        </w:rPr>
      </w:pPr>
      <w:r>
        <w:rPr>
          <w:rFonts w:hint="eastAsia" w:eastAsia="仿宋GB2312"/>
          <w:b/>
          <w:bCs/>
          <w:szCs w:val="28"/>
        </w:rPr>
        <w:t xml:space="preserve">4.规定审批结果有效期限的依据: </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5.是否需要办理审批结果变更手续：</w:t>
      </w:r>
      <w:r>
        <w:rPr>
          <w:rFonts w:ascii="方正仿宋_GBK" w:hAnsi="方正仿宋_GBK" w:cs="方正仿宋_GBK"/>
          <w:szCs w:val="28"/>
        </w:rPr>
        <w:t>否</w:t>
      </w:r>
    </w:p>
    <w:p>
      <w:pPr>
        <w:spacing w:line="540" w:lineRule="exact"/>
        <w:ind w:firstLine="562"/>
        <w:outlineLvl w:val="2"/>
        <w:rPr>
          <w:rFonts w:eastAsia="仿宋GB2312"/>
          <w:b/>
          <w:bCs/>
          <w:szCs w:val="28"/>
        </w:rPr>
      </w:pPr>
      <w:r>
        <w:rPr>
          <w:rFonts w:hint="eastAsia" w:eastAsia="仿宋GB2312"/>
          <w:b/>
          <w:bCs/>
          <w:szCs w:val="28"/>
        </w:rPr>
        <w:t xml:space="preserve">6.办理审批结果变更手续的要求: </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7.是否需要办理审批结果延续手续：</w:t>
      </w:r>
      <w:r>
        <w:rPr>
          <w:rFonts w:hint="eastAsia" w:ascii="方正仿宋_GBK" w:hAnsi="方正仿宋_GBK" w:cs="方正仿宋_GBK"/>
          <w:szCs w:val="28"/>
        </w:rPr>
        <w:t>否</w:t>
      </w:r>
    </w:p>
    <w:p>
      <w:pPr>
        <w:spacing w:line="540" w:lineRule="exact"/>
        <w:ind w:firstLine="562"/>
        <w:outlineLvl w:val="2"/>
        <w:rPr>
          <w:rFonts w:eastAsia="仿宋GB2312"/>
          <w:b/>
          <w:bCs/>
          <w:szCs w:val="28"/>
        </w:rPr>
      </w:pPr>
      <w:r>
        <w:rPr>
          <w:rFonts w:hint="eastAsia" w:eastAsia="仿宋GB2312"/>
          <w:b/>
          <w:bCs/>
          <w:szCs w:val="28"/>
        </w:rPr>
        <w:t xml:space="preserve">8.办理审批结果延续手续的要求: </w:t>
      </w:r>
      <w:r>
        <w:rPr>
          <w:rFonts w:hint="eastAsia" w:ascii="方正仿宋_GBK" w:hAnsi="方正仿宋_GBK" w:cs="方正仿宋_GBK"/>
          <w:szCs w:val="28"/>
        </w:rPr>
        <w:t>无</w:t>
      </w:r>
    </w:p>
    <w:p>
      <w:pPr>
        <w:spacing w:line="540" w:lineRule="exact"/>
        <w:ind w:firstLine="562"/>
        <w:outlineLvl w:val="2"/>
        <w:rPr>
          <w:rFonts w:eastAsia="仿宋GB2312"/>
          <w:b/>
          <w:bCs/>
          <w:szCs w:val="28"/>
        </w:rPr>
      </w:pPr>
      <w:r>
        <w:rPr>
          <w:rFonts w:hint="eastAsia" w:eastAsia="仿宋GB2312"/>
          <w:b/>
          <w:bCs/>
          <w:szCs w:val="28"/>
        </w:rPr>
        <w:t xml:space="preserve">9.审批结果的有效地域范围: </w:t>
      </w:r>
      <w:r>
        <w:rPr>
          <w:rFonts w:hint="eastAsia" w:ascii="方正仿宋_GBK" w:hAnsi="方正仿宋_GBK" w:cs="方正仿宋_GBK"/>
          <w:szCs w:val="28"/>
        </w:rPr>
        <w:t>全国</w:t>
      </w:r>
    </w:p>
    <w:p>
      <w:pPr>
        <w:spacing w:line="540" w:lineRule="exact"/>
        <w:ind w:firstLine="562"/>
        <w:outlineLvl w:val="2"/>
        <w:rPr>
          <w:rFonts w:eastAsia="仿宋GB2312"/>
          <w:b/>
          <w:bCs/>
          <w:szCs w:val="28"/>
        </w:rPr>
      </w:pPr>
      <w:r>
        <w:rPr>
          <w:rFonts w:hint="eastAsia" w:eastAsia="仿宋GB2312"/>
          <w:b/>
          <w:bCs/>
          <w:szCs w:val="28"/>
        </w:rPr>
        <w:t xml:space="preserve">10.规定审批结果有效地域范围的依据: </w:t>
      </w:r>
      <w:r>
        <w:rPr>
          <w:rFonts w:hint="eastAsia" w:ascii="方正仿宋_GBK" w:hAnsi="方正仿宋_GBK" w:cs="方正仿宋_GBK"/>
          <w:szCs w:val="28"/>
        </w:rPr>
        <w:t>无</w:t>
      </w:r>
    </w:p>
    <w:p>
      <w:pPr>
        <w:numPr>
          <w:ilvl w:val="0"/>
          <w:numId w:val="4"/>
        </w:numPr>
        <w:spacing w:line="540" w:lineRule="exact"/>
        <w:ind w:firstLine="560"/>
        <w:outlineLvl w:val="1"/>
        <w:rPr>
          <w:rFonts w:eastAsia="黑体"/>
          <w:szCs w:val="28"/>
        </w:rPr>
      </w:pPr>
      <w:r>
        <w:rPr>
          <w:rFonts w:hint="eastAsia" w:eastAsia="黑体"/>
          <w:szCs w:val="28"/>
        </w:rPr>
        <w:t>行政许可数量限制</w:t>
      </w:r>
    </w:p>
    <w:p>
      <w:pPr>
        <w:spacing w:line="600" w:lineRule="exact"/>
        <w:ind w:firstLine="562"/>
        <w:rPr>
          <w:rFonts w:eastAsia="仿宋GB2312"/>
          <w:szCs w:val="28"/>
        </w:rPr>
      </w:pPr>
      <w:r>
        <w:rPr>
          <w:rFonts w:hint="eastAsia" w:eastAsia="仿宋GB2312"/>
          <w:b/>
          <w:bCs/>
          <w:szCs w:val="28"/>
        </w:rPr>
        <w:t>1.有无行政许可数量限制：</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2.公布数量限制的方式：</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3.公布数量限制的周期：</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4.在数量限制条件下实施行政许可的方式：</w:t>
      </w:r>
      <w:r>
        <w:rPr>
          <w:rFonts w:hint="eastAsia" w:ascii="方正仿宋_GBK" w:hAnsi="方正仿宋_GBK" w:cs="方正仿宋_GBK"/>
          <w:szCs w:val="28"/>
        </w:rPr>
        <w:t>无</w:t>
      </w:r>
    </w:p>
    <w:p>
      <w:pPr>
        <w:spacing w:line="600" w:lineRule="exact"/>
        <w:ind w:firstLine="562"/>
        <w:jc w:val="left"/>
        <w:rPr>
          <w:rFonts w:eastAsia="仿宋GB2312"/>
          <w:b/>
          <w:bCs/>
          <w:szCs w:val="28"/>
        </w:rPr>
      </w:pPr>
      <w:r>
        <w:rPr>
          <w:rFonts w:hint="eastAsia" w:eastAsia="仿宋GB2312"/>
          <w:b/>
          <w:bCs/>
          <w:szCs w:val="28"/>
        </w:rPr>
        <w:t xml:space="preserve">5.规定在数量限制条件下实施行政许可方式的依据: </w:t>
      </w:r>
      <w:r>
        <w:rPr>
          <w:rFonts w:hint="eastAsia" w:ascii="方正仿宋_GBK" w:hAnsi="方正仿宋_GBK" w:cs="方正仿宋_GBK"/>
          <w:szCs w:val="28"/>
        </w:rPr>
        <w:t>无</w:t>
      </w:r>
    </w:p>
    <w:p>
      <w:pPr>
        <w:numPr>
          <w:ilvl w:val="0"/>
          <w:numId w:val="4"/>
        </w:numPr>
        <w:spacing w:line="540" w:lineRule="exact"/>
        <w:ind w:firstLine="560"/>
        <w:outlineLvl w:val="1"/>
        <w:rPr>
          <w:rFonts w:eastAsia="黑体"/>
          <w:szCs w:val="28"/>
        </w:rPr>
      </w:pPr>
      <w:r>
        <w:rPr>
          <w:rFonts w:hint="eastAsia" w:eastAsia="黑体"/>
          <w:szCs w:val="28"/>
        </w:rPr>
        <w:t>行政许可后年检</w:t>
      </w:r>
    </w:p>
    <w:p>
      <w:pPr>
        <w:spacing w:line="600" w:lineRule="exact"/>
        <w:ind w:firstLine="562"/>
        <w:rPr>
          <w:rFonts w:eastAsia="仿宋GB2312"/>
          <w:szCs w:val="28"/>
        </w:rPr>
      </w:pPr>
      <w:r>
        <w:rPr>
          <w:rFonts w:hint="eastAsia" w:eastAsia="仿宋GB2312"/>
          <w:b/>
          <w:bCs/>
          <w:szCs w:val="28"/>
        </w:rPr>
        <w:t>1.有无年检要求：</w:t>
      </w:r>
      <w:r>
        <w:rPr>
          <w:rFonts w:hint="eastAsia" w:ascii="方正仿宋_GBK" w:hAnsi="方正仿宋_GBK" w:cs="方正仿宋_GBK"/>
          <w:szCs w:val="28"/>
        </w:rPr>
        <w:t>无</w:t>
      </w:r>
    </w:p>
    <w:p>
      <w:pPr>
        <w:spacing w:line="540" w:lineRule="exact"/>
        <w:ind w:firstLine="562"/>
        <w:outlineLvl w:val="2"/>
        <w:rPr>
          <w:rFonts w:eastAsia="仿宋GB2312"/>
          <w:b/>
          <w:bCs/>
          <w:szCs w:val="28"/>
        </w:rPr>
      </w:pPr>
      <w:r>
        <w:rPr>
          <w:rFonts w:hint="eastAsia" w:eastAsia="仿宋GB2312"/>
          <w:b/>
          <w:bCs/>
          <w:szCs w:val="28"/>
        </w:rPr>
        <w:t xml:space="preserve">2.设定年检要求的依据: </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3.年检周期：</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4.年检是否要求报送材料：</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5.年检报送材料名称：</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6.年检是否收费：</w:t>
      </w:r>
      <w:r>
        <w:rPr>
          <w:rFonts w:hint="eastAsia" w:ascii="方正仿宋_GBK" w:hAnsi="方正仿宋_GBK" w:cs="方正仿宋_GBK"/>
          <w:szCs w:val="28"/>
        </w:rPr>
        <w:t>无</w:t>
      </w:r>
    </w:p>
    <w:p>
      <w:pPr>
        <w:spacing w:line="600" w:lineRule="exact"/>
        <w:ind w:firstLine="562"/>
        <w:rPr>
          <w:rFonts w:eastAsia="仿宋GB2312"/>
          <w:b/>
          <w:bCs/>
          <w:szCs w:val="28"/>
        </w:rPr>
      </w:pPr>
      <w:r>
        <w:rPr>
          <w:rFonts w:hint="eastAsia" w:eastAsia="仿宋GB2312"/>
          <w:b/>
          <w:bCs/>
          <w:szCs w:val="28"/>
        </w:rPr>
        <w:t xml:space="preserve">7.年检收费项目的名称、年检收费项目的标准、设定年检收费项目的依据、规定年检项目收费标准的依据: </w:t>
      </w:r>
      <w:r>
        <w:rPr>
          <w:rFonts w:hint="eastAsia" w:ascii="方正仿宋_GBK" w:hAnsi="方正仿宋_GBK" w:cs="方正仿宋_GBK"/>
          <w:szCs w:val="28"/>
        </w:rPr>
        <w:t>无</w:t>
      </w:r>
    </w:p>
    <w:p>
      <w:pPr>
        <w:spacing w:line="540" w:lineRule="exact"/>
        <w:ind w:firstLine="562"/>
        <w:outlineLvl w:val="2"/>
        <w:rPr>
          <w:rFonts w:eastAsia="仿宋GB2312"/>
          <w:szCs w:val="28"/>
        </w:rPr>
      </w:pPr>
      <w:r>
        <w:rPr>
          <w:rFonts w:hint="eastAsia" w:eastAsia="仿宋GB2312"/>
          <w:b/>
          <w:bCs/>
          <w:szCs w:val="28"/>
        </w:rPr>
        <w:t>8.通过年检的证明或者标志：</w:t>
      </w:r>
      <w:r>
        <w:rPr>
          <w:rFonts w:hint="eastAsia" w:ascii="方正仿宋_GBK" w:hAnsi="方正仿宋_GBK" w:cs="方正仿宋_GBK"/>
          <w:szCs w:val="28"/>
        </w:rPr>
        <w:t>无</w:t>
      </w:r>
    </w:p>
    <w:p>
      <w:pPr>
        <w:numPr>
          <w:ilvl w:val="0"/>
          <w:numId w:val="4"/>
        </w:numPr>
        <w:spacing w:line="540" w:lineRule="exact"/>
        <w:ind w:firstLine="560"/>
        <w:outlineLvl w:val="1"/>
        <w:rPr>
          <w:rFonts w:eastAsia="黑体"/>
          <w:szCs w:val="28"/>
        </w:rPr>
      </w:pPr>
      <w:r>
        <w:rPr>
          <w:rFonts w:hint="eastAsia" w:eastAsia="黑体"/>
          <w:szCs w:val="28"/>
        </w:rPr>
        <w:t>行政许可后年报</w:t>
      </w:r>
    </w:p>
    <w:p>
      <w:pPr>
        <w:spacing w:line="600" w:lineRule="exact"/>
        <w:ind w:firstLine="562"/>
        <w:rPr>
          <w:rFonts w:eastAsia="仿宋GB2312"/>
          <w:szCs w:val="28"/>
        </w:rPr>
      </w:pPr>
      <w:r>
        <w:rPr>
          <w:rFonts w:hint="eastAsia" w:eastAsia="仿宋GB2312"/>
          <w:b/>
          <w:bCs/>
          <w:szCs w:val="28"/>
        </w:rPr>
        <w:t>1.</w:t>
      </w:r>
      <w:r>
        <w:rPr>
          <w:rFonts w:eastAsia="仿宋GB2312"/>
          <w:b/>
          <w:bCs/>
          <w:szCs w:val="28"/>
        </w:rPr>
        <w:t>有无年报要求</w:t>
      </w:r>
      <w:r>
        <w:rPr>
          <w:rFonts w:hint="eastAsia" w:eastAsia="仿宋GB2312"/>
          <w:b/>
          <w:bCs/>
          <w:szCs w:val="28"/>
        </w:rPr>
        <w:t>：</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2.</w:t>
      </w:r>
      <w:r>
        <w:rPr>
          <w:rFonts w:eastAsia="仿宋GB2312"/>
          <w:b/>
          <w:bCs/>
          <w:szCs w:val="28"/>
        </w:rPr>
        <w:t>年报报送材料名称</w:t>
      </w:r>
      <w:r>
        <w:rPr>
          <w:rFonts w:hint="eastAsia" w:eastAsia="仿宋GB2312"/>
          <w:b/>
          <w:bCs/>
          <w:szCs w:val="28"/>
        </w:rPr>
        <w:t>：</w:t>
      </w:r>
      <w:r>
        <w:rPr>
          <w:rFonts w:hint="eastAsia" w:ascii="方正仿宋_GBK" w:hAnsi="方正仿宋_GBK" w:cs="方正仿宋_GBK"/>
          <w:szCs w:val="28"/>
        </w:rPr>
        <w:t>无</w:t>
      </w:r>
    </w:p>
    <w:p>
      <w:pPr>
        <w:spacing w:line="540" w:lineRule="exact"/>
        <w:ind w:firstLine="562"/>
        <w:outlineLvl w:val="2"/>
        <w:rPr>
          <w:rFonts w:eastAsia="仿宋GB2312"/>
          <w:b/>
          <w:bCs/>
          <w:szCs w:val="28"/>
        </w:rPr>
      </w:pPr>
      <w:r>
        <w:rPr>
          <w:rFonts w:hint="eastAsia" w:eastAsia="仿宋GB2312"/>
          <w:b/>
          <w:bCs/>
          <w:szCs w:val="28"/>
        </w:rPr>
        <w:t>3.</w:t>
      </w:r>
      <w:r>
        <w:rPr>
          <w:rFonts w:eastAsia="仿宋GB2312"/>
          <w:b/>
          <w:bCs/>
          <w:szCs w:val="28"/>
        </w:rPr>
        <w:t>设定年报要求的依据</w:t>
      </w:r>
      <w:r>
        <w:rPr>
          <w:rFonts w:hint="eastAsia" w:eastAsia="仿宋GB2312"/>
          <w:b/>
          <w:bCs/>
          <w:szCs w:val="28"/>
        </w:rPr>
        <w:t xml:space="preserve">: </w:t>
      </w:r>
      <w:r>
        <w:rPr>
          <w:rFonts w:hint="eastAsia" w:ascii="方正仿宋_GBK" w:hAnsi="方正仿宋_GBK" w:cs="方正仿宋_GBK"/>
          <w:szCs w:val="28"/>
        </w:rPr>
        <w:t>无</w:t>
      </w:r>
    </w:p>
    <w:p>
      <w:pPr>
        <w:spacing w:line="600" w:lineRule="exact"/>
        <w:ind w:firstLine="562"/>
        <w:rPr>
          <w:rFonts w:eastAsia="仿宋GB2312"/>
          <w:szCs w:val="28"/>
        </w:rPr>
      </w:pPr>
      <w:r>
        <w:rPr>
          <w:rFonts w:hint="eastAsia" w:eastAsia="仿宋GB2312"/>
          <w:b/>
          <w:bCs/>
          <w:szCs w:val="28"/>
        </w:rPr>
        <w:t>4.</w:t>
      </w:r>
      <w:r>
        <w:rPr>
          <w:rFonts w:eastAsia="仿宋GB2312"/>
          <w:b/>
          <w:bCs/>
          <w:szCs w:val="28"/>
        </w:rPr>
        <w:t>年报周期</w:t>
      </w:r>
      <w:r>
        <w:rPr>
          <w:rFonts w:hint="eastAsia" w:eastAsia="仿宋GB2312"/>
          <w:b/>
          <w:bCs/>
          <w:szCs w:val="28"/>
        </w:rPr>
        <w:t>：</w:t>
      </w:r>
      <w:r>
        <w:rPr>
          <w:rFonts w:hint="eastAsia" w:ascii="方正仿宋_GBK" w:hAnsi="方正仿宋_GBK" w:cs="方正仿宋_GBK"/>
          <w:szCs w:val="28"/>
        </w:rPr>
        <w:t>无</w:t>
      </w:r>
    </w:p>
    <w:p>
      <w:pPr>
        <w:numPr>
          <w:ilvl w:val="0"/>
          <w:numId w:val="4"/>
        </w:numPr>
        <w:spacing w:line="540" w:lineRule="exact"/>
        <w:ind w:firstLine="560"/>
        <w:outlineLvl w:val="1"/>
        <w:rPr>
          <w:rFonts w:eastAsia="黑体"/>
          <w:szCs w:val="28"/>
        </w:rPr>
      </w:pPr>
      <w:r>
        <w:rPr>
          <w:rFonts w:hint="eastAsia" w:eastAsia="黑体"/>
          <w:szCs w:val="28"/>
        </w:rPr>
        <w:t>监管主体</w:t>
      </w:r>
    </w:p>
    <w:p>
      <w:pPr>
        <w:spacing w:line="600" w:lineRule="exact"/>
        <w:ind w:firstLine="560"/>
        <w:rPr>
          <w:rFonts w:ascii="方正仿宋_GBK" w:hAnsi="方正仿宋_GBK" w:cs="方正仿宋_GBK"/>
          <w:szCs w:val="28"/>
        </w:rPr>
      </w:pPr>
      <w:r>
        <w:rPr>
          <w:rFonts w:hint="eastAsia" w:ascii="方正仿宋_GBK" w:hAnsi="方正仿宋_GBK" w:cs="方正仿宋_GBK"/>
          <w:szCs w:val="28"/>
        </w:rPr>
        <w:t>国家外汇局及其分局</w:t>
      </w:r>
    </w:p>
    <w:p>
      <w:pPr>
        <w:spacing w:line="600" w:lineRule="exact"/>
        <w:ind w:firstLine="560"/>
        <w:rPr>
          <w:rFonts w:eastAsia="黑体"/>
          <w:szCs w:val="28"/>
        </w:rPr>
      </w:pPr>
      <w:r>
        <w:rPr>
          <w:rFonts w:hint="eastAsia" w:eastAsia="黑体"/>
          <w:szCs w:val="28"/>
        </w:rPr>
        <w:t>十五、业务办理信息</w:t>
      </w:r>
    </w:p>
    <w:p>
      <w:pPr>
        <w:spacing w:line="600" w:lineRule="exact"/>
        <w:ind w:firstLine="562"/>
        <w:rPr>
          <w:rFonts w:ascii="方正仿宋_GBK" w:hAnsi="方正仿宋_GBK" w:cs="方正仿宋_GBK"/>
          <w:szCs w:val="28"/>
        </w:rPr>
      </w:pPr>
      <w:r>
        <w:rPr>
          <w:rFonts w:hint="eastAsia" w:eastAsia="仿宋GB2312"/>
          <w:b/>
          <w:bCs/>
          <w:szCs w:val="28"/>
        </w:rPr>
        <w:t>1.是否通办：</w:t>
      </w:r>
      <w:r>
        <w:rPr>
          <w:rFonts w:hint="eastAsia"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2.通办业务模式：</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3.跨省通办事项名称：</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4.是否是35号文中的跨省通办事项：</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5.是否网办：</w:t>
      </w:r>
      <w:r>
        <w:rPr>
          <w:rFonts w:hint="eastAsia" w:ascii="方正仿宋_GBK" w:hAnsi="方正仿宋_GBK" w:cs="方正仿宋_GBK"/>
          <w:szCs w:val="28"/>
        </w:rPr>
        <w:t>否</w:t>
      </w:r>
    </w:p>
    <w:p>
      <w:pPr>
        <w:spacing w:line="600" w:lineRule="exact"/>
        <w:ind w:firstLine="562"/>
        <w:rPr>
          <w:rFonts w:ascii="方正仿宋_GBK" w:hAnsi="方正仿宋_GBK" w:cs="方正仿宋_GBK"/>
          <w:szCs w:val="28"/>
        </w:rPr>
      </w:pPr>
      <w:r>
        <w:rPr>
          <w:rFonts w:hint="eastAsia" w:eastAsia="仿宋GB2312"/>
          <w:b/>
          <w:bCs/>
          <w:szCs w:val="28"/>
        </w:rPr>
        <w:t>6.网上办理深度：</w:t>
      </w:r>
      <w:r>
        <w:rPr>
          <w:rFonts w:ascii="方正仿宋_GBK" w:hAnsi="方正仿宋_GBK" w:cs="方正仿宋_GBK"/>
          <w:szCs w:val="28"/>
        </w:rPr>
        <w:t>互联网预审</w:t>
      </w:r>
    </w:p>
    <w:p>
      <w:pPr>
        <w:spacing w:line="600" w:lineRule="exact"/>
        <w:ind w:firstLine="562"/>
        <w:rPr>
          <w:rFonts w:ascii="方正仿宋_GBK" w:hAnsi="方正仿宋_GBK" w:eastAsia="仿宋GB2312" w:cs="方正仿宋_GBK"/>
          <w:szCs w:val="28"/>
        </w:rPr>
      </w:pPr>
      <w:r>
        <w:rPr>
          <w:rFonts w:hint="eastAsia" w:eastAsia="仿宋GB2312"/>
          <w:b/>
          <w:bCs/>
          <w:szCs w:val="28"/>
        </w:rPr>
        <w:t>7.网办地址：</w:t>
      </w:r>
      <w:r>
        <w:rPr>
          <w:rFonts w:hint="eastAsia" w:ascii="方正仿宋_GBK" w:hAnsi="方正仿宋_GBK" w:cs="方正仿宋_GBK"/>
          <w:szCs w:val="28"/>
        </w:rPr>
        <w:t>无</w:t>
      </w:r>
    </w:p>
    <w:p>
      <w:pPr>
        <w:spacing w:line="600" w:lineRule="exact"/>
        <w:ind w:firstLine="562"/>
        <w:rPr>
          <w:rFonts w:ascii="方正仿宋_GBK" w:hAnsi="方正仿宋_GBK" w:cs="方正仿宋_GBK"/>
          <w:szCs w:val="28"/>
        </w:rPr>
      </w:pPr>
      <w:r>
        <w:rPr>
          <w:rFonts w:hint="eastAsia" w:eastAsia="仿宋GB2312"/>
          <w:b/>
          <w:bCs/>
          <w:szCs w:val="28"/>
        </w:rPr>
        <w:t>8.移动端是否对接单点登录：</w:t>
      </w:r>
      <w:r>
        <w:rPr>
          <w:rFonts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9.计算机端是否对接单点登录：</w:t>
      </w:r>
      <w:r>
        <w:rPr>
          <w:rFonts w:hint="eastAsia" w:ascii="方正仿宋_GBK" w:hAnsi="方正仿宋_GBK" w:cs="方正仿宋_GBK"/>
          <w:szCs w:val="28"/>
        </w:rPr>
        <w:t>否</w:t>
      </w:r>
    </w:p>
    <w:p>
      <w:pPr>
        <w:spacing w:line="600" w:lineRule="exact"/>
        <w:ind w:firstLine="562"/>
        <w:jc w:val="left"/>
        <w:rPr>
          <w:rFonts w:ascii="方正仿宋_GBK" w:hAnsi="方正仿宋_GBK" w:eastAsia="仿宋GB2312" w:cs="方正仿宋_GBK"/>
          <w:szCs w:val="28"/>
        </w:rPr>
      </w:pPr>
      <w:r>
        <w:rPr>
          <w:rFonts w:hint="eastAsia" w:eastAsia="仿宋GB2312"/>
          <w:b/>
          <w:bCs/>
          <w:szCs w:val="28"/>
        </w:rPr>
        <w:t>10.计算机端在线办理跳转地址：</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11.到办事现场次数：</w:t>
      </w:r>
      <w:r>
        <w:rPr>
          <w:rFonts w:hint="eastAsia" w:ascii="方正仿宋_GBK" w:hAnsi="方正仿宋_GBK" w:cs="方正仿宋_GBK"/>
          <w:szCs w:val="28"/>
        </w:rPr>
        <w:t>1</w:t>
      </w:r>
    </w:p>
    <w:p>
      <w:pPr>
        <w:spacing w:line="600" w:lineRule="exact"/>
        <w:ind w:firstLine="562"/>
        <w:rPr>
          <w:rFonts w:ascii="方正仿宋_GBK" w:hAnsi="方正仿宋_GBK" w:cs="方正仿宋_GBK"/>
          <w:szCs w:val="28"/>
        </w:rPr>
      </w:pPr>
      <w:r>
        <w:rPr>
          <w:rFonts w:hint="eastAsia" w:eastAsia="仿宋GB2312"/>
          <w:b/>
          <w:bCs/>
          <w:szCs w:val="28"/>
        </w:rPr>
        <w:t>12.是否进驻政务大厅：</w:t>
      </w:r>
      <w:r>
        <w:rPr>
          <w:rFonts w:ascii="方正仿宋_GBK" w:hAnsi="方正仿宋_GBK" w:cs="方正仿宋_GBK"/>
          <w:szCs w:val="28"/>
        </w:rPr>
        <w:t>否</w:t>
      </w:r>
    </w:p>
    <w:p>
      <w:pPr>
        <w:spacing w:line="600" w:lineRule="exact"/>
        <w:ind w:firstLine="562"/>
        <w:rPr>
          <w:rFonts w:ascii="方正仿宋_GBK" w:hAnsi="方正仿宋_GBK" w:cs="方正仿宋_GBK"/>
          <w:szCs w:val="28"/>
        </w:rPr>
      </w:pPr>
      <w:r>
        <w:rPr>
          <w:rFonts w:hint="eastAsia" w:eastAsia="仿宋GB2312"/>
          <w:b/>
          <w:bCs/>
          <w:szCs w:val="28"/>
        </w:rPr>
        <w:t>13办理地点：</w:t>
      </w:r>
      <w:r>
        <w:rPr>
          <w:rFonts w:hint="eastAsia" w:ascii="方正仿宋_GBK" w:hAnsi="方正仿宋_GBK" w:cs="方正仿宋_GBK"/>
          <w:szCs w:val="28"/>
        </w:rPr>
        <w:t>见附表</w:t>
      </w:r>
    </w:p>
    <w:p>
      <w:pPr>
        <w:spacing w:line="600" w:lineRule="exact"/>
        <w:ind w:firstLine="562"/>
        <w:rPr>
          <w:rFonts w:eastAsia="仿宋GB2312"/>
          <w:b/>
          <w:bCs/>
          <w:szCs w:val="28"/>
        </w:rPr>
      </w:pPr>
      <w:r>
        <w:rPr>
          <w:rFonts w:hint="eastAsia" w:eastAsia="仿宋GB2312"/>
          <w:b/>
          <w:bCs/>
          <w:szCs w:val="28"/>
        </w:rPr>
        <w:t>14.办理时间：</w:t>
      </w:r>
      <w:r>
        <w:rPr>
          <w:rFonts w:hint="eastAsia" w:ascii="方正仿宋_GBK" w:hAnsi="方正仿宋_GBK" w:cs="方正仿宋_GBK"/>
          <w:szCs w:val="28"/>
        </w:rPr>
        <w:t>见附表</w:t>
      </w:r>
    </w:p>
    <w:p>
      <w:pPr>
        <w:pStyle w:val="2"/>
        <w:spacing w:line="600" w:lineRule="exact"/>
        <w:ind w:left="0" w:leftChars="0" w:firstLine="562"/>
      </w:pPr>
      <w:r>
        <w:rPr>
          <w:rFonts w:hint="eastAsia" w:eastAsia="仿宋GB2312"/>
          <w:b/>
          <w:bCs/>
          <w:szCs w:val="28"/>
        </w:rPr>
        <w:t>15.咨询方式：</w:t>
      </w:r>
      <w:r>
        <w:rPr>
          <w:rFonts w:hint="eastAsia" w:ascii="方正仿宋_GBK" w:hAnsi="方正仿宋_GBK" w:cs="方正仿宋_GBK"/>
          <w:szCs w:val="28"/>
        </w:rPr>
        <w:t>见附表</w:t>
      </w:r>
    </w:p>
    <w:p>
      <w:pPr>
        <w:spacing w:line="600" w:lineRule="exact"/>
        <w:ind w:firstLine="562"/>
        <w:rPr>
          <w:rFonts w:ascii="方正仿宋_GBK" w:hAnsi="方正仿宋_GBK" w:cs="方正仿宋_GBK"/>
          <w:szCs w:val="28"/>
        </w:rPr>
      </w:pPr>
      <w:r>
        <w:rPr>
          <w:rFonts w:hint="eastAsia" w:eastAsia="仿宋GB2312"/>
          <w:b/>
          <w:bCs/>
          <w:szCs w:val="28"/>
        </w:rPr>
        <w:t>16.监督投诉方式：</w:t>
      </w:r>
      <w:r>
        <w:rPr>
          <w:rFonts w:hint="eastAsia" w:ascii="方正仿宋_GBK" w:hAnsi="方正仿宋_GBK" w:cs="方正仿宋_GBK"/>
          <w:szCs w:val="28"/>
        </w:rPr>
        <w:t>见附表</w:t>
      </w:r>
    </w:p>
    <w:p>
      <w:pPr>
        <w:spacing w:line="600" w:lineRule="exact"/>
        <w:ind w:firstLine="562"/>
        <w:rPr>
          <w:rFonts w:ascii="方正仿宋_GBK" w:hAnsi="方正仿宋_GBK" w:cs="方正仿宋_GBK"/>
          <w:szCs w:val="28"/>
        </w:rPr>
      </w:pPr>
      <w:r>
        <w:rPr>
          <w:rFonts w:hint="eastAsia" w:eastAsia="仿宋GB2312"/>
          <w:b/>
          <w:bCs/>
          <w:szCs w:val="28"/>
        </w:rPr>
        <w:t>17.是否支持网上支付：</w:t>
      </w:r>
      <w:r>
        <w:rPr>
          <w:rFonts w:ascii="方正仿宋_GBK" w:hAnsi="方正仿宋_GBK" w:cs="方正仿宋_GBK"/>
          <w:szCs w:val="28"/>
        </w:rPr>
        <w:t>否</w:t>
      </w:r>
    </w:p>
    <w:p>
      <w:pPr>
        <w:pStyle w:val="2"/>
        <w:adjustRightInd w:val="0"/>
        <w:snapToGrid w:val="0"/>
        <w:ind w:left="0" w:leftChars="0" w:firstLine="562"/>
        <w:jc w:val="left"/>
      </w:pPr>
      <w:r>
        <w:rPr>
          <w:rFonts w:hint="eastAsia" w:eastAsia="仿宋GB2312"/>
          <w:b/>
          <w:bCs/>
          <w:szCs w:val="28"/>
        </w:rPr>
        <w:t>18.是否支持物流快递：</w:t>
      </w:r>
      <w:r>
        <w:rPr>
          <w:rFonts w:ascii="方正仿宋_GBK" w:hAnsi="方正仿宋_GBK" w:cs="方正仿宋_GBK"/>
          <w:szCs w:val="28"/>
        </w:rPr>
        <w:t>否</w:t>
      </w:r>
      <w:r>
        <w:rPr>
          <w:rFonts w:hint="eastAsia" w:ascii="方正仿宋_GBK" w:hAnsi="方正仿宋_GBK" w:cs="方正仿宋_GBK"/>
          <w:szCs w:val="28"/>
        </w:rPr>
        <w:tab/>
      </w:r>
    </w:p>
    <w:p>
      <w:pPr>
        <w:pStyle w:val="3"/>
        <w:rPr>
          <w:color w:val="000000"/>
          <w:szCs w:val="40"/>
        </w:rPr>
      </w:pPr>
      <w:bookmarkStart w:id="77" w:name="_Toc148551395"/>
      <w:bookmarkStart w:id="78" w:name="_Toc148548448"/>
      <w:r>
        <w:rPr>
          <w:rFonts w:hint="eastAsia"/>
          <w:color w:val="000000"/>
          <w:szCs w:val="40"/>
        </w:rPr>
        <w:t>省级分局和计划单列市分局</w:t>
      </w:r>
      <w:r>
        <w:rPr>
          <w:color w:val="000000"/>
          <w:szCs w:val="40"/>
        </w:rPr>
        <w:t>办理的服务贸易外汇存放境外核准【000171103002】</w:t>
      </w:r>
      <w:bookmarkEnd w:id="77"/>
      <w:bookmarkEnd w:id="78"/>
    </w:p>
    <w:p>
      <w:pPr>
        <w:spacing w:line="540" w:lineRule="exact"/>
        <w:ind w:firstLine="0" w:firstLineChars="0"/>
        <w:outlineLvl w:val="1"/>
        <w:rPr>
          <w:rFonts w:eastAsia="黑体"/>
          <w:color w:val="000000"/>
          <w:szCs w:val="28"/>
        </w:rPr>
      </w:pPr>
      <w:bookmarkStart w:id="79" w:name="_Toc478822329"/>
      <w:bookmarkStart w:id="80" w:name="_Toc148548449"/>
      <w:r>
        <w:rPr>
          <w:rFonts w:eastAsia="黑体"/>
          <w:color w:val="000000"/>
          <w:szCs w:val="28"/>
        </w:rPr>
        <w:t>一、基本要素</w:t>
      </w:r>
      <w:bookmarkEnd w:id="79"/>
      <w:bookmarkEnd w:id="80"/>
    </w:p>
    <w:p>
      <w:pPr>
        <w:spacing w:line="540" w:lineRule="exact"/>
        <w:ind w:firstLine="562"/>
        <w:outlineLvl w:val="2"/>
        <w:rPr>
          <w:rFonts w:eastAsia="仿宋GB2312"/>
          <w:b/>
          <w:bCs/>
          <w:color w:val="000000"/>
          <w:szCs w:val="28"/>
        </w:rPr>
      </w:pPr>
      <w:bookmarkStart w:id="81" w:name="_Toc148548450"/>
      <w:bookmarkStart w:id="82" w:name="_Toc35530218"/>
      <w:r>
        <w:rPr>
          <w:rFonts w:eastAsia="仿宋GB2312"/>
          <w:b/>
          <w:bCs/>
          <w:color w:val="000000"/>
          <w:szCs w:val="28"/>
        </w:rPr>
        <w:t>1.行政许可事项名称及编码</w:t>
      </w:r>
      <w:bookmarkEnd w:id="81"/>
      <w:bookmarkEnd w:id="82"/>
    </w:p>
    <w:p>
      <w:pPr>
        <w:spacing w:line="540" w:lineRule="exact"/>
        <w:ind w:firstLine="560"/>
        <w:outlineLvl w:val="2"/>
        <w:rPr>
          <w:color w:val="000000"/>
          <w:szCs w:val="28"/>
        </w:rPr>
      </w:pPr>
      <w:bookmarkStart w:id="83" w:name="_Toc64323273"/>
      <w:bookmarkStart w:id="84" w:name="_Toc148548451"/>
      <w:r>
        <w:rPr>
          <w:color w:val="000000"/>
          <w:szCs w:val="28"/>
        </w:rPr>
        <w:t>经常项目外汇存放境外核准【00017110300Y】</w:t>
      </w:r>
      <w:bookmarkEnd w:id="83"/>
      <w:bookmarkEnd w:id="84"/>
    </w:p>
    <w:p>
      <w:pPr>
        <w:spacing w:line="540" w:lineRule="exact"/>
        <w:ind w:firstLine="562"/>
        <w:outlineLvl w:val="2"/>
        <w:rPr>
          <w:rFonts w:eastAsia="仿宋GB2312"/>
          <w:b/>
          <w:bCs/>
          <w:color w:val="000000"/>
          <w:szCs w:val="28"/>
        </w:rPr>
      </w:pPr>
      <w:bookmarkStart w:id="85" w:name="_Toc148548452"/>
      <w:bookmarkStart w:id="86" w:name="_Toc1353435640"/>
      <w:r>
        <w:rPr>
          <w:rFonts w:eastAsia="仿宋GB2312"/>
          <w:b/>
          <w:bCs/>
          <w:color w:val="000000"/>
          <w:szCs w:val="28"/>
        </w:rPr>
        <w:t>2.行政许可事项子项名称及编码</w:t>
      </w:r>
      <w:bookmarkEnd w:id="85"/>
      <w:bookmarkEnd w:id="86"/>
    </w:p>
    <w:p>
      <w:pPr>
        <w:spacing w:line="360" w:lineRule="auto"/>
        <w:ind w:firstLine="560"/>
        <w:rPr>
          <w:color w:val="000000"/>
          <w:szCs w:val="28"/>
        </w:rPr>
      </w:pPr>
      <w:r>
        <w:rPr>
          <w:rFonts w:hint="eastAsia"/>
          <w:color w:val="000000"/>
          <w:szCs w:val="28"/>
        </w:rPr>
        <w:t>省级分局和计划单列市分局</w:t>
      </w:r>
      <w:r>
        <w:rPr>
          <w:color w:val="000000"/>
          <w:szCs w:val="28"/>
        </w:rPr>
        <w:t>办理的服务贸易外汇存放境外核准【000171103002】</w:t>
      </w:r>
    </w:p>
    <w:p>
      <w:pPr>
        <w:spacing w:line="540" w:lineRule="exact"/>
        <w:ind w:firstLine="562"/>
        <w:outlineLvl w:val="2"/>
        <w:rPr>
          <w:rFonts w:eastAsia="仿宋GB2312"/>
          <w:b/>
          <w:bCs/>
          <w:color w:val="000000"/>
          <w:szCs w:val="28"/>
        </w:rPr>
      </w:pPr>
      <w:bookmarkStart w:id="87" w:name="_Toc148548453"/>
      <w:bookmarkStart w:id="88" w:name="_Toc674169869"/>
      <w:r>
        <w:rPr>
          <w:rFonts w:eastAsia="仿宋GB2312"/>
          <w:b/>
          <w:bCs/>
          <w:color w:val="000000"/>
          <w:szCs w:val="28"/>
        </w:rPr>
        <w:t>3.行政许可事项业务办理项名称及编码</w:t>
      </w:r>
      <w:bookmarkEnd w:id="87"/>
      <w:bookmarkEnd w:id="88"/>
    </w:p>
    <w:p>
      <w:pPr>
        <w:spacing w:line="360" w:lineRule="auto"/>
        <w:ind w:firstLine="560"/>
        <w:rPr>
          <w:color w:val="000000"/>
          <w:szCs w:val="28"/>
        </w:rPr>
      </w:pPr>
      <w:r>
        <w:rPr>
          <w:rFonts w:hint="eastAsia"/>
          <w:color w:val="000000"/>
          <w:szCs w:val="28"/>
        </w:rPr>
        <w:t>省级分局和计划单列市分局</w:t>
      </w:r>
      <w:r>
        <w:rPr>
          <w:color w:val="000000"/>
          <w:szCs w:val="28"/>
        </w:rPr>
        <w:t>办理的服务贸易外汇存放境外外汇账户新办（00017110300201）</w:t>
      </w:r>
    </w:p>
    <w:p>
      <w:pPr>
        <w:spacing w:line="360" w:lineRule="auto"/>
        <w:ind w:firstLine="560"/>
        <w:rPr>
          <w:color w:val="000000"/>
          <w:szCs w:val="28"/>
        </w:rPr>
      </w:pPr>
      <w:r>
        <w:rPr>
          <w:rFonts w:hint="eastAsia"/>
          <w:color w:val="000000"/>
          <w:szCs w:val="28"/>
        </w:rPr>
        <w:t>省级分局和计划单列市分局</w:t>
      </w:r>
      <w:r>
        <w:rPr>
          <w:color w:val="000000"/>
          <w:szCs w:val="28"/>
        </w:rPr>
        <w:t>办理的服务贸易外汇存放境外外汇账户变更（00017110300202）</w:t>
      </w:r>
    </w:p>
    <w:p>
      <w:pPr>
        <w:spacing w:line="540" w:lineRule="exact"/>
        <w:ind w:firstLine="562"/>
        <w:outlineLvl w:val="2"/>
        <w:rPr>
          <w:rFonts w:eastAsia="仿宋GB2312"/>
          <w:b/>
          <w:bCs/>
          <w:color w:val="000000"/>
          <w:szCs w:val="28"/>
        </w:rPr>
      </w:pPr>
      <w:bookmarkStart w:id="89" w:name="_Toc1264156697"/>
      <w:bookmarkStart w:id="90" w:name="_Toc148548454"/>
      <w:r>
        <w:rPr>
          <w:rFonts w:eastAsia="仿宋GB2312"/>
          <w:b/>
          <w:bCs/>
          <w:color w:val="000000"/>
          <w:szCs w:val="28"/>
        </w:rPr>
        <w:t>4.设定依据</w:t>
      </w:r>
      <w:bookmarkEnd w:id="89"/>
      <w:bookmarkEnd w:id="90"/>
    </w:p>
    <w:p>
      <w:pPr>
        <w:spacing w:line="540" w:lineRule="exact"/>
        <w:ind w:firstLine="560"/>
        <w:outlineLvl w:val="2"/>
        <w:rPr>
          <w:color w:val="000000"/>
          <w:szCs w:val="28"/>
        </w:rPr>
      </w:pPr>
      <w:bookmarkStart w:id="91" w:name="_Toc461305667"/>
      <w:bookmarkStart w:id="92" w:name="_Toc148548455"/>
      <w:r>
        <w:rPr>
          <w:color w:val="000000"/>
          <w:szCs w:val="28"/>
        </w:rPr>
        <w:t>（1）《中华人民共和国外汇管理条例》</w:t>
      </w:r>
      <w:bookmarkEnd w:id="91"/>
      <w:r>
        <w:rPr>
          <w:color w:val="000000"/>
          <w:szCs w:val="28"/>
        </w:rPr>
        <w:t>第九条</w:t>
      </w:r>
      <w:bookmarkEnd w:id="92"/>
    </w:p>
    <w:p>
      <w:pPr>
        <w:spacing w:line="540" w:lineRule="exact"/>
        <w:ind w:firstLine="560"/>
        <w:outlineLvl w:val="2"/>
        <w:rPr>
          <w:color w:val="000000"/>
          <w:szCs w:val="28"/>
        </w:rPr>
      </w:pPr>
      <w:bookmarkStart w:id="93" w:name="_Toc1663393041"/>
      <w:bookmarkStart w:id="94" w:name="_Toc148548456"/>
      <w:r>
        <w:rPr>
          <w:color w:val="000000"/>
          <w:szCs w:val="28"/>
        </w:rPr>
        <w:t xml:space="preserve">（2） </w:t>
      </w:r>
      <w:bookmarkEnd w:id="93"/>
      <w:r>
        <w:rPr>
          <w:color w:val="000000"/>
          <w:szCs w:val="28"/>
        </w:rPr>
        <w:t>《国务院对确需保留的行政审批项目设定行政许可的决定》附件第493项</w:t>
      </w:r>
      <w:bookmarkEnd w:id="94"/>
    </w:p>
    <w:p>
      <w:pPr>
        <w:spacing w:line="540" w:lineRule="exact"/>
        <w:ind w:firstLine="562"/>
        <w:outlineLvl w:val="2"/>
        <w:rPr>
          <w:rFonts w:eastAsia="仿宋GB2312"/>
          <w:b/>
          <w:bCs/>
          <w:color w:val="000000"/>
          <w:szCs w:val="28"/>
        </w:rPr>
      </w:pPr>
      <w:bookmarkStart w:id="95" w:name="_Toc148548457"/>
      <w:bookmarkStart w:id="96" w:name="_Toc2016234373"/>
      <w:r>
        <w:rPr>
          <w:rFonts w:eastAsia="仿宋GB2312"/>
          <w:b/>
          <w:bCs/>
          <w:color w:val="000000"/>
          <w:szCs w:val="28"/>
        </w:rPr>
        <w:t>5.实施依据</w:t>
      </w:r>
      <w:bookmarkEnd w:id="95"/>
      <w:bookmarkEnd w:id="96"/>
    </w:p>
    <w:p>
      <w:pPr>
        <w:spacing w:line="540" w:lineRule="exact"/>
        <w:ind w:firstLine="560"/>
        <w:outlineLvl w:val="2"/>
        <w:rPr>
          <w:color w:val="000000"/>
          <w:szCs w:val="28"/>
        </w:rPr>
      </w:pPr>
      <w:bookmarkStart w:id="97" w:name="_Toc148548458"/>
      <w:bookmarkStart w:id="98" w:name="_Toc1901729578"/>
      <w:r>
        <w:rPr>
          <w:color w:val="000000"/>
          <w:szCs w:val="28"/>
        </w:rPr>
        <w:t>（1）《经常项目外汇业务指引（2020年版）》（汇发〔2020〕14号文印发）第一百六十一条、第一百六十二条和第一百六十三条</w:t>
      </w:r>
      <w:bookmarkEnd w:id="97"/>
    </w:p>
    <w:p>
      <w:pPr>
        <w:spacing w:line="540" w:lineRule="exact"/>
        <w:ind w:firstLine="560"/>
        <w:outlineLvl w:val="2"/>
        <w:rPr>
          <w:rFonts w:eastAsia="仿宋GB2312"/>
          <w:b/>
          <w:bCs/>
          <w:color w:val="000000"/>
          <w:szCs w:val="28"/>
        </w:rPr>
      </w:pPr>
      <w:bookmarkStart w:id="99" w:name="_Toc148548459"/>
      <w:r>
        <w:rPr>
          <w:color w:val="000000"/>
          <w:szCs w:val="28"/>
        </w:rPr>
        <w:t>（2）《国家外汇管理局行政许可实施办法》（国家外汇管理局公告2021年第1号）</w:t>
      </w:r>
      <w:bookmarkEnd w:id="98"/>
      <w:r>
        <w:rPr>
          <w:color w:val="000000"/>
          <w:szCs w:val="28"/>
        </w:rPr>
        <w:t>全文</w:t>
      </w:r>
      <w:bookmarkEnd w:id="99"/>
    </w:p>
    <w:p>
      <w:pPr>
        <w:spacing w:line="540" w:lineRule="exact"/>
        <w:ind w:firstLine="562"/>
        <w:outlineLvl w:val="2"/>
        <w:rPr>
          <w:color w:val="000000"/>
          <w:szCs w:val="28"/>
        </w:rPr>
      </w:pPr>
      <w:bookmarkStart w:id="100" w:name="_Toc201104456"/>
      <w:bookmarkStart w:id="101" w:name="_Toc148548460"/>
      <w:r>
        <w:rPr>
          <w:rFonts w:eastAsia="仿宋GB2312"/>
          <w:b/>
          <w:bCs/>
          <w:color w:val="000000"/>
          <w:szCs w:val="28"/>
        </w:rPr>
        <w:t>6.监管依据</w:t>
      </w:r>
      <w:bookmarkEnd w:id="100"/>
      <w:r>
        <w:rPr>
          <w:rFonts w:eastAsia="仿宋GB2312"/>
          <w:b/>
          <w:bCs/>
          <w:color w:val="000000"/>
          <w:szCs w:val="28"/>
        </w:rPr>
        <w:t>：</w:t>
      </w:r>
      <w:bookmarkStart w:id="102" w:name="_Toc1827138627"/>
      <w:r>
        <w:rPr>
          <w:color w:val="000000"/>
          <w:szCs w:val="28"/>
        </w:rPr>
        <w:t>《中华人民共和国外汇管理条例》</w:t>
      </w:r>
      <w:bookmarkEnd w:id="101"/>
      <w:bookmarkEnd w:id="102"/>
    </w:p>
    <w:p>
      <w:pPr>
        <w:spacing w:line="600" w:lineRule="exact"/>
        <w:ind w:firstLine="562"/>
        <w:rPr>
          <w:rFonts w:eastAsia="仿宋GB2312"/>
          <w:color w:val="000000"/>
          <w:szCs w:val="28"/>
        </w:rPr>
      </w:pPr>
      <w:r>
        <w:rPr>
          <w:rFonts w:eastAsia="仿宋GB2312"/>
          <w:b/>
          <w:bCs/>
          <w:color w:val="000000"/>
          <w:szCs w:val="28"/>
        </w:rPr>
        <w:t>7.实施机关：</w:t>
      </w:r>
      <w:r>
        <w:rPr>
          <w:rFonts w:eastAsia="仿宋GB2312"/>
          <w:color w:val="000000"/>
          <w:szCs w:val="28"/>
        </w:rPr>
        <w:t>国家外汇局</w:t>
      </w:r>
      <w:r>
        <w:rPr>
          <w:rFonts w:hint="eastAsia" w:eastAsia="仿宋GB2312"/>
          <w:color w:val="000000"/>
          <w:szCs w:val="28"/>
        </w:rPr>
        <w:t>分局</w:t>
      </w:r>
    </w:p>
    <w:p>
      <w:pPr>
        <w:spacing w:line="600" w:lineRule="exact"/>
        <w:ind w:firstLine="562"/>
        <w:rPr>
          <w:rFonts w:eastAsia="仿宋GB2312"/>
          <w:color w:val="000000"/>
          <w:szCs w:val="28"/>
        </w:rPr>
      </w:pPr>
      <w:r>
        <w:rPr>
          <w:rFonts w:eastAsia="仿宋GB2312"/>
          <w:b/>
          <w:bCs/>
          <w:color w:val="000000"/>
          <w:szCs w:val="28"/>
        </w:rPr>
        <w:t>8.审批层级：</w:t>
      </w:r>
      <w:r>
        <w:rPr>
          <w:color w:val="000000"/>
          <w:szCs w:val="28"/>
        </w:rPr>
        <w:t>国家级</w:t>
      </w:r>
    </w:p>
    <w:p>
      <w:pPr>
        <w:spacing w:line="600" w:lineRule="exact"/>
        <w:ind w:firstLine="562"/>
        <w:rPr>
          <w:rFonts w:eastAsia="仿宋GB2312"/>
          <w:color w:val="000000"/>
          <w:szCs w:val="28"/>
        </w:rPr>
      </w:pPr>
      <w:r>
        <w:rPr>
          <w:rFonts w:eastAsia="仿宋GB2312"/>
          <w:b/>
          <w:bCs/>
          <w:color w:val="000000"/>
          <w:szCs w:val="28"/>
        </w:rPr>
        <w:t>9.行使层级：</w:t>
      </w:r>
      <w:r>
        <w:rPr>
          <w:color w:val="000000"/>
          <w:szCs w:val="28"/>
        </w:rPr>
        <w:t>省级/直属</w:t>
      </w:r>
    </w:p>
    <w:p>
      <w:pPr>
        <w:spacing w:line="600" w:lineRule="exact"/>
        <w:ind w:firstLine="562"/>
        <w:rPr>
          <w:rFonts w:eastAsia="仿宋GB2312"/>
          <w:color w:val="000000"/>
          <w:szCs w:val="28"/>
        </w:rPr>
      </w:pPr>
      <w:r>
        <w:rPr>
          <w:rFonts w:eastAsia="仿宋GB2312"/>
          <w:b/>
          <w:bCs/>
          <w:color w:val="000000"/>
          <w:szCs w:val="28"/>
        </w:rPr>
        <w:t>10.是否由审批机关受理：</w:t>
      </w:r>
      <w:r>
        <w:rPr>
          <w:color w:val="000000"/>
          <w:szCs w:val="28"/>
        </w:rPr>
        <w:t>是</w:t>
      </w:r>
    </w:p>
    <w:p>
      <w:pPr>
        <w:spacing w:line="600" w:lineRule="exact"/>
        <w:ind w:firstLine="562"/>
        <w:rPr>
          <w:rFonts w:eastAsia="仿宋GB2312"/>
          <w:color w:val="000000"/>
          <w:szCs w:val="28"/>
        </w:rPr>
      </w:pPr>
      <w:r>
        <w:rPr>
          <w:rFonts w:eastAsia="仿宋GB2312"/>
          <w:b/>
          <w:bCs/>
          <w:color w:val="000000"/>
          <w:szCs w:val="28"/>
        </w:rPr>
        <w:t>11.受理层级：</w:t>
      </w:r>
      <w:r>
        <w:rPr>
          <w:color w:val="000000"/>
          <w:szCs w:val="28"/>
        </w:rPr>
        <w:t>省级</w:t>
      </w:r>
    </w:p>
    <w:p>
      <w:pPr>
        <w:spacing w:line="600" w:lineRule="exact"/>
        <w:ind w:firstLine="562"/>
        <w:rPr>
          <w:rFonts w:eastAsia="仿宋GB2312"/>
          <w:color w:val="000000"/>
          <w:szCs w:val="28"/>
        </w:rPr>
      </w:pPr>
      <w:r>
        <w:rPr>
          <w:rFonts w:eastAsia="仿宋GB2312"/>
          <w:b/>
          <w:bCs/>
          <w:color w:val="000000"/>
          <w:szCs w:val="28"/>
        </w:rPr>
        <w:t>12.是否存在初审环节：</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13.初审层级：</w:t>
      </w:r>
      <w:r>
        <w:rPr>
          <w:color w:val="000000"/>
          <w:szCs w:val="28"/>
        </w:rPr>
        <w:t>无</w:t>
      </w:r>
    </w:p>
    <w:p>
      <w:pPr>
        <w:spacing w:line="600" w:lineRule="exact"/>
        <w:ind w:firstLine="562"/>
        <w:jc w:val="left"/>
        <w:rPr>
          <w:color w:val="000000"/>
          <w:szCs w:val="28"/>
        </w:rPr>
      </w:pPr>
      <w:r>
        <w:rPr>
          <w:rFonts w:eastAsia="仿宋GB2312"/>
          <w:b/>
          <w:bCs/>
          <w:color w:val="000000"/>
          <w:szCs w:val="28"/>
        </w:rPr>
        <w:t>14.对应政务服务事项国家级基本目录名称：</w:t>
      </w:r>
      <w:r>
        <w:rPr>
          <w:color w:val="000000"/>
          <w:szCs w:val="28"/>
        </w:rPr>
        <w:t>服务贸易外汇收入存放境外外汇账户审批</w:t>
      </w:r>
    </w:p>
    <w:p>
      <w:pPr>
        <w:spacing w:line="600" w:lineRule="exact"/>
        <w:ind w:firstLine="562"/>
        <w:jc w:val="left"/>
        <w:rPr>
          <w:color w:val="000000"/>
          <w:szCs w:val="28"/>
        </w:rPr>
      </w:pPr>
      <w:r>
        <w:rPr>
          <w:rFonts w:eastAsia="仿宋GB2312"/>
          <w:b/>
          <w:bCs/>
          <w:color w:val="000000"/>
          <w:szCs w:val="28"/>
        </w:rPr>
        <w:t>15.要素统一情况：</w:t>
      </w:r>
      <w:r>
        <w:rPr>
          <w:color w:val="000000"/>
          <w:szCs w:val="28"/>
        </w:rPr>
        <w:t>全部要素全国统一</w:t>
      </w:r>
    </w:p>
    <w:p>
      <w:pPr>
        <w:spacing w:line="540" w:lineRule="exact"/>
        <w:ind w:firstLine="0" w:firstLineChars="0"/>
        <w:outlineLvl w:val="1"/>
        <w:rPr>
          <w:color w:val="000000"/>
          <w:szCs w:val="28"/>
        </w:rPr>
      </w:pPr>
      <w:bookmarkStart w:id="103" w:name="_Toc1741461466"/>
      <w:bookmarkStart w:id="104" w:name="_Toc148548461"/>
      <w:r>
        <w:rPr>
          <w:rFonts w:eastAsia="黑体"/>
          <w:color w:val="000000"/>
          <w:szCs w:val="28"/>
        </w:rPr>
        <w:t>二、行政许可事项类型</w:t>
      </w:r>
      <w:bookmarkEnd w:id="103"/>
      <w:r>
        <w:rPr>
          <w:rFonts w:eastAsia="黑体"/>
          <w:color w:val="000000"/>
          <w:szCs w:val="28"/>
        </w:rPr>
        <w:t>：</w:t>
      </w:r>
      <w:r>
        <w:rPr>
          <w:color w:val="000000"/>
          <w:szCs w:val="28"/>
        </w:rPr>
        <w:t>条件型</w:t>
      </w:r>
      <w:bookmarkEnd w:id="104"/>
    </w:p>
    <w:p>
      <w:pPr>
        <w:spacing w:line="540" w:lineRule="exact"/>
        <w:ind w:firstLine="0" w:firstLineChars="0"/>
        <w:outlineLvl w:val="1"/>
        <w:rPr>
          <w:rFonts w:eastAsia="黑体"/>
          <w:color w:val="000000"/>
          <w:szCs w:val="28"/>
        </w:rPr>
      </w:pPr>
      <w:bookmarkStart w:id="105" w:name="_Toc148548462"/>
      <w:bookmarkStart w:id="106" w:name="_Toc844311195"/>
      <w:r>
        <w:rPr>
          <w:rFonts w:eastAsia="黑体"/>
          <w:color w:val="000000"/>
          <w:szCs w:val="28"/>
        </w:rPr>
        <w:t>三、行政许可条件</w:t>
      </w:r>
      <w:bookmarkEnd w:id="105"/>
      <w:bookmarkEnd w:id="106"/>
    </w:p>
    <w:p>
      <w:pPr>
        <w:spacing w:line="540" w:lineRule="exact"/>
        <w:ind w:firstLine="562"/>
        <w:outlineLvl w:val="2"/>
        <w:rPr>
          <w:rFonts w:eastAsia="仿宋GB2312"/>
          <w:b/>
          <w:bCs/>
          <w:color w:val="000000"/>
          <w:szCs w:val="28"/>
        </w:rPr>
      </w:pPr>
      <w:bookmarkStart w:id="107" w:name="_Toc148548463"/>
      <w:bookmarkStart w:id="108" w:name="_Toc1716168032"/>
      <w:r>
        <w:rPr>
          <w:rFonts w:eastAsia="仿宋GB2312"/>
          <w:b/>
          <w:bCs/>
          <w:color w:val="000000"/>
          <w:szCs w:val="28"/>
        </w:rPr>
        <w:t>1.准予行政许可的条件</w:t>
      </w:r>
      <w:bookmarkEnd w:id="107"/>
      <w:bookmarkEnd w:id="108"/>
    </w:p>
    <w:p>
      <w:pPr>
        <w:pStyle w:val="2"/>
        <w:ind w:left="0" w:leftChars="0" w:firstLine="560" w:firstLineChars="0"/>
        <w:rPr>
          <w:color w:val="000000"/>
          <w:szCs w:val="28"/>
        </w:rPr>
      </w:pPr>
      <w:r>
        <w:rPr>
          <w:rFonts w:hint="eastAsia"/>
          <w:color w:val="000000"/>
          <w:szCs w:val="28"/>
        </w:rPr>
        <w:t>省级分局和计划单列市分局</w:t>
      </w:r>
      <w:r>
        <w:rPr>
          <w:color w:val="000000"/>
          <w:szCs w:val="28"/>
        </w:rPr>
        <w:t>办理的服务贸易外汇存放境外外汇账户新办</w:t>
      </w:r>
      <w:bookmarkStart w:id="109" w:name="_Toc1874356331"/>
    </w:p>
    <w:p>
      <w:pPr>
        <w:pStyle w:val="2"/>
        <w:ind w:left="0" w:leftChars="0" w:firstLine="560" w:firstLineChars="0"/>
        <w:rPr>
          <w:rFonts w:eastAsia="仿宋GB2312"/>
          <w:color w:val="000000"/>
          <w:szCs w:val="28"/>
        </w:rPr>
      </w:pPr>
      <w:r>
        <w:rPr>
          <w:rFonts w:eastAsia="仿宋GB2312"/>
          <w:color w:val="000000"/>
          <w:szCs w:val="28"/>
        </w:rPr>
        <w:t>申请人为境内机构，服务贸易收入来源真实合法，且在境外有符合相关规定的支付需求；近两年无违反外汇管理规定行为。</w:t>
      </w:r>
    </w:p>
    <w:p>
      <w:pPr>
        <w:pStyle w:val="2"/>
        <w:ind w:left="0" w:leftChars="0" w:firstLine="0" w:firstLineChars="0"/>
        <w:rPr>
          <w:color w:val="000000"/>
        </w:rPr>
      </w:pPr>
      <w:r>
        <w:rPr>
          <w:color w:val="000000"/>
        </w:rPr>
        <w:t xml:space="preserve">    </w:t>
      </w:r>
      <w:r>
        <w:rPr>
          <w:rFonts w:hint="eastAsia"/>
          <w:color w:val="000000"/>
          <w:szCs w:val="28"/>
        </w:rPr>
        <w:t>省级分局和计划单列市分局</w:t>
      </w:r>
      <w:r>
        <w:rPr>
          <w:color w:val="000000"/>
          <w:szCs w:val="28"/>
        </w:rPr>
        <w:t>办理的服务贸易外汇存放境外外汇账户变更</w:t>
      </w:r>
    </w:p>
    <w:p>
      <w:pPr>
        <w:spacing w:line="540" w:lineRule="exact"/>
        <w:ind w:firstLine="560"/>
        <w:outlineLvl w:val="2"/>
        <w:rPr>
          <w:rFonts w:eastAsia="仿宋GB2312"/>
          <w:color w:val="000000"/>
          <w:szCs w:val="28"/>
        </w:rPr>
      </w:pPr>
      <w:bookmarkStart w:id="110" w:name="_Toc148548464"/>
      <w:r>
        <w:rPr>
          <w:rFonts w:eastAsia="仿宋GB2312"/>
          <w:color w:val="000000"/>
          <w:szCs w:val="28"/>
        </w:rPr>
        <w:t>企业提高存放境外规模、境内企业集团调整参与成员公司的。</w:t>
      </w:r>
      <w:bookmarkEnd w:id="110"/>
    </w:p>
    <w:p>
      <w:pPr>
        <w:spacing w:line="540" w:lineRule="exact"/>
        <w:ind w:firstLine="562"/>
        <w:outlineLvl w:val="2"/>
        <w:rPr>
          <w:rFonts w:eastAsia="仿宋GB2312"/>
          <w:b/>
          <w:bCs/>
          <w:color w:val="000000"/>
          <w:szCs w:val="28"/>
        </w:rPr>
      </w:pPr>
      <w:bookmarkStart w:id="111" w:name="_Toc148548465"/>
      <w:r>
        <w:rPr>
          <w:rFonts w:eastAsia="仿宋GB2312"/>
          <w:b/>
          <w:bCs/>
          <w:color w:val="000000"/>
          <w:szCs w:val="28"/>
        </w:rPr>
        <w:t>2.规定行政许可条件的依据</w:t>
      </w:r>
      <w:bookmarkEnd w:id="109"/>
      <w:bookmarkEnd w:id="111"/>
    </w:p>
    <w:p>
      <w:pPr>
        <w:pStyle w:val="2"/>
        <w:ind w:left="0" w:leftChars="0" w:firstLine="560" w:firstLineChars="0"/>
        <w:rPr>
          <w:color w:val="000000"/>
          <w:szCs w:val="28"/>
        </w:rPr>
      </w:pPr>
      <w:r>
        <w:rPr>
          <w:rFonts w:hint="eastAsia"/>
          <w:color w:val="000000"/>
          <w:szCs w:val="28"/>
        </w:rPr>
        <w:t>省级分局和计划单列市分局</w:t>
      </w:r>
      <w:r>
        <w:rPr>
          <w:color w:val="000000"/>
          <w:szCs w:val="28"/>
        </w:rPr>
        <w:t xml:space="preserve">办理的服务贸易外汇存放境外外汇账户新办  </w:t>
      </w:r>
    </w:p>
    <w:p>
      <w:pPr>
        <w:pStyle w:val="2"/>
        <w:ind w:left="0" w:leftChars="0" w:firstLine="560" w:firstLineChars="0"/>
        <w:rPr>
          <w:color w:val="000000"/>
          <w:szCs w:val="28"/>
        </w:rPr>
      </w:pPr>
      <w:r>
        <w:rPr>
          <w:color w:val="000000"/>
          <w:szCs w:val="28"/>
        </w:rPr>
        <w:t>《经常项目外汇业务指引（2020年版）》（汇发〔2020〕14号文印发）第一百六十二条存放境外应具备下列条件：（一）货物出口收入或服务贸易外汇收入来源真实合法，且在境外有符合相关规定的支付需求；（二）近两年无违反外汇管理规定行为；……。</w:t>
      </w:r>
    </w:p>
    <w:p>
      <w:pPr>
        <w:pStyle w:val="2"/>
        <w:ind w:left="0" w:leftChars="0" w:firstLine="560" w:firstLineChars="0"/>
        <w:rPr>
          <w:color w:val="000000"/>
          <w:szCs w:val="28"/>
        </w:rPr>
      </w:pPr>
      <w:r>
        <w:rPr>
          <w:rFonts w:hint="eastAsia"/>
          <w:color w:val="000000"/>
          <w:szCs w:val="28"/>
        </w:rPr>
        <w:t>省级分局和计划单列市分局</w:t>
      </w:r>
      <w:r>
        <w:rPr>
          <w:color w:val="000000"/>
          <w:szCs w:val="28"/>
        </w:rPr>
        <w:t>办理的服务贸易外汇存放境外外汇账户变更</w:t>
      </w:r>
    </w:p>
    <w:p>
      <w:pPr>
        <w:pStyle w:val="2"/>
        <w:ind w:left="0" w:leftChars="0" w:firstLine="560" w:firstLineChars="0"/>
        <w:rPr>
          <w:color w:val="000000"/>
          <w:szCs w:val="28"/>
        </w:rPr>
      </w:pPr>
      <w:r>
        <w:rPr>
          <w:color w:val="000000"/>
          <w:szCs w:val="28"/>
        </w:rPr>
        <w:t>《经常项目外汇业务指引（2020年版）》（汇发〔2020〕14号文印发）第一百六十三条……企业提高存放境外规模、境内企业集团调整参与成员公司的，应持书面申请向所在地外汇局申请变更登记。</w:t>
      </w:r>
    </w:p>
    <w:p>
      <w:pPr>
        <w:spacing w:line="540" w:lineRule="exact"/>
        <w:ind w:firstLine="0" w:firstLineChars="0"/>
        <w:outlineLvl w:val="1"/>
        <w:rPr>
          <w:rFonts w:eastAsia="黑体"/>
          <w:color w:val="000000"/>
          <w:szCs w:val="28"/>
        </w:rPr>
      </w:pPr>
      <w:bookmarkStart w:id="112" w:name="_Toc148548466"/>
      <w:bookmarkStart w:id="113" w:name="_Toc275626699"/>
      <w:r>
        <w:rPr>
          <w:rFonts w:eastAsia="黑体"/>
          <w:color w:val="000000"/>
          <w:szCs w:val="28"/>
        </w:rPr>
        <w:t>四、行政许可服务对象类型与改革举措</w:t>
      </w:r>
      <w:bookmarkEnd w:id="112"/>
      <w:bookmarkEnd w:id="113"/>
    </w:p>
    <w:p>
      <w:pPr>
        <w:spacing w:line="600" w:lineRule="exact"/>
        <w:ind w:firstLine="562"/>
        <w:rPr>
          <w:rFonts w:eastAsia="仿宋GB2312"/>
          <w:color w:val="000000"/>
          <w:szCs w:val="28"/>
        </w:rPr>
      </w:pPr>
      <w:r>
        <w:rPr>
          <w:rFonts w:eastAsia="仿宋GB2312"/>
          <w:b/>
          <w:bCs/>
          <w:color w:val="000000"/>
          <w:szCs w:val="28"/>
        </w:rPr>
        <w:t>1.服务对象类型：</w:t>
      </w:r>
      <w:r>
        <w:rPr>
          <w:color w:val="000000"/>
          <w:szCs w:val="28"/>
        </w:rPr>
        <w:t>企业法人,事业单位法人,社会组织法人,非法人企业,行政机关,其他组织</w:t>
      </w:r>
    </w:p>
    <w:p>
      <w:pPr>
        <w:spacing w:line="600" w:lineRule="exact"/>
        <w:ind w:firstLine="562"/>
        <w:rPr>
          <w:rFonts w:eastAsia="仿宋GB2312"/>
          <w:color w:val="000000"/>
          <w:szCs w:val="28"/>
        </w:rPr>
      </w:pPr>
      <w:r>
        <w:rPr>
          <w:rFonts w:eastAsia="仿宋GB2312"/>
          <w:b/>
          <w:bCs/>
          <w:color w:val="000000"/>
          <w:szCs w:val="28"/>
        </w:rPr>
        <w:t>2.是否为涉企许可事项：</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3.涉企经营许可事项名称：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4.许可证件名称：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5.改革方式：</w:t>
      </w:r>
      <w:r>
        <w:rPr>
          <w:color w:val="000000"/>
          <w:szCs w:val="28"/>
        </w:rPr>
        <w:t>无</w:t>
      </w:r>
    </w:p>
    <w:p>
      <w:pPr>
        <w:spacing w:line="540" w:lineRule="exact"/>
        <w:ind w:firstLine="562"/>
        <w:rPr>
          <w:color w:val="000000"/>
          <w:szCs w:val="28"/>
        </w:rPr>
      </w:pPr>
      <w:r>
        <w:rPr>
          <w:rFonts w:eastAsia="仿宋GB2312"/>
          <w:b/>
          <w:bCs/>
          <w:color w:val="000000"/>
          <w:szCs w:val="28"/>
        </w:rPr>
        <w:t>6.具体改革举措：</w:t>
      </w:r>
      <w:r>
        <w:rPr>
          <w:color w:val="000000"/>
          <w:szCs w:val="28"/>
        </w:rPr>
        <w:t>无</w:t>
      </w:r>
    </w:p>
    <w:p>
      <w:pPr>
        <w:spacing w:line="540" w:lineRule="exact"/>
        <w:ind w:firstLine="562"/>
        <w:rPr>
          <w:rFonts w:eastAsia="仿宋GB2312"/>
          <w:b/>
          <w:bCs/>
          <w:color w:val="000000"/>
          <w:szCs w:val="28"/>
        </w:rPr>
      </w:pPr>
      <w:r>
        <w:rPr>
          <w:rFonts w:eastAsia="仿宋GB2312"/>
          <w:b/>
          <w:bCs/>
          <w:color w:val="000000"/>
          <w:szCs w:val="28"/>
        </w:rPr>
        <w:t>7.加强事中事后监管措施</w:t>
      </w:r>
    </w:p>
    <w:p>
      <w:pPr>
        <w:spacing w:line="600" w:lineRule="exact"/>
        <w:ind w:firstLine="560"/>
        <w:rPr>
          <w:color w:val="000000"/>
          <w:szCs w:val="28"/>
        </w:rPr>
      </w:pPr>
      <w:r>
        <w:rPr>
          <w:color w:val="000000"/>
          <w:szCs w:val="28"/>
        </w:rPr>
        <w:t>（1）开展“双随机、一公开”监管，依法查处违规行为，适时公开相关案例。（2）依法及时处理投诉举报。（3）开展数据统计与监测，掌握外汇业务情况。</w:t>
      </w:r>
    </w:p>
    <w:p>
      <w:pPr>
        <w:spacing w:line="540" w:lineRule="exact"/>
        <w:ind w:firstLine="0" w:firstLineChars="0"/>
        <w:outlineLvl w:val="1"/>
        <w:rPr>
          <w:rFonts w:eastAsia="黑体"/>
          <w:color w:val="000000"/>
          <w:szCs w:val="28"/>
        </w:rPr>
      </w:pPr>
      <w:bookmarkStart w:id="114" w:name="_Toc793747530"/>
      <w:bookmarkStart w:id="115" w:name="_Toc148548467"/>
      <w:r>
        <w:rPr>
          <w:rFonts w:eastAsia="黑体"/>
          <w:color w:val="000000"/>
          <w:szCs w:val="28"/>
        </w:rPr>
        <w:t>五、申请材料</w:t>
      </w:r>
      <w:bookmarkEnd w:id="114"/>
      <w:bookmarkEnd w:id="115"/>
    </w:p>
    <w:p>
      <w:pPr>
        <w:spacing w:line="540" w:lineRule="exact"/>
        <w:ind w:firstLine="562"/>
        <w:outlineLvl w:val="2"/>
        <w:rPr>
          <w:rFonts w:eastAsia="仿宋GB2312"/>
          <w:b/>
          <w:bCs/>
          <w:color w:val="000000"/>
          <w:szCs w:val="28"/>
        </w:rPr>
      </w:pPr>
      <w:bookmarkStart w:id="116" w:name="_Toc1728760770"/>
      <w:bookmarkStart w:id="117" w:name="_Toc148548468"/>
      <w:r>
        <w:rPr>
          <w:rFonts w:eastAsia="仿宋GB2312"/>
          <w:b/>
          <w:bCs/>
          <w:color w:val="000000"/>
          <w:szCs w:val="28"/>
        </w:rPr>
        <w:t>1.申请材料名称</w:t>
      </w:r>
      <w:bookmarkEnd w:id="116"/>
      <w:bookmarkEnd w:id="117"/>
    </w:p>
    <w:p>
      <w:pPr>
        <w:spacing w:line="600" w:lineRule="exact"/>
        <w:ind w:firstLine="560"/>
        <w:rPr>
          <w:color w:val="000000"/>
          <w:szCs w:val="28"/>
        </w:rPr>
      </w:pPr>
      <w:r>
        <w:rPr>
          <w:rFonts w:hint="eastAsia"/>
          <w:color w:val="000000"/>
          <w:szCs w:val="28"/>
        </w:rPr>
        <w:t>省级分局和计划单列市分局</w:t>
      </w:r>
      <w:r>
        <w:rPr>
          <w:color w:val="000000"/>
          <w:szCs w:val="28"/>
        </w:rPr>
        <w:t>办理的服务贸易外汇存放境外外汇账户新办</w:t>
      </w:r>
    </w:p>
    <w:p>
      <w:pPr>
        <w:spacing w:line="600" w:lineRule="exact"/>
        <w:ind w:firstLine="560"/>
        <w:rPr>
          <w:color w:val="000000"/>
          <w:szCs w:val="28"/>
        </w:rPr>
      </w:pPr>
      <w:r>
        <w:rPr>
          <w:color w:val="000000"/>
          <w:szCs w:val="28"/>
        </w:rPr>
        <w:t>营业执照（统一社会信用代码证）原件或加盖公章的复印件1份。</w:t>
      </w:r>
    </w:p>
    <w:p>
      <w:pPr>
        <w:spacing w:line="600" w:lineRule="exact"/>
        <w:ind w:firstLine="560"/>
        <w:rPr>
          <w:color w:val="000000"/>
          <w:szCs w:val="28"/>
        </w:rPr>
      </w:pPr>
      <w:r>
        <w:rPr>
          <w:color w:val="000000"/>
          <w:szCs w:val="28"/>
        </w:rPr>
        <w:t>书面申请原件1份（书面申请由法定代表人或其授权人签字并加盖企业公章；内容包括但不限于：基本情况、业务开展情况、拟开户银行、使用期限、根据实际需要申请的存放境外资金规模及境内企业集团参与成员公司等）。</w:t>
      </w:r>
    </w:p>
    <w:p>
      <w:pPr>
        <w:spacing w:line="600" w:lineRule="exact"/>
        <w:ind w:firstLine="560"/>
        <w:rPr>
          <w:color w:val="000000"/>
          <w:szCs w:val="28"/>
        </w:rPr>
      </w:pPr>
      <w:r>
        <w:rPr>
          <w:rFonts w:hint="eastAsia"/>
          <w:color w:val="000000"/>
          <w:szCs w:val="28"/>
        </w:rPr>
        <w:t>省级分局和计划单列市分局</w:t>
      </w:r>
      <w:r>
        <w:rPr>
          <w:color w:val="000000"/>
          <w:szCs w:val="28"/>
        </w:rPr>
        <w:t>办理的服务贸易外汇存放境外外汇账户变更</w:t>
      </w:r>
    </w:p>
    <w:p>
      <w:pPr>
        <w:spacing w:line="600" w:lineRule="exact"/>
        <w:ind w:firstLine="560"/>
        <w:rPr>
          <w:color w:val="000000"/>
          <w:szCs w:val="28"/>
        </w:rPr>
      </w:pPr>
      <w:r>
        <w:rPr>
          <w:color w:val="000000"/>
          <w:szCs w:val="28"/>
        </w:rPr>
        <w:t>书面申请原件1份（书面申请由法定代表人或其授权人签字并加盖企业公章；对于调整参与成员公司的，需说明新增或减少的成员公司名称、新增成员公司的注册地址、与主办企业的关系、上年度服务贸易收付资金规模以及近两年内有无违反外汇管理规定行为）。</w:t>
      </w:r>
    </w:p>
    <w:p>
      <w:pPr>
        <w:spacing w:line="540" w:lineRule="exact"/>
        <w:ind w:firstLine="562"/>
        <w:outlineLvl w:val="2"/>
        <w:rPr>
          <w:rFonts w:eastAsia="仿宋GB2312"/>
          <w:b/>
          <w:bCs/>
          <w:color w:val="000000"/>
          <w:szCs w:val="28"/>
        </w:rPr>
      </w:pPr>
      <w:bookmarkStart w:id="118" w:name="_Toc1177818417"/>
      <w:bookmarkStart w:id="119" w:name="_Toc148548469"/>
      <w:r>
        <w:rPr>
          <w:rFonts w:eastAsia="仿宋GB2312"/>
          <w:b/>
          <w:bCs/>
          <w:color w:val="000000"/>
          <w:szCs w:val="28"/>
        </w:rPr>
        <w:t>2.规定申请材料的依据</w:t>
      </w:r>
      <w:bookmarkEnd w:id="118"/>
      <w:bookmarkEnd w:id="119"/>
    </w:p>
    <w:p>
      <w:pPr>
        <w:pStyle w:val="2"/>
        <w:ind w:left="0" w:leftChars="0" w:firstLine="560" w:firstLineChars="0"/>
        <w:rPr>
          <w:color w:val="000000"/>
          <w:szCs w:val="28"/>
        </w:rPr>
      </w:pPr>
      <w:r>
        <w:rPr>
          <w:rFonts w:hint="eastAsia"/>
          <w:color w:val="000000"/>
          <w:szCs w:val="28"/>
        </w:rPr>
        <w:t>省级分局和计划单列市分局</w:t>
      </w:r>
      <w:r>
        <w:rPr>
          <w:color w:val="000000"/>
          <w:szCs w:val="28"/>
        </w:rPr>
        <w:t>办理的服务贸易外汇存放境外外汇账户新办</w:t>
      </w:r>
    </w:p>
    <w:p>
      <w:pPr>
        <w:pStyle w:val="2"/>
        <w:ind w:left="0" w:leftChars="0" w:firstLine="560" w:firstLineChars="0"/>
        <w:rPr>
          <w:color w:val="000000"/>
          <w:szCs w:val="28"/>
        </w:rPr>
      </w:pPr>
      <w:r>
        <w:rPr>
          <w:color w:val="000000"/>
          <w:szCs w:val="28"/>
        </w:rPr>
        <w:t>《国家外汇管理局行政许可实施办法》（国家外汇管理局公告2021年第1号）第八条……申请人为机构的，应出示统一社会信用代码证或营业执照原件，或加盖公章的上述证件复印件……。</w:t>
      </w:r>
    </w:p>
    <w:p>
      <w:pPr>
        <w:pStyle w:val="2"/>
        <w:ind w:left="0" w:leftChars="0" w:firstLine="560" w:firstLineChars="0"/>
        <w:rPr>
          <w:color w:val="000000"/>
          <w:szCs w:val="28"/>
        </w:rPr>
      </w:pPr>
      <w:r>
        <w:rPr>
          <w:color w:val="000000"/>
          <w:szCs w:val="28"/>
        </w:rPr>
        <w:t>《经常项目外汇业务指引（2020年版）》（汇发〔2020〕14号文印发）第一百六十三条境内机构开立境外账户，应凭下列材料到所在地外汇局办理境外开户登记：（一）法定代表人或其授权人签字并加盖企业公章的书面申请，申请书内容包括但不限于：基本情况、业务开展情况、拟开户银行、使用期限、根据实际需要申请的存放境外资金规模等……。</w:t>
      </w:r>
    </w:p>
    <w:p>
      <w:pPr>
        <w:pStyle w:val="2"/>
        <w:ind w:left="0" w:leftChars="0" w:firstLine="560" w:firstLineChars="0"/>
        <w:rPr>
          <w:color w:val="000000"/>
          <w:szCs w:val="28"/>
        </w:rPr>
      </w:pPr>
      <w:r>
        <w:rPr>
          <w:rFonts w:hint="eastAsia"/>
          <w:color w:val="000000"/>
          <w:szCs w:val="28"/>
        </w:rPr>
        <w:t>省级分局和计划单列市分局</w:t>
      </w:r>
      <w:r>
        <w:rPr>
          <w:color w:val="000000"/>
          <w:szCs w:val="28"/>
        </w:rPr>
        <w:t>办理的服务贸易外汇存放境外外汇账户变更</w:t>
      </w:r>
    </w:p>
    <w:p>
      <w:pPr>
        <w:pStyle w:val="2"/>
        <w:ind w:left="0" w:leftChars="0" w:firstLine="560" w:firstLineChars="0"/>
        <w:rPr>
          <w:color w:val="000000"/>
          <w:spacing w:val="-6"/>
          <w:szCs w:val="28"/>
        </w:rPr>
      </w:pPr>
      <w:r>
        <w:rPr>
          <w:color w:val="000000"/>
          <w:szCs w:val="28"/>
        </w:rPr>
        <w:t>《经常项目外汇业务指引（2020年版）》（汇发〔2020〕14号文印发）</w:t>
      </w:r>
      <w:r>
        <w:rPr>
          <w:color w:val="000000"/>
          <w:spacing w:val="-6"/>
          <w:szCs w:val="28"/>
        </w:rPr>
        <w:t>第一百六十三条：……企业提高存放境外规模、境内企业集团调整参与成员公司的，应持书面申请书向所在地外汇局申请变更登记。</w:t>
      </w:r>
    </w:p>
    <w:p>
      <w:pPr>
        <w:spacing w:line="540" w:lineRule="exact"/>
        <w:ind w:firstLine="0" w:firstLineChars="0"/>
        <w:outlineLvl w:val="1"/>
        <w:rPr>
          <w:rFonts w:eastAsia="黑体"/>
          <w:color w:val="000000"/>
          <w:szCs w:val="28"/>
        </w:rPr>
      </w:pPr>
      <w:bookmarkStart w:id="120" w:name="_Toc1166564868"/>
      <w:bookmarkStart w:id="121" w:name="_Toc148548470"/>
      <w:r>
        <w:rPr>
          <w:rFonts w:eastAsia="黑体"/>
          <w:color w:val="000000"/>
          <w:szCs w:val="28"/>
        </w:rPr>
        <w:t>六、中介服务</w:t>
      </w:r>
      <w:bookmarkEnd w:id="120"/>
      <w:bookmarkEnd w:id="121"/>
    </w:p>
    <w:p>
      <w:pPr>
        <w:spacing w:line="600" w:lineRule="exact"/>
        <w:ind w:firstLine="562"/>
        <w:rPr>
          <w:rFonts w:eastAsia="仿宋GB2312"/>
          <w:color w:val="000000"/>
          <w:szCs w:val="28"/>
        </w:rPr>
      </w:pPr>
      <w:r>
        <w:rPr>
          <w:rFonts w:eastAsia="仿宋GB2312"/>
          <w:b/>
          <w:bCs/>
          <w:color w:val="000000"/>
          <w:szCs w:val="28"/>
        </w:rPr>
        <w:t>1.有无法定中介服务事项：</w:t>
      </w:r>
      <w:r>
        <w:rPr>
          <w:color w:val="000000"/>
          <w:szCs w:val="28"/>
        </w:rPr>
        <w:t>无</w:t>
      </w:r>
    </w:p>
    <w:p>
      <w:pPr>
        <w:spacing w:line="600" w:lineRule="exact"/>
        <w:ind w:firstLine="562"/>
        <w:rPr>
          <w:color w:val="000000"/>
          <w:szCs w:val="28"/>
        </w:rPr>
      </w:pPr>
      <w:r>
        <w:rPr>
          <w:rFonts w:eastAsia="仿宋GB2312"/>
          <w:b/>
          <w:bCs/>
          <w:color w:val="000000"/>
          <w:szCs w:val="28"/>
        </w:rPr>
        <w:t>2.中介服务事项名称：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3.设定中介服务事项的依据：</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4.提供中介服务的机构：</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5.中介服务事项的收费性质：</w:t>
      </w:r>
      <w:r>
        <w:rPr>
          <w:color w:val="000000"/>
          <w:szCs w:val="28"/>
        </w:rPr>
        <w:t>无</w:t>
      </w:r>
    </w:p>
    <w:p>
      <w:pPr>
        <w:spacing w:line="540" w:lineRule="exact"/>
        <w:ind w:firstLine="0" w:firstLineChars="0"/>
        <w:outlineLvl w:val="1"/>
        <w:rPr>
          <w:rFonts w:eastAsia="黑体"/>
          <w:color w:val="000000"/>
          <w:szCs w:val="28"/>
        </w:rPr>
      </w:pPr>
      <w:bookmarkStart w:id="122" w:name="_Toc148548471"/>
      <w:bookmarkStart w:id="123" w:name="_Toc1979969712"/>
      <w:r>
        <w:rPr>
          <w:rFonts w:eastAsia="黑体"/>
          <w:color w:val="000000"/>
          <w:szCs w:val="28"/>
        </w:rPr>
        <w:t>七、审批程序</w:t>
      </w:r>
      <w:bookmarkEnd w:id="122"/>
      <w:bookmarkEnd w:id="123"/>
    </w:p>
    <w:p>
      <w:pPr>
        <w:spacing w:line="540" w:lineRule="exact"/>
        <w:ind w:firstLine="562"/>
        <w:outlineLvl w:val="2"/>
        <w:rPr>
          <w:rFonts w:eastAsia="仿宋GB2312"/>
          <w:b/>
          <w:bCs/>
          <w:color w:val="000000"/>
          <w:szCs w:val="28"/>
        </w:rPr>
      </w:pPr>
      <w:bookmarkStart w:id="124" w:name="_Toc163292295"/>
      <w:bookmarkStart w:id="125" w:name="_Toc148548472"/>
      <w:r>
        <w:rPr>
          <w:rFonts w:eastAsia="仿宋GB2312"/>
          <w:b/>
          <w:bCs/>
          <w:color w:val="000000"/>
          <w:szCs w:val="28"/>
        </w:rPr>
        <w:t>1.办理行政许可的程序环节</w:t>
      </w:r>
      <w:bookmarkEnd w:id="124"/>
      <w:bookmarkEnd w:id="125"/>
    </w:p>
    <w:p>
      <w:pPr>
        <w:spacing w:line="600" w:lineRule="exact"/>
        <w:ind w:firstLine="560"/>
        <w:rPr>
          <w:color w:val="000000"/>
          <w:szCs w:val="28"/>
        </w:rPr>
      </w:pPr>
      <w:r>
        <w:rPr>
          <w:color w:val="000000"/>
          <w:szCs w:val="28"/>
        </w:rPr>
        <w:t>申请人申请；</w:t>
      </w:r>
    </w:p>
    <w:p>
      <w:pPr>
        <w:spacing w:line="600" w:lineRule="exact"/>
        <w:ind w:firstLine="560"/>
        <w:rPr>
          <w:color w:val="000000"/>
          <w:szCs w:val="28"/>
        </w:rPr>
      </w:pPr>
      <w:r>
        <w:rPr>
          <w:color w:val="000000"/>
          <w:szCs w:val="28"/>
        </w:rPr>
        <w:t>审批机构受理/不予受理；</w:t>
      </w:r>
    </w:p>
    <w:p>
      <w:pPr>
        <w:spacing w:line="600" w:lineRule="exact"/>
        <w:ind w:firstLine="560"/>
        <w:rPr>
          <w:color w:val="000000"/>
          <w:szCs w:val="28"/>
        </w:rPr>
      </w:pPr>
      <w:r>
        <w:rPr>
          <w:color w:val="000000"/>
          <w:szCs w:val="28"/>
        </w:rPr>
        <w:t>审批机构审查；</w:t>
      </w:r>
    </w:p>
    <w:p>
      <w:pPr>
        <w:spacing w:line="600" w:lineRule="exact"/>
        <w:ind w:firstLine="560"/>
        <w:rPr>
          <w:color w:val="000000"/>
          <w:szCs w:val="28"/>
        </w:rPr>
      </w:pPr>
      <w:r>
        <w:rPr>
          <w:color w:val="000000"/>
          <w:szCs w:val="28"/>
        </w:rPr>
        <w:t>决定作出许可决定书/不予许可决定书</w:t>
      </w:r>
    </w:p>
    <w:p>
      <w:pPr>
        <w:spacing w:line="540" w:lineRule="exact"/>
        <w:ind w:firstLine="562"/>
        <w:outlineLvl w:val="2"/>
        <w:rPr>
          <w:rFonts w:eastAsia="仿宋GB2312"/>
          <w:b/>
          <w:bCs/>
          <w:color w:val="000000"/>
          <w:szCs w:val="28"/>
        </w:rPr>
      </w:pPr>
      <w:bookmarkStart w:id="126" w:name="_Toc1779993407"/>
      <w:bookmarkStart w:id="127" w:name="_Toc148548473"/>
      <w:r>
        <w:rPr>
          <w:rFonts w:eastAsia="仿宋GB2312"/>
          <w:b/>
          <w:bCs/>
          <w:color w:val="000000"/>
          <w:szCs w:val="28"/>
        </w:rPr>
        <w:t>2.规定行政许可程序的依据</w:t>
      </w:r>
      <w:bookmarkEnd w:id="126"/>
      <w:bookmarkEnd w:id="127"/>
    </w:p>
    <w:p>
      <w:pPr>
        <w:spacing w:line="600" w:lineRule="exact"/>
        <w:ind w:firstLine="560"/>
        <w:rPr>
          <w:color w:val="000000"/>
          <w:szCs w:val="28"/>
        </w:rPr>
      </w:pPr>
      <w:r>
        <w:rPr>
          <w:color w:val="000000"/>
          <w:szCs w:val="28"/>
        </w:rPr>
        <w:t>《国家外汇管理局行政许可实施办法》（国家外汇管理局公告2021年第1号）第十条外汇局收到行政许可申请后，应区分下列情况分别作出处理：</w:t>
      </w:r>
    </w:p>
    <w:p>
      <w:pPr>
        <w:spacing w:line="600" w:lineRule="exact"/>
        <w:ind w:firstLine="560"/>
        <w:rPr>
          <w:color w:val="000000"/>
          <w:szCs w:val="28"/>
        </w:rPr>
      </w:pPr>
      <w:r>
        <w:rPr>
          <w:color w:val="000000"/>
          <w:szCs w:val="28"/>
        </w:rPr>
        <w:t>（一）申请事项属于本局职责范围，但依法不需要取得行政许可的，应即时告知申请人不受理，出具不予受理行政许可通知书；</w:t>
      </w:r>
    </w:p>
    <w:p>
      <w:pPr>
        <w:spacing w:line="600" w:lineRule="exact"/>
        <w:ind w:firstLine="560"/>
        <w:rPr>
          <w:color w:val="000000"/>
          <w:szCs w:val="28"/>
        </w:rPr>
      </w:pPr>
      <w:r>
        <w:rPr>
          <w:color w:val="000000"/>
          <w:szCs w:val="28"/>
        </w:rPr>
        <w:t>（二）申请事项不属于本局职责范围，应即时作出不予受理的决定，出具不予受理行政许可通知书，并告知申请人向有关行政机关申请；</w:t>
      </w:r>
    </w:p>
    <w:p>
      <w:pPr>
        <w:spacing w:line="600" w:lineRule="exact"/>
        <w:ind w:firstLine="560"/>
        <w:rPr>
          <w:color w:val="000000"/>
          <w:szCs w:val="28"/>
        </w:rPr>
      </w:pPr>
      <w:r>
        <w:rPr>
          <w:color w:val="000000"/>
          <w:szCs w:val="28"/>
        </w:rPr>
        <w:t>（三）申请事项属于本局职责范围，但申请材料不齐全或不符合法定形式的，应当场或在收到申请材料之日起5个工作日内作出要求申请人补正材料的决定，出具补正告知书，一次性告知申请人需要补正的全部内容；逾期不告知的，自收到申请材料之日起即为受理；</w:t>
      </w:r>
    </w:p>
    <w:p>
      <w:pPr>
        <w:spacing w:line="600" w:lineRule="exact"/>
        <w:ind w:firstLine="560"/>
        <w:rPr>
          <w:color w:val="000000"/>
          <w:szCs w:val="28"/>
        </w:rPr>
      </w:pPr>
      <w:r>
        <w:rPr>
          <w:color w:val="000000"/>
          <w:szCs w:val="28"/>
        </w:rPr>
        <w:t>申请人拒不补正，或者自补正告知书送达之日起30日内未能提交全部且符合法定形式的补正材料的，应不予受理，出具不予受理行政许可通知书；</w:t>
      </w:r>
    </w:p>
    <w:p>
      <w:pPr>
        <w:spacing w:line="600" w:lineRule="exact"/>
        <w:ind w:firstLine="560"/>
        <w:rPr>
          <w:color w:val="000000"/>
          <w:szCs w:val="28"/>
        </w:rPr>
      </w:pPr>
      <w:r>
        <w:rPr>
          <w:color w:val="000000"/>
          <w:szCs w:val="28"/>
        </w:rPr>
        <w:t>申请材料存在文字笔误等可当场更正的错误的，应允许申请人当场更正，并告知其在修改处签字或盖章确认；</w:t>
      </w:r>
    </w:p>
    <w:p>
      <w:pPr>
        <w:spacing w:line="600" w:lineRule="exact"/>
        <w:ind w:firstLine="560"/>
        <w:rPr>
          <w:color w:val="000000"/>
          <w:szCs w:val="28"/>
        </w:rPr>
      </w:pPr>
      <w:r>
        <w:rPr>
          <w:color w:val="000000"/>
          <w:szCs w:val="28"/>
        </w:rPr>
        <w:t>（四）申请事项属于本局职责范围，申请材料齐全、符合法定形式，或者申请人按照要求提交全部补正申请材料的，应受理行政许可申请，出具行政许可受理通知书。</w:t>
      </w:r>
    </w:p>
    <w:p>
      <w:pPr>
        <w:spacing w:line="600" w:lineRule="exact"/>
        <w:ind w:firstLine="560"/>
        <w:rPr>
          <w:color w:val="000000"/>
          <w:szCs w:val="28"/>
        </w:rPr>
      </w:pPr>
      <w:r>
        <w:rPr>
          <w:color w:val="000000"/>
          <w:szCs w:val="28"/>
        </w:rPr>
        <w:t>《国家外汇管理局行政许可实施办法》（国家外汇管理局公告2021年第1号）第十四条外汇局对行政许可申请审查后，应区分下列情况分别作出处理：</w:t>
      </w:r>
    </w:p>
    <w:p>
      <w:pPr>
        <w:spacing w:line="600" w:lineRule="exact"/>
        <w:ind w:firstLine="560"/>
        <w:rPr>
          <w:color w:val="000000"/>
          <w:szCs w:val="28"/>
        </w:rPr>
      </w:pPr>
      <w:r>
        <w:rPr>
          <w:color w:val="000000"/>
          <w:szCs w:val="28"/>
        </w:rPr>
        <w:t>（一）申请符合法定条件、拟准予行政许可的，应出具准予行政许可的书面决定。准予行政许可的书面决定应载明名称、出具单位、被许可人姓名或名称、行政许可事项、颁发日期、有效期（如有）等；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rPr>
          <w:color w:val="000000"/>
          <w:szCs w:val="28"/>
        </w:rPr>
      </w:pPr>
      <w:r>
        <w:rPr>
          <w:color w:val="000000"/>
          <w:szCs w:val="28"/>
        </w:rPr>
        <w:t>（二）申请不符合法定条件、拟不予行政许可的，应出具不予行政许可决定书，并说明不予行政许可的理由，告知申请人享有依法申请行政复议的权利。</w:t>
      </w:r>
    </w:p>
    <w:p>
      <w:pPr>
        <w:spacing w:line="600" w:lineRule="exact"/>
        <w:ind w:firstLine="562"/>
        <w:rPr>
          <w:rFonts w:eastAsia="仿宋GB2312"/>
          <w:color w:val="000000"/>
          <w:szCs w:val="28"/>
        </w:rPr>
      </w:pPr>
      <w:r>
        <w:rPr>
          <w:rFonts w:eastAsia="仿宋GB2312"/>
          <w:b/>
          <w:bCs/>
          <w:color w:val="000000"/>
          <w:szCs w:val="28"/>
        </w:rPr>
        <w:t>3.是否需要现场勘验：</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4.是否需要组织听证：</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5.是否需要招标、拍卖、挂牌交易：</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6.是否需要检验、检测、检疫：</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7.是否需要鉴定：</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8.是否需要专家评审：</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9.是否需要向社会公示：</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10.是否实行告知承诺办理：</w:t>
      </w:r>
      <w:r>
        <w:rPr>
          <w:color w:val="000000"/>
          <w:szCs w:val="28"/>
        </w:rPr>
        <w:t>否</w:t>
      </w:r>
    </w:p>
    <w:p>
      <w:pPr>
        <w:spacing w:line="600" w:lineRule="exact"/>
        <w:ind w:firstLine="562"/>
        <w:rPr>
          <w:rFonts w:eastAsia="仿宋GB2312"/>
          <w:b/>
          <w:bCs/>
          <w:color w:val="000000"/>
          <w:szCs w:val="28"/>
        </w:rPr>
      </w:pPr>
      <w:r>
        <w:rPr>
          <w:rFonts w:eastAsia="仿宋GB2312"/>
          <w:b/>
          <w:bCs/>
          <w:color w:val="000000"/>
          <w:szCs w:val="28"/>
        </w:rPr>
        <w:t>11.审批机关是否委托服务机构开展技术性服务：</w:t>
      </w:r>
      <w:r>
        <w:rPr>
          <w:color w:val="000000"/>
          <w:szCs w:val="28"/>
        </w:rPr>
        <w:t>否</w:t>
      </w:r>
    </w:p>
    <w:p>
      <w:pPr>
        <w:spacing w:line="540" w:lineRule="exact"/>
        <w:ind w:firstLine="0" w:firstLineChars="0"/>
        <w:outlineLvl w:val="1"/>
        <w:rPr>
          <w:rFonts w:eastAsia="黑体"/>
          <w:color w:val="000000"/>
          <w:szCs w:val="28"/>
        </w:rPr>
      </w:pPr>
      <w:bookmarkStart w:id="128" w:name="_Toc148548474"/>
      <w:bookmarkStart w:id="129" w:name="_Toc1323296393"/>
      <w:r>
        <w:rPr>
          <w:rFonts w:eastAsia="黑体"/>
          <w:color w:val="000000"/>
          <w:szCs w:val="28"/>
        </w:rPr>
        <w:t>八、受理和审批时限</w:t>
      </w:r>
      <w:bookmarkEnd w:id="128"/>
      <w:bookmarkEnd w:id="129"/>
    </w:p>
    <w:p>
      <w:pPr>
        <w:spacing w:line="600" w:lineRule="exact"/>
        <w:ind w:firstLine="562"/>
        <w:rPr>
          <w:rFonts w:eastAsia="仿宋GB2312"/>
          <w:color w:val="000000"/>
          <w:szCs w:val="28"/>
        </w:rPr>
      </w:pPr>
      <w:r>
        <w:rPr>
          <w:rFonts w:eastAsia="仿宋GB2312"/>
          <w:b/>
          <w:bCs/>
          <w:color w:val="000000"/>
          <w:szCs w:val="28"/>
        </w:rPr>
        <w:t>1.承诺受理时限：</w:t>
      </w:r>
      <w:r>
        <w:rPr>
          <w:color w:val="000000"/>
          <w:szCs w:val="28"/>
        </w:rPr>
        <w:t>5个工作日</w:t>
      </w:r>
    </w:p>
    <w:p>
      <w:pPr>
        <w:spacing w:line="540" w:lineRule="exact"/>
        <w:ind w:firstLine="562"/>
        <w:outlineLvl w:val="2"/>
        <w:rPr>
          <w:rFonts w:eastAsia="仿宋GB2312"/>
          <w:color w:val="000000"/>
          <w:szCs w:val="28"/>
        </w:rPr>
      </w:pPr>
      <w:bookmarkStart w:id="130" w:name="_Toc148548475"/>
      <w:bookmarkStart w:id="131" w:name="_Toc1175788042"/>
      <w:r>
        <w:rPr>
          <w:rFonts w:eastAsia="仿宋GB2312"/>
          <w:b/>
          <w:bCs/>
          <w:color w:val="000000"/>
          <w:szCs w:val="28"/>
        </w:rPr>
        <w:t>2.法定审批时限：</w:t>
      </w:r>
      <w:r>
        <w:rPr>
          <w:color w:val="000000"/>
          <w:szCs w:val="28"/>
        </w:rPr>
        <w:t>20个工作日</w:t>
      </w:r>
      <w:bookmarkEnd w:id="130"/>
      <w:bookmarkEnd w:id="131"/>
    </w:p>
    <w:p>
      <w:pPr>
        <w:spacing w:line="540" w:lineRule="exact"/>
        <w:ind w:firstLine="562"/>
        <w:outlineLvl w:val="2"/>
        <w:rPr>
          <w:rFonts w:eastAsia="仿宋GB2312"/>
          <w:b/>
          <w:bCs/>
          <w:color w:val="000000"/>
          <w:szCs w:val="28"/>
        </w:rPr>
      </w:pPr>
      <w:bookmarkStart w:id="132" w:name="_Toc148548476"/>
      <w:bookmarkStart w:id="133" w:name="_Toc1486653677"/>
      <w:r>
        <w:rPr>
          <w:rFonts w:eastAsia="仿宋GB2312"/>
          <w:b/>
          <w:bCs/>
          <w:color w:val="000000"/>
          <w:szCs w:val="28"/>
        </w:rPr>
        <w:t>3.规定法定审批时限依据</w:t>
      </w:r>
      <w:bookmarkEnd w:id="132"/>
      <w:bookmarkEnd w:id="133"/>
    </w:p>
    <w:p>
      <w:pPr>
        <w:spacing w:line="600" w:lineRule="exact"/>
        <w:ind w:firstLine="560"/>
        <w:rPr>
          <w:rFonts w:eastAsia="仿宋GB2312"/>
          <w:color w:val="000000"/>
          <w:sz w:val="32"/>
          <w:szCs w:val="32"/>
        </w:rPr>
      </w:pPr>
      <w:r>
        <w:rPr>
          <w:color w:val="000000"/>
          <w:szCs w:val="28"/>
        </w:rPr>
        <w:t>《国家外汇管理局行政许可实施办法》（国家外汇管理局公告2021年第1号）第十五条外汇局应根据以下要求确保行政许可依法按时完成：</w:t>
      </w:r>
    </w:p>
    <w:p>
      <w:pPr>
        <w:spacing w:line="600" w:lineRule="exact"/>
        <w:ind w:firstLine="560"/>
        <w:rPr>
          <w:color w:val="000000"/>
          <w:szCs w:val="28"/>
        </w:rPr>
      </w:pPr>
      <w:r>
        <w:rPr>
          <w:color w:val="000000"/>
          <w:szCs w:val="28"/>
        </w:rPr>
        <w:t>（一）能当场作出决定的，应当场作出行政许可决定。当场作出行政许可决定的，可不出具行政许可受理通知书；</w:t>
      </w:r>
    </w:p>
    <w:p>
      <w:pPr>
        <w:spacing w:line="600" w:lineRule="exact"/>
        <w:ind w:firstLine="560"/>
        <w:rPr>
          <w:color w:val="000000"/>
          <w:szCs w:val="28"/>
        </w:rPr>
      </w:pPr>
      <w:r>
        <w:rPr>
          <w:color w:val="000000"/>
          <w:szCs w:val="28"/>
        </w:rPr>
        <w:t>（二）不能当场作出决定的，应自受理之日起20个工作日内作出决定；20个工作日内不能作出决定的，经本级外汇局局长或者主管副局长批准，可延长10个工作日，并向申请人出具延长行政许可办理期限通知书，说明延长期限的理由。行政许可办理期限只能延长一次。</w:t>
      </w:r>
    </w:p>
    <w:p>
      <w:pPr>
        <w:spacing w:line="600" w:lineRule="exact"/>
        <w:ind w:firstLine="560"/>
        <w:rPr>
          <w:color w:val="000000"/>
          <w:szCs w:val="28"/>
        </w:rPr>
      </w:pPr>
      <w:r>
        <w:rPr>
          <w:color w:val="000000"/>
          <w:szCs w:val="28"/>
        </w:rPr>
        <w:t>外汇局征求其他部门意见的时间计算在以上办理时限内；依法需要听证、检验、检测、鉴定、专家评审等的时间，不计算在上述办理时限内。</w:t>
      </w:r>
    </w:p>
    <w:p>
      <w:pPr>
        <w:spacing w:line="600" w:lineRule="exact"/>
        <w:ind w:firstLine="560"/>
        <w:rPr>
          <w:rFonts w:eastAsia="仿宋GB2312"/>
          <w:color w:val="000000"/>
          <w:sz w:val="32"/>
          <w:szCs w:val="32"/>
        </w:rPr>
      </w:pPr>
      <w:r>
        <w:rPr>
          <w:color w:val="000000"/>
          <w:szCs w:val="28"/>
        </w:rPr>
        <w:t>各级外汇局对行政许可办理时限具有对外承诺的，应按照其承诺的时限完成；对外承诺的时限应短于20个工作日。</w:t>
      </w:r>
    </w:p>
    <w:p>
      <w:pPr>
        <w:spacing w:line="600" w:lineRule="exact"/>
        <w:ind w:firstLine="562"/>
        <w:rPr>
          <w:rFonts w:eastAsia="仿宋GB2312"/>
          <w:color w:val="000000"/>
          <w:szCs w:val="28"/>
        </w:rPr>
      </w:pPr>
      <w:r>
        <w:rPr>
          <w:rFonts w:eastAsia="仿宋GB2312"/>
          <w:b/>
          <w:bCs/>
          <w:color w:val="000000"/>
          <w:szCs w:val="28"/>
        </w:rPr>
        <w:t>4.承诺审批时限：</w:t>
      </w:r>
      <w:r>
        <w:rPr>
          <w:color w:val="000000"/>
          <w:szCs w:val="28"/>
        </w:rPr>
        <w:t>20个工作日</w:t>
      </w:r>
    </w:p>
    <w:p>
      <w:pPr>
        <w:spacing w:line="540" w:lineRule="exact"/>
        <w:ind w:firstLine="0" w:firstLineChars="0"/>
        <w:outlineLvl w:val="1"/>
        <w:rPr>
          <w:rFonts w:eastAsia="黑体"/>
          <w:color w:val="000000"/>
          <w:szCs w:val="28"/>
        </w:rPr>
      </w:pPr>
      <w:bookmarkStart w:id="134" w:name="_Toc148548477"/>
      <w:bookmarkStart w:id="135" w:name="_Toc420009462"/>
      <w:r>
        <w:rPr>
          <w:rFonts w:eastAsia="黑体"/>
          <w:color w:val="000000"/>
          <w:szCs w:val="28"/>
        </w:rPr>
        <w:t>九、收费</w:t>
      </w:r>
      <w:bookmarkEnd w:id="134"/>
      <w:bookmarkEnd w:id="135"/>
    </w:p>
    <w:p>
      <w:pPr>
        <w:spacing w:line="600" w:lineRule="exact"/>
        <w:ind w:firstLine="562"/>
        <w:rPr>
          <w:rFonts w:eastAsia="仿宋GB2312"/>
          <w:color w:val="000000"/>
          <w:szCs w:val="28"/>
        </w:rPr>
      </w:pPr>
      <w:r>
        <w:rPr>
          <w:rFonts w:eastAsia="仿宋GB2312"/>
          <w:b/>
          <w:bCs/>
          <w:color w:val="000000"/>
          <w:szCs w:val="28"/>
        </w:rPr>
        <w:t>1.办理行政许可是否收费：</w:t>
      </w:r>
      <w:r>
        <w:rPr>
          <w:color w:val="000000"/>
          <w:szCs w:val="28"/>
        </w:rPr>
        <w:t>否</w:t>
      </w:r>
    </w:p>
    <w:p>
      <w:pPr>
        <w:spacing w:line="540" w:lineRule="exact"/>
        <w:ind w:firstLine="562"/>
        <w:outlineLvl w:val="2"/>
        <w:rPr>
          <w:b/>
          <w:bCs/>
          <w:color w:val="000000"/>
          <w:szCs w:val="28"/>
        </w:rPr>
      </w:pPr>
      <w:bookmarkStart w:id="136" w:name="_Toc148548478"/>
      <w:bookmarkStart w:id="137" w:name="_Toc1654610372"/>
      <w:r>
        <w:rPr>
          <w:rFonts w:eastAsia="仿宋GB2312"/>
          <w:b/>
          <w:bCs/>
          <w:color w:val="000000"/>
          <w:szCs w:val="28"/>
        </w:rPr>
        <w:t>2.收费项目的名称、收费项目的标准、设定收费项目的依据、规定收费标准的依据：</w:t>
      </w:r>
      <w:r>
        <w:rPr>
          <w:color w:val="000000"/>
          <w:szCs w:val="28"/>
        </w:rPr>
        <w:t>无</w:t>
      </w:r>
      <w:bookmarkEnd w:id="136"/>
      <w:bookmarkEnd w:id="137"/>
    </w:p>
    <w:p>
      <w:pPr>
        <w:spacing w:line="540" w:lineRule="exact"/>
        <w:ind w:firstLine="0" w:firstLineChars="0"/>
        <w:outlineLvl w:val="1"/>
        <w:rPr>
          <w:rFonts w:eastAsia="黑体"/>
          <w:color w:val="000000"/>
          <w:szCs w:val="28"/>
        </w:rPr>
      </w:pPr>
      <w:bookmarkStart w:id="138" w:name="_Toc1522183895"/>
      <w:bookmarkStart w:id="139" w:name="_Toc148548479"/>
      <w:r>
        <w:rPr>
          <w:rFonts w:eastAsia="黑体"/>
          <w:color w:val="000000"/>
          <w:szCs w:val="28"/>
        </w:rPr>
        <w:t>十、行政许可证件</w:t>
      </w:r>
      <w:bookmarkEnd w:id="138"/>
      <w:bookmarkEnd w:id="139"/>
    </w:p>
    <w:p>
      <w:pPr>
        <w:spacing w:line="540" w:lineRule="exact"/>
        <w:ind w:firstLine="562"/>
        <w:outlineLvl w:val="2"/>
        <w:rPr>
          <w:rFonts w:eastAsia="仿宋GB2312"/>
          <w:color w:val="000000"/>
          <w:szCs w:val="28"/>
        </w:rPr>
      </w:pPr>
      <w:bookmarkStart w:id="140" w:name="_Toc484332736"/>
      <w:bookmarkStart w:id="141" w:name="_Toc148548480"/>
      <w:r>
        <w:rPr>
          <w:rFonts w:eastAsia="仿宋GB2312"/>
          <w:b/>
          <w:bCs/>
          <w:color w:val="000000"/>
          <w:szCs w:val="28"/>
        </w:rPr>
        <w:t>1.审批结果类型：</w:t>
      </w:r>
      <w:r>
        <w:rPr>
          <w:color w:val="000000"/>
          <w:szCs w:val="28"/>
        </w:rPr>
        <w:t>批文</w:t>
      </w:r>
      <w:bookmarkEnd w:id="140"/>
      <w:bookmarkEnd w:id="141"/>
    </w:p>
    <w:p>
      <w:pPr>
        <w:spacing w:line="600" w:lineRule="exact"/>
        <w:ind w:firstLine="562"/>
        <w:rPr>
          <w:rFonts w:eastAsia="仿宋GB2312"/>
          <w:color w:val="000000"/>
          <w:szCs w:val="28"/>
        </w:rPr>
      </w:pPr>
      <w:r>
        <w:rPr>
          <w:rFonts w:eastAsia="仿宋GB2312"/>
          <w:b/>
          <w:bCs/>
          <w:color w:val="000000"/>
          <w:szCs w:val="28"/>
        </w:rPr>
        <w:t>2.审批结果名称：</w:t>
      </w:r>
      <w:r>
        <w:rPr>
          <w:color w:val="000000"/>
          <w:szCs w:val="28"/>
        </w:rPr>
        <w:t>经常项目外汇业务核准件</w:t>
      </w:r>
    </w:p>
    <w:p>
      <w:pPr>
        <w:spacing w:line="600" w:lineRule="exact"/>
        <w:ind w:firstLine="562"/>
        <w:rPr>
          <w:rFonts w:eastAsia="仿宋GB2312"/>
          <w:color w:val="000000"/>
          <w:szCs w:val="28"/>
        </w:rPr>
      </w:pPr>
      <w:r>
        <w:rPr>
          <w:rFonts w:eastAsia="仿宋GB2312"/>
          <w:b/>
          <w:bCs/>
          <w:color w:val="000000"/>
          <w:szCs w:val="28"/>
        </w:rPr>
        <w:t>3.审批结果的有效期限：</w:t>
      </w:r>
      <w:r>
        <w:rPr>
          <w:color w:val="000000"/>
          <w:szCs w:val="28"/>
        </w:rPr>
        <w:t>无期限</w:t>
      </w:r>
    </w:p>
    <w:p>
      <w:pPr>
        <w:spacing w:line="540" w:lineRule="exact"/>
        <w:ind w:firstLine="562"/>
        <w:outlineLvl w:val="2"/>
        <w:rPr>
          <w:rFonts w:eastAsia="仿宋GB2312"/>
          <w:color w:val="000000"/>
          <w:sz w:val="32"/>
          <w:szCs w:val="32"/>
        </w:rPr>
      </w:pPr>
      <w:bookmarkStart w:id="142" w:name="_Toc860562364"/>
      <w:bookmarkStart w:id="143" w:name="_Toc148548481"/>
      <w:r>
        <w:rPr>
          <w:rFonts w:eastAsia="仿宋GB2312"/>
          <w:b/>
          <w:bCs/>
          <w:color w:val="000000"/>
          <w:szCs w:val="28"/>
        </w:rPr>
        <w:t>4.规定审批结果有效期限的依据：</w:t>
      </w:r>
      <w:r>
        <w:rPr>
          <w:color w:val="000000"/>
          <w:szCs w:val="28"/>
        </w:rPr>
        <w:t>无</w:t>
      </w:r>
      <w:bookmarkEnd w:id="142"/>
      <w:bookmarkEnd w:id="143"/>
    </w:p>
    <w:p>
      <w:pPr>
        <w:spacing w:line="600" w:lineRule="exact"/>
        <w:ind w:firstLine="562"/>
        <w:rPr>
          <w:rFonts w:eastAsia="仿宋GB2312"/>
          <w:color w:val="000000"/>
          <w:szCs w:val="28"/>
        </w:rPr>
      </w:pPr>
      <w:r>
        <w:rPr>
          <w:rFonts w:eastAsia="仿宋GB2312"/>
          <w:b/>
          <w:bCs/>
          <w:color w:val="000000"/>
          <w:szCs w:val="28"/>
        </w:rPr>
        <w:t>5.是否需要办理审批结果变更手续：</w:t>
      </w:r>
      <w:r>
        <w:rPr>
          <w:color w:val="000000"/>
          <w:szCs w:val="28"/>
        </w:rPr>
        <w:t>否</w:t>
      </w:r>
    </w:p>
    <w:p>
      <w:pPr>
        <w:spacing w:line="540" w:lineRule="exact"/>
        <w:ind w:firstLine="562"/>
        <w:outlineLvl w:val="2"/>
        <w:rPr>
          <w:rFonts w:eastAsia="仿宋GB2312"/>
          <w:color w:val="000000"/>
          <w:sz w:val="32"/>
          <w:szCs w:val="32"/>
        </w:rPr>
      </w:pPr>
      <w:bookmarkStart w:id="144" w:name="_Toc148548482"/>
      <w:bookmarkStart w:id="145" w:name="_Toc48870116"/>
      <w:r>
        <w:rPr>
          <w:rFonts w:eastAsia="仿宋GB2312"/>
          <w:b/>
          <w:bCs/>
          <w:color w:val="000000"/>
          <w:szCs w:val="28"/>
        </w:rPr>
        <w:t>6.办理审批结果变更手续的要求：</w:t>
      </w:r>
      <w:r>
        <w:rPr>
          <w:color w:val="000000"/>
          <w:szCs w:val="28"/>
        </w:rPr>
        <w:t>无</w:t>
      </w:r>
      <w:bookmarkEnd w:id="144"/>
      <w:bookmarkEnd w:id="145"/>
    </w:p>
    <w:p>
      <w:pPr>
        <w:spacing w:line="600" w:lineRule="exact"/>
        <w:ind w:firstLine="562"/>
        <w:rPr>
          <w:rFonts w:eastAsia="仿宋GB2312"/>
          <w:color w:val="000000"/>
          <w:szCs w:val="28"/>
        </w:rPr>
      </w:pPr>
      <w:r>
        <w:rPr>
          <w:rFonts w:eastAsia="仿宋GB2312"/>
          <w:b/>
          <w:bCs/>
          <w:color w:val="000000"/>
          <w:szCs w:val="28"/>
        </w:rPr>
        <w:t>7.是否需要办理审批结果延续手续：</w:t>
      </w:r>
      <w:r>
        <w:rPr>
          <w:color w:val="000000"/>
          <w:szCs w:val="28"/>
        </w:rPr>
        <w:t>否</w:t>
      </w:r>
    </w:p>
    <w:p>
      <w:pPr>
        <w:spacing w:line="540" w:lineRule="exact"/>
        <w:ind w:firstLine="562"/>
        <w:outlineLvl w:val="2"/>
        <w:rPr>
          <w:rFonts w:eastAsia="仿宋GB2312"/>
          <w:color w:val="000000"/>
          <w:sz w:val="32"/>
          <w:szCs w:val="32"/>
        </w:rPr>
      </w:pPr>
      <w:bookmarkStart w:id="146" w:name="_Toc1748489433"/>
      <w:bookmarkStart w:id="147" w:name="_Toc148548483"/>
      <w:r>
        <w:rPr>
          <w:rFonts w:eastAsia="仿宋GB2312"/>
          <w:b/>
          <w:bCs/>
          <w:color w:val="000000"/>
          <w:szCs w:val="28"/>
        </w:rPr>
        <w:t>8.办理审批结果延续手续的要求：</w:t>
      </w:r>
      <w:r>
        <w:rPr>
          <w:color w:val="000000"/>
          <w:szCs w:val="28"/>
        </w:rPr>
        <w:t>无</w:t>
      </w:r>
      <w:bookmarkEnd w:id="146"/>
      <w:bookmarkEnd w:id="147"/>
    </w:p>
    <w:p>
      <w:pPr>
        <w:spacing w:line="540" w:lineRule="exact"/>
        <w:ind w:firstLine="562"/>
        <w:outlineLvl w:val="2"/>
        <w:rPr>
          <w:color w:val="000000"/>
          <w:szCs w:val="28"/>
        </w:rPr>
      </w:pPr>
      <w:bookmarkStart w:id="148" w:name="_Toc1321868031"/>
      <w:bookmarkStart w:id="149" w:name="_Toc148548484"/>
      <w:r>
        <w:rPr>
          <w:rFonts w:eastAsia="仿宋GB2312"/>
          <w:b/>
          <w:bCs/>
          <w:color w:val="000000"/>
          <w:szCs w:val="28"/>
        </w:rPr>
        <w:t>9.审批结果的有效地域范围：</w:t>
      </w:r>
      <w:r>
        <w:rPr>
          <w:color w:val="000000"/>
          <w:szCs w:val="28"/>
        </w:rPr>
        <w:t>全国</w:t>
      </w:r>
      <w:bookmarkEnd w:id="148"/>
      <w:bookmarkEnd w:id="149"/>
    </w:p>
    <w:p>
      <w:pPr>
        <w:spacing w:line="540" w:lineRule="exact"/>
        <w:ind w:firstLine="562"/>
        <w:outlineLvl w:val="2"/>
        <w:rPr>
          <w:rFonts w:eastAsia="仿宋GB2312"/>
          <w:color w:val="000000"/>
          <w:szCs w:val="28"/>
        </w:rPr>
      </w:pPr>
      <w:bookmarkStart w:id="150" w:name="_Toc1712263158"/>
      <w:bookmarkStart w:id="151" w:name="_Toc148548485"/>
      <w:r>
        <w:rPr>
          <w:rFonts w:eastAsia="仿宋GB2312"/>
          <w:b/>
          <w:bCs/>
          <w:color w:val="000000"/>
          <w:szCs w:val="28"/>
        </w:rPr>
        <w:t>10.规定审批结果有效地域范围的依据：</w:t>
      </w:r>
      <w:r>
        <w:rPr>
          <w:color w:val="000000"/>
          <w:szCs w:val="28"/>
        </w:rPr>
        <w:t>无</w:t>
      </w:r>
      <w:bookmarkEnd w:id="150"/>
      <w:bookmarkEnd w:id="151"/>
    </w:p>
    <w:p>
      <w:pPr>
        <w:spacing w:line="540" w:lineRule="exact"/>
        <w:ind w:firstLine="0" w:firstLineChars="0"/>
        <w:outlineLvl w:val="1"/>
        <w:rPr>
          <w:rFonts w:eastAsia="黑体"/>
          <w:color w:val="000000"/>
          <w:szCs w:val="28"/>
        </w:rPr>
      </w:pPr>
      <w:bookmarkStart w:id="152" w:name="_Toc1617240159"/>
      <w:bookmarkStart w:id="153" w:name="_Toc148548486"/>
      <w:r>
        <w:rPr>
          <w:rFonts w:eastAsia="黑体"/>
          <w:color w:val="000000"/>
          <w:szCs w:val="28"/>
        </w:rPr>
        <w:t>十一、行政许可数量限制</w:t>
      </w:r>
      <w:bookmarkEnd w:id="152"/>
      <w:bookmarkEnd w:id="153"/>
    </w:p>
    <w:p>
      <w:pPr>
        <w:spacing w:line="600" w:lineRule="exact"/>
        <w:ind w:firstLine="562"/>
        <w:rPr>
          <w:rFonts w:eastAsia="仿宋GB2312"/>
          <w:color w:val="000000"/>
          <w:szCs w:val="28"/>
        </w:rPr>
      </w:pPr>
      <w:r>
        <w:rPr>
          <w:rFonts w:eastAsia="仿宋GB2312"/>
          <w:b/>
          <w:bCs/>
          <w:color w:val="000000"/>
          <w:szCs w:val="28"/>
        </w:rPr>
        <w:t>1.有无行政许可数量限制：</w:t>
      </w:r>
      <w:r>
        <w:rPr>
          <w:color w:val="000000"/>
          <w:szCs w:val="28"/>
        </w:rPr>
        <w:t>无</w:t>
      </w:r>
    </w:p>
    <w:p>
      <w:pPr>
        <w:spacing w:line="540" w:lineRule="exact"/>
        <w:ind w:firstLine="562"/>
        <w:outlineLvl w:val="2"/>
        <w:rPr>
          <w:rFonts w:eastAsia="仿宋GB2312"/>
          <w:color w:val="000000"/>
          <w:szCs w:val="28"/>
        </w:rPr>
      </w:pPr>
      <w:bookmarkStart w:id="154" w:name="_Toc457955980"/>
      <w:bookmarkStart w:id="155" w:name="_Toc148548487"/>
      <w:r>
        <w:rPr>
          <w:rFonts w:eastAsia="仿宋GB2312"/>
          <w:b/>
          <w:bCs/>
          <w:color w:val="000000"/>
          <w:szCs w:val="28"/>
        </w:rPr>
        <w:t>2.公布数量限制的方式：</w:t>
      </w:r>
      <w:r>
        <w:rPr>
          <w:color w:val="000000"/>
          <w:szCs w:val="28"/>
        </w:rPr>
        <w:t>无</w:t>
      </w:r>
      <w:bookmarkEnd w:id="154"/>
      <w:bookmarkEnd w:id="155"/>
    </w:p>
    <w:p>
      <w:pPr>
        <w:spacing w:line="540" w:lineRule="exact"/>
        <w:ind w:firstLine="562"/>
        <w:outlineLvl w:val="2"/>
        <w:rPr>
          <w:rFonts w:eastAsia="仿宋GB2312"/>
          <w:color w:val="000000"/>
          <w:szCs w:val="28"/>
        </w:rPr>
      </w:pPr>
      <w:bookmarkStart w:id="156" w:name="_Toc1288782124"/>
      <w:bookmarkStart w:id="157" w:name="_Toc148548488"/>
      <w:r>
        <w:rPr>
          <w:rFonts w:eastAsia="仿宋GB2312"/>
          <w:b/>
          <w:bCs/>
          <w:color w:val="000000"/>
          <w:szCs w:val="28"/>
        </w:rPr>
        <w:t>3.公布数量限制的周期：</w:t>
      </w:r>
      <w:r>
        <w:rPr>
          <w:color w:val="000000"/>
          <w:szCs w:val="28"/>
        </w:rPr>
        <w:t>无</w:t>
      </w:r>
      <w:bookmarkEnd w:id="156"/>
      <w:bookmarkEnd w:id="157"/>
    </w:p>
    <w:p>
      <w:pPr>
        <w:spacing w:line="600" w:lineRule="exact"/>
        <w:ind w:firstLine="562"/>
        <w:rPr>
          <w:rFonts w:eastAsia="仿宋GB2312"/>
          <w:color w:val="000000"/>
          <w:szCs w:val="28"/>
        </w:rPr>
      </w:pPr>
      <w:r>
        <w:rPr>
          <w:rFonts w:eastAsia="仿宋GB2312"/>
          <w:b/>
          <w:bCs/>
          <w:color w:val="000000"/>
          <w:szCs w:val="28"/>
        </w:rPr>
        <w:t>4.在数量限制条件下实施行政许可的方式：</w:t>
      </w:r>
      <w:r>
        <w:rPr>
          <w:color w:val="000000"/>
          <w:szCs w:val="28"/>
        </w:rPr>
        <w:t>无</w:t>
      </w:r>
    </w:p>
    <w:p>
      <w:pPr>
        <w:spacing w:line="600" w:lineRule="exact"/>
        <w:ind w:firstLine="562"/>
        <w:jc w:val="left"/>
        <w:rPr>
          <w:rFonts w:eastAsia="仿宋GB2312"/>
          <w:color w:val="000000"/>
          <w:szCs w:val="28"/>
        </w:rPr>
      </w:pPr>
      <w:r>
        <w:rPr>
          <w:rFonts w:eastAsia="仿宋GB2312"/>
          <w:b/>
          <w:bCs/>
          <w:color w:val="000000"/>
          <w:szCs w:val="28"/>
        </w:rPr>
        <w:t>5.规定在数量限制条件下实施行政许可方式的依据：</w:t>
      </w:r>
      <w:r>
        <w:rPr>
          <w:color w:val="000000"/>
          <w:szCs w:val="28"/>
        </w:rPr>
        <w:t>无</w:t>
      </w:r>
    </w:p>
    <w:p>
      <w:pPr>
        <w:spacing w:line="540" w:lineRule="exact"/>
        <w:ind w:firstLine="0" w:firstLineChars="0"/>
        <w:outlineLvl w:val="1"/>
        <w:rPr>
          <w:rFonts w:eastAsia="黑体"/>
          <w:color w:val="000000"/>
          <w:szCs w:val="28"/>
        </w:rPr>
      </w:pPr>
      <w:bookmarkStart w:id="158" w:name="_Toc148548489"/>
      <w:bookmarkStart w:id="159" w:name="_Toc1093044966"/>
      <w:r>
        <w:rPr>
          <w:rFonts w:eastAsia="黑体"/>
          <w:color w:val="000000"/>
          <w:szCs w:val="28"/>
        </w:rPr>
        <w:t>十二、行政许可后年检</w:t>
      </w:r>
      <w:bookmarkEnd w:id="158"/>
      <w:bookmarkEnd w:id="159"/>
    </w:p>
    <w:p>
      <w:pPr>
        <w:spacing w:line="600" w:lineRule="exact"/>
        <w:ind w:firstLine="562"/>
        <w:rPr>
          <w:rFonts w:eastAsia="仿宋GB2312"/>
          <w:color w:val="000000"/>
          <w:szCs w:val="28"/>
        </w:rPr>
      </w:pPr>
      <w:r>
        <w:rPr>
          <w:rFonts w:eastAsia="仿宋GB2312"/>
          <w:b/>
          <w:bCs/>
          <w:color w:val="000000"/>
          <w:szCs w:val="28"/>
        </w:rPr>
        <w:t>1.有无年检要求：</w:t>
      </w:r>
      <w:r>
        <w:rPr>
          <w:color w:val="000000"/>
          <w:szCs w:val="28"/>
        </w:rPr>
        <w:t>无</w:t>
      </w:r>
    </w:p>
    <w:p>
      <w:pPr>
        <w:spacing w:line="540" w:lineRule="exact"/>
        <w:ind w:firstLine="562"/>
        <w:outlineLvl w:val="2"/>
        <w:rPr>
          <w:rFonts w:eastAsia="仿宋GB2312"/>
          <w:color w:val="000000"/>
          <w:szCs w:val="28"/>
        </w:rPr>
      </w:pPr>
      <w:bookmarkStart w:id="160" w:name="_Toc148548490"/>
      <w:bookmarkStart w:id="161" w:name="_Toc212201910"/>
      <w:r>
        <w:rPr>
          <w:rFonts w:eastAsia="仿宋GB2312"/>
          <w:b/>
          <w:bCs/>
          <w:color w:val="000000"/>
          <w:szCs w:val="28"/>
        </w:rPr>
        <w:t>2.设定年检要求的依据：</w:t>
      </w:r>
      <w:r>
        <w:rPr>
          <w:color w:val="000000"/>
          <w:szCs w:val="28"/>
        </w:rPr>
        <w:t>无</w:t>
      </w:r>
      <w:bookmarkEnd w:id="160"/>
      <w:bookmarkEnd w:id="161"/>
    </w:p>
    <w:p>
      <w:pPr>
        <w:spacing w:line="540" w:lineRule="exact"/>
        <w:ind w:firstLine="562"/>
        <w:outlineLvl w:val="2"/>
        <w:rPr>
          <w:rFonts w:eastAsia="仿宋GB2312"/>
          <w:color w:val="000000"/>
          <w:szCs w:val="28"/>
        </w:rPr>
      </w:pPr>
      <w:bookmarkStart w:id="162" w:name="_Toc148548491"/>
      <w:bookmarkStart w:id="163" w:name="_Toc1489886581"/>
      <w:r>
        <w:rPr>
          <w:rFonts w:eastAsia="仿宋GB2312"/>
          <w:b/>
          <w:bCs/>
          <w:color w:val="000000"/>
          <w:szCs w:val="28"/>
        </w:rPr>
        <w:t>3.年检周期：</w:t>
      </w:r>
      <w:r>
        <w:rPr>
          <w:color w:val="000000"/>
          <w:szCs w:val="28"/>
        </w:rPr>
        <w:t>无</w:t>
      </w:r>
      <w:bookmarkEnd w:id="162"/>
      <w:bookmarkEnd w:id="163"/>
    </w:p>
    <w:p>
      <w:pPr>
        <w:spacing w:line="600" w:lineRule="exact"/>
        <w:ind w:firstLine="562"/>
        <w:rPr>
          <w:rFonts w:eastAsia="仿宋GB2312"/>
          <w:color w:val="000000"/>
          <w:szCs w:val="28"/>
        </w:rPr>
      </w:pPr>
      <w:r>
        <w:rPr>
          <w:rFonts w:eastAsia="仿宋GB2312"/>
          <w:b/>
          <w:bCs/>
          <w:color w:val="000000"/>
          <w:szCs w:val="28"/>
        </w:rPr>
        <w:t>4.年检是否要求报送材料：</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5.年检报送材料名称：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6.年检是否收费：</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7.年检收费项目的名称、年检收费项目的标准、设定年检收费项目的依据、规定年检项目收费标准的依据：</w:t>
      </w:r>
      <w:r>
        <w:rPr>
          <w:color w:val="000000"/>
          <w:szCs w:val="28"/>
        </w:rPr>
        <w:t>无</w:t>
      </w:r>
    </w:p>
    <w:p>
      <w:pPr>
        <w:spacing w:line="540" w:lineRule="exact"/>
        <w:ind w:firstLine="562"/>
        <w:outlineLvl w:val="2"/>
        <w:rPr>
          <w:rFonts w:eastAsia="仿宋GB2312"/>
          <w:color w:val="000000"/>
          <w:szCs w:val="28"/>
        </w:rPr>
      </w:pPr>
      <w:bookmarkStart w:id="164" w:name="_Toc148548492"/>
      <w:bookmarkStart w:id="165" w:name="_Toc772699946"/>
      <w:r>
        <w:rPr>
          <w:rFonts w:eastAsia="仿宋GB2312"/>
          <w:b/>
          <w:bCs/>
          <w:color w:val="000000"/>
          <w:szCs w:val="28"/>
        </w:rPr>
        <w:t>8.通过年检的证明或者标志：</w:t>
      </w:r>
      <w:r>
        <w:rPr>
          <w:color w:val="000000"/>
          <w:szCs w:val="28"/>
        </w:rPr>
        <w:t>无</w:t>
      </w:r>
      <w:bookmarkEnd w:id="164"/>
      <w:bookmarkEnd w:id="165"/>
    </w:p>
    <w:p>
      <w:pPr>
        <w:spacing w:line="540" w:lineRule="exact"/>
        <w:ind w:firstLine="0" w:firstLineChars="0"/>
        <w:outlineLvl w:val="1"/>
        <w:rPr>
          <w:rFonts w:eastAsia="黑体"/>
          <w:color w:val="000000"/>
          <w:szCs w:val="28"/>
        </w:rPr>
      </w:pPr>
      <w:bookmarkStart w:id="166" w:name="_Toc1953663376"/>
      <w:bookmarkStart w:id="167" w:name="_Toc148548493"/>
      <w:r>
        <w:rPr>
          <w:rFonts w:eastAsia="黑体"/>
          <w:color w:val="000000"/>
          <w:szCs w:val="28"/>
        </w:rPr>
        <w:t>十三、行政许可后年报</w:t>
      </w:r>
      <w:bookmarkEnd w:id="166"/>
      <w:bookmarkEnd w:id="167"/>
    </w:p>
    <w:p>
      <w:pPr>
        <w:spacing w:line="600" w:lineRule="exact"/>
        <w:ind w:firstLine="562"/>
        <w:rPr>
          <w:rFonts w:eastAsia="仿宋GB2312"/>
          <w:color w:val="000000"/>
          <w:szCs w:val="28"/>
        </w:rPr>
      </w:pPr>
      <w:r>
        <w:rPr>
          <w:rFonts w:eastAsia="仿宋GB2312"/>
          <w:b/>
          <w:bCs/>
          <w:color w:val="000000"/>
          <w:szCs w:val="28"/>
        </w:rPr>
        <w:t>1.有无年报要求：</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2.年报报送材料名称：</w:t>
      </w:r>
      <w:r>
        <w:rPr>
          <w:color w:val="000000"/>
          <w:szCs w:val="28"/>
        </w:rPr>
        <w:t>无</w:t>
      </w:r>
    </w:p>
    <w:p>
      <w:pPr>
        <w:spacing w:line="540" w:lineRule="exact"/>
        <w:ind w:firstLine="562"/>
        <w:outlineLvl w:val="2"/>
        <w:rPr>
          <w:color w:val="000000"/>
          <w:szCs w:val="28"/>
        </w:rPr>
      </w:pPr>
      <w:bookmarkStart w:id="168" w:name="_Toc148548494"/>
      <w:bookmarkStart w:id="169" w:name="_Toc186714128"/>
      <w:r>
        <w:rPr>
          <w:rFonts w:eastAsia="仿宋GB2312"/>
          <w:b/>
          <w:bCs/>
          <w:color w:val="000000"/>
          <w:szCs w:val="28"/>
        </w:rPr>
        <w:t>3.设定年报要求的依据：</w:t>
      </w:r>
      <w:r>
        <w:rPr>
          <w:color w:val="000000"/>
          <w:szCs w:val="28"/>
        </w:rPr>
        <w:t>无</w:t>
      </w:r>
      <w:bookmarkEnd w:id="168"/>
      <w:bookmarkEnd w:id="169"/>
    </w:p>
    <w:p>
      <w:pPr>
        <w:spacing w:line="600" w:lineRule="exact"/>
        <w:ind w:firstLine="562"/>
        <w:rPr>
          <w:rFonts w:eastAsia="仿宋GB2312"/>
          <w:color w:val="000000"/>
          <w:szCs w:val="28"/>
        </w:rPr>
      </w:pPr>
      <w:r>
        <w:rPr>
          <w:rFonts w:eastAsia="仿宋GB2312"/>
          <w:b/>
          <w:bCs/>
          <w:color w:val="000000"/>
          <w:szCs w:val="28"/>
        </w:rPr>
        <w:t>4.年报周期：</w:t>
      </w:r>
      <w:r>
        <w:rPr>
          <w:color w:val="000000"/>
          <w:szCs w:val="28"/>
        </w:rPr>
        <w:t>无</w:t>
      </w:r>
    </w:p>
    <w:p>
      <w:pPr>
        <w:spacing w:line="540" w:lineRule="exact"/>
        <w:ind w:firstLine="0" w:firstLineChars="0"/>
        <w:outlineLvl w:val="1"/>
        <w:rPr>
          <w:rFonts w:eastAsia="黑体"/>
          <w:color w:val="000000"/>
          <w:szCs w:val="28"/>
        </w:rPr>
      </w:pPr>
      <w:bookmarkStart w:id="170" w:name="_Toc341384330"/>
      <w:bookmarkStart w:id="171" w:name="_Toc148548495"/>
      <w:r>
        <w:rPr>
          <w:rFonts w:eastAsia="黑体"/>
          <w:color w:val="000000"/>
          <w:szCs w:val="28"/>
        </w:rPr>
        <w:t>十四、监管主体</w:t>
      </w:r>
      <w:bookmarkEnd w:id="170"/>
      <w:bookmarkEnd w:id="171"/>
    </w:p>
    <w:p>
      <w:pPr>
        <w:spacing w:line="600" w:lineRule="exact"/>
        <w:ind w:firstLine="560"/>
        <w:rPr>
          <w:color w:val="000000"/>
          <w:szCs w:val="28"/>
        </w:rPr>
      </w:pPr>
      <w:r>
        <w:rPr>
          <w:color w:val="000000"/>
          <w:szCs w:val="28"/>
        </w:rPr>
        <w:t>国家外汇局</w:t>
      </w:r>
      <w:r>
        <w:rPr>
          <w:rFonts w:hint="eastAsia"/>
          <w:color w:val="000000"/>
          <w:szCs w:val="28"/>
        </w:rPr>
        <w:t>及其分局</w:t>
      </w:r>
    </w:p>
    <w:p>
      <w:pPr>
        <w:spacing w:line="600" w:lineRule="exact"/>
        <w:ind w:firstLine="0" w:firstLineChars="0"/>
        <w:rPr>
          <w:rFonts w:eastAsia="黑体"/>
          <w:szCs w:val="28"/>
        </w:rPr>
      </w:pPr>
      <w:bookmarkStart w:id="172" w:name="_Toc148548496"/>
      <w:bookmarkStart w:id="173" w:name="_Toc1680536059"/>
      <w:r>
        <w:rPr>
          <w:rFonts w:eastAsia="黑体"/>
          <w:color w:val="000000"/>
          <w:szCs w:val="28"/>
        </w:rPr>
        <w:t>十五、</w:t>
      </w:r>
      <w:bookmarkEnd w:id="172"/>
      <w:bookmarkEnd w:id="173"/>
      <w:r>
        <w:rPr>
          <w:rFonts w:hint="eastAsia" w:eastAsia="黑体"/>
          <w:szCs w:val="28"/>
        </w:rPr>
        <w:t>业务办理信息</w:t>
      </w:r>
    </w:p>
    <w:p>
      <w:pPr>
        <w:spacing w:line="600" w:lineRule="exact"/>
        <w:ind w:firstLine="562"/>
        <w:rPr>
          <w:rFonts w:ascii="方正仿宋_GBK" w:hAnsi="方正仿宋_GBK" w:cs="方正仿宋_GBK"/>
          <w:szCs w:val="28"/>
        </w:rPr>
      </w:pPr>
      <w:r>
        <w:rPr>
          <w:rFonts w:hint="eastAsia" w:eastAsia="仿宋GB2312"/>
          <w:b/>
          <w:bCs/>
          <w:szCs w:val="28"/>
        </w:rPr>
        <w:t>1.是否通办：</w:t>
      </w:r>
      <w:r>
        <w:rPr>
          <w:rFonts w:hint="eastAsia"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2.通办业务模式：</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3.跨省通办事项名称：</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4.是否是35号文中的跨省通办事项：</w:t>
      </w:r>
      <w:r>
        <w:rPr>
          <w:rFonts w:hint="eastAsia"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5.是否网办：</w:t>
      </w:r>
      <w:r>
        <w:rPr>
          <w:rFonts w:hint="eastAsia" w:ascii="方正仿宋_GBK" w:hAnsi="方正仿宋_GBK" w:cs="方正仿宋_GBK"/>
          <w:szCs w:val="28"/>
        </w:rPr>
        <w:t>是</w:t>
      </w:r>
    </w:p>
    <w:p>
      <w:pPr>
        <w:spacing w:line="600" w:lineRule="exact"/>
        <w:ind w:firstLine="562"/>
        <w:rPr>
          <w:rFonts w:ascii="方正仿宋_GBK" w:hAnsi="方正仿宋_GBK" w:eastAsia="仿宋GB2312" w:cs="方正仿宋_GBK"/>
          <w:szCs w:val="28"/>
        </w:rPr>
      </w:pPr>
      <w:r>
        <w:rPr>
          <w:rFonts w:hint="eastAsia" w:eastAsia="仿宋GB2312"/>
          <w:b/>
          <w:bCs/>
          <w:szCs w:val="28"/>
        </w:rPr>
        <w:t>6.网上办理深度：</w:t>
      </w:r>
      <w:r>
        <w:rPr>
          <w:rFonts w:hint="eastAsia" w:ascii="方正仿宋_GBK" w:hAnsi="方正仿宋_GBK" w:cs="方正仿宋_GBK"/>
          <w:szCs w:val="28"/>
        </w:rPr>
        <w:t>全流程网办</w:t>
      </w:r>
    </w:p>
    <w:p>
      <w:pPr>
        <w:spacing w:line="600" w:lineRule="exact"/>
        <w:ind w:firstLine="562"/>
        <w:rPr>
          <w:rFonts w:ascii="方正仿宋_GBK" w:hAnsi="方正仿宋_GBK" w:eastAsia="仿宋GB2312" w:cs="方正仿宋_GBK"/>
          <w:szCs w:val="28"/>
        </w:rPr>
      </w:pPr>
      <w:r>
        <w:rPr>
          <w:rFonts w:hint="eastAsia" w:eastAsia="仿宋GB2312"/>
          <w:b/>
          <w:bCs/>
          <w:szCs w:val="28"/>
        </w:rPr>
        <w:t>7.网办地址：</w:t>
      </w:r>
      <w:r>
        <w:rPr>
          <w:rFonts w:hint="eastAsia" w:ascii="方正仿宋_GBK" w:hAnsi="方正仿宋_GBK" w:cs="方正仿宋_GBK"/>
          <w:szCs w:val="28"/>
        </w:rPr>
        <w:t>http://zwfw.safe.gov.cn/asone</w:t>
      </w:r>
    </w:p>
    <w:p>
      <w:pPr>
        <w:spacing w:line="600" w:lineRule="exact"/>
        <w:ind w:firstLine="562"/>
        <w:rPr>
          <w:rFonts w:ascii="方正仿宋_GBK" w:hAnsi="方正仿宋_GBK" w:cs="方正仿宋_GBK"/>
          <w:szCs w:val="28"/>
        </w:rPr>
      </w:pPr>
      <w:r>
        <w:rPr>
          <w:rFonts w:hint="eastAsia" w:eastAsia="仿宋GB2312"/>
          <w:b/>
          <w:bCs/>
          <w:szCs w:val="28"/>
        </w:rPr>
        <w:t>8.移动端是否对接单点登录：</w:t>
      </w:r>
      <w:r>
        <w:rPr>
          <w:rFonts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9.计算机端是否对接单点登录：</w:t>
      </w:r>
      <w:r>
        <w:rPr>
          <w:rFonts w:hint="eastAsia" w:ascii="方正仿宋_GBK" w:hAnsi="方正仿宋_GBK" w:cs="方正仿宋_GBK"/>
          <w:szCs w:val="28"/>
        </w:rPr>
        <w:t>否</w:t>
      </w:r>
    </w:p>
    <w:p>
      <w:pPr>
        <w:spacing w:line="600" w:lineRule="exact"/>
        <w:ind w:firstLine="562"/>
        <w:jc w:val="left"/>
        <w:rPr>
          <w:rFonts w:ascii="方正仿宋_GBK" w:hAnsi="方正仿宋_GBK" w:eastAsia="仿宋GB2312" w:cs="方正仿宋_GBK"/>
          <w:szCs w:val="28"/>
        </w:rPr>
      </w:pPr>
      <w:r>
        <w:rPr>
          <w:rFonts w:hint="eastAsia" w:eastAsia="仿宋GB2312"/>
          <w:b/>
          <w:bCs/>
          <w:szCs w:val="28"/>
        </w:rPr>
        <w:t>10.计算机端在线办理跳转地址：</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11.到办事现场次数：</w:t>
      </w:r>
      <w:r>
        <w:rPr>
          <w:rFonts w:hint="eastAsia" w:ascii="方正仿宋_GBK" w:hAnsi="方正仿宋_GBK" w:cs="方正仿宋_GBK"/>
          <w:szCs w:val="28"/>
        </w:rPr>
        <w:t>0</w:t>
      </w:r>
    </w:p>
    <w:p>
      <w:pPr>
        <w:spacing w:line="600" w:lineRule="exact"/>
        <w:ind w:firstLine="562"/>
        <w:rPr>
          <w:rFonts w:ascii="方正仿宋_GBK" w:hAnsi="方正仿宋_GBK" w:cs="方正仿宋_GBK"/>
          <w:szCs w:val="28"/>
        </w:rPr>
      </w:pPr>
      <w:r>
        <w:rPr>
          <w:rFonts w:hint="eastAsia" w:eastAsia="仿宋GB2312"/>
          <w:b/>
          <w:bCs/>
          <w:szCs w:val="28"/>
        </w:rPr>
        <w:t>12.是否进驻政务大厅：</w:t>
      </w:r>
      <w:r>
        <w:rPr>
          <w:rFonts w:ascii="方正仿宋_GBK" w:hAnsi="方正仿宋_GBK" w:cs="方正仿宋_GBK"/>
          <w:szCs w:val="28"/>
        </w:rPr>
        <w:t>否</w:t>
      </w:r>
    </w:p>
    <w:p>
      <w:pPr>
        <w:spacing w:line="600" w:lineRule="exact"/>
        <w:ind w:firstLine="562"/>
        <w:rPr>
          <w:rFonts w:ascii="方正仿宋_GBK" w:hAnsi="方正仿宋_GBK" w:cs="方正仿宋_GBK"/>
          <w:szCs w:val="28"/>
        </w:rPr>
      </w:pPr>
      <w:r>
        <w:rPr>
          <w:rFonts w:hint="eastAsia" w:eastAsia="仿宋GB2312"/>
          <w:b/>
          <w:bCs/>
          <w:szCs w:val="28"/>
        </w:rPr>
        <w:t>13办理地点：</w:t>
      </w:r>
      <w:r>
        <w:rPr>
          <w:rFonts w:hint="eastAsia" w:ascii="方正仿宋_GBK" w:hAnsi="方正仿宋_GBK" w:cs="方正仿宋_GBK"/>
          <w:szCs w:val="28"/>
        </w:rPr>
        <w:t>见附表</w:t>
      </w:r>
    </w:p>
    <w:p>
      <w:pPr>
        <w:spacing w:line="600" w:lineRule="exact"/>
        <w:ind w:firstLine="562"/>
        <w:rPr>
          <w:rFonts w:eastAsia="仿宋GB2312"/>
          <w:b/>
          <w:bCs/>
          <w:szCs w:val="28"/>
        </w:rPr>
      </w:pPr>
      <w:r>
        <w:rPr>
          <w:rFonts w:hint="eastAsia" w:eastAsia="仿宋GB2312"/>
          <w:b/>
          <w:bCs/>
          <w:szCs w:val="28"/>
        </w:rPr>
        <w:t>14.办理时间：</w:t>
      </w:r>
      <w:r>
        <w:rPr>
          <w:rFonts w:hint="eastAsia" w:ascii="方正仿宋_GBK" w:hAnsi="方正仿宋_GBK" w:cs="方正仿宋_GBK"/>
          <w:szCs w:val="28"/>
        </w:rPr>
        <w:t>见附表</w:t>
      </w:r>
    </w:p>
    <w:p>
      <w:pPr>
        <w:pStyle w:val="2"/>
        <w:spacing w:line="600" w:lineRule="exact"/>
        <w:ind w:left="0" w:leftChars="0" w:firstLine="562"/>
      </w:pPr>
      <w:r>
        <w:rPr>
          <w:rFonts w:hint="eastAsia" w:eastAsia="仿宋GB2312"/>
          <w:b/>
          <w:bCs/>
          <w:szCs w:val="28"/>
        </w:rPr>
        <w:t>15.咨询方式：</w:t>
      </w:r>
      <w:r>
        <w:rPr>
          <w:rFonts w:hint="eastAsia" w:ascii="方正仿宋_GBK" w:hAnsi="方正仿宋_GBK" w:cs="方正仿宋_GBK"/>
          <w:szCs w:val="28"/>
        </w:rPr>
        <w:t>见附表</w:t>
      </w:r>
    </w:p>
    <w:p>
      <w:pPr>
        <w:spacing w:line="600" w:lineRule="exact"/>
        <w:ind w:firstLine="562"/>
        <w:rPr>
          <w:rFonts w:ascii="方正仿宋_GBK" w:hAnsi="方正仿宋_GBK" w:cs="方正仿宋_GBK"/>
          <w:szCs w:val="28"/>
        </w:rPr>
      </w:pPr>
      <w:r>
        <w:rPr>
          <w:rFonts w:hint="eastAsia" w:eastAsia="仿宋GB2312"/>
          <w:b/>
          <w:bCs/>
          <w:szCs w:val="28"/>
        </w:rPr>
        <w:t>16.监督投诉方式：</w:t>
      </w:r>
      <w:r>
        <w:rPr>
          <w:rFonts w:hint="eastAsia" w:ascii="方正仿宋_GBK" w:hAnsi="方正仿宋_GBK" w:cs="方正仿宋_GBK"/>
          <w:szCs w:val="28"/>
        </w:rPr>
        <w:t>见附表</w:t>
      </w:r>
    </w:p>
    <w:p>
      <w:pPr>
        <w:spacing w:line="600" w:lineRule="exact"/>
        <w:ind w:firstLine="562"/>
        <w:rPr>
          <w:rFonts w:ascii="方正仿宋_GBK" w:hAnsi="方正仿宋_GBK" w:cs="方正仿宋_GBK"/>
          <w:szCs w:val="28"/>
        </w:rPr>
      </w:pPr>
      <w:r>
        <w:rPr>
          <w:rFonts w:hint="eastAsia" w:eastAsia="仿宋GB2312"/>
          <w:b/>
          <w:bCs/>
          <w:szCs w:val="28"/>
        </w:rPr>
        <w:t>17.是否支持网上支付：</w:t>
      </w:r>
      <w:r>
        <w:rPr>
          <w:rFonts w:ascii="方正仿宋_GBK" w:hAnsi="方正仿宋_GBK" w:cs="方正仿宋_GBK"/>
          <w:szCs w:val="28"/>
        </w:rPr>
        <w:t>否</w:t>
      </w:r>
    </w:p>
    <w:p>
      <w:pPr>
        <w:widowControl/>
        <w:spacing w:line="600" w:lineRule="exact"/>
        <w:ind w:firstLine="562"/>
        <w:rPr>
          <w:rFonts w:ascii="方正仿宋_GBK" w:hAnsi="方正仿宋_GBK" w:cs="方正仿宋_GBK"/>
          <w:szCs w:val="28"/>
        </w:rPr>
      </w:pPr>
      <w:r>
        <w:rPr>
          <w:rFonts w:hint="eastAsia" w:eastAsia="仿宋GB2312"/>
          <w:b/>
          <w:bCs/>
          <w:szCs w:val="28"/>
        </w:rPr>
        <w:t>18.是否支持物流快递：</w:t>
      </w:r>
      <w:r>
        <w:rPr>
          <w:rFonts w:ascii="方正仿宋_GBK" w:hAnsi="方正仿宋_GBK" w:cs="方正仿宋_GBK"/>
          <w:szCs w:val="28"/>
        </w:rPr>
        <w:t>否</w:t>
      </w:r>
    </w:p>
    <w:p>
      <w:pPr>
        <w:spacing w:line="540" w:lineRule="exact"/>
        <w:ind w:firstLine="0" w:firstLineChars="0"/>
        <w:outlineLvl w:val="1"/>
        <w:rPr>
          <w:rFonts w:eastAsia="黑体"/>
          <w:color w:val="000000"/>
          <w:szCs w:val="28"/>
        </w:rPr>
      </w:pPr>
    </w:p>
    <w:p>
      <w:pPr>
        <w:pStyle w:val="3"/>
        <w:rPr>
          <w:color w:val="000000"/>
        </w:rPr>
      </w:pPr>
      <w:r>
        <w:rPr>
          <w:color w:val="000000"/>
          <w:szCs w:val="28"/>
        </w:rPr>
        <w:br w:type="page"/>
      </w:r>
      <w:bookmarkStart w:id="174" w:name="_Toc30111"/>
      <w:bookmarkStart w:id="175" w:name="_Toc26064"/>
      <w:bookmarkStart w:id="176" w:name="_Toc148551396"/>
      <w:bookmarkStart w:id="177" w:name="_Toc148548497"/>
      <w:bookmarkStart w:id="178" w:name="_Toc7621"/>
      <w:bookmarkStart w:id="179" w:name="_Toc30483"/>
      <w:r>
        <w:rPr>
          <w:rFonts w:hint="eastAsia"/>
          <w:color w:val="000000"/>
        </w:rPr>
        <w:t>地（市）分局</w:t>
      </w:r>
      <w:r>
        <w:rPr>
          <w:color w:val="000000"/>
        </w:rPr>
        <w:t>办理的服务贸易外汇存放境外核准【000171103005】</w:t>
      </w:r>
      <w:bookmarkEnd w:id="174"/>
      <w:bookmarkEnd w:id="175"/>
      <w:bookmarkEnd w:id="176"/>
      <w:bookmarkEnd w:id="177"/>
      <w:bookmarkEnd w:id="178"/>
      <w:bookmarkEnd w:id="179"/>
    </w:p>
    <w:p>
      <w:pPr>
        <w:spacing w:line="540" w:lineRule="exact"/>
        <w:ind w:firstLine="0" w:firstLineChars="0"/>
        <w:rPr>
          <w:rFonts w:eastAsia="黑体"/>
          <w:color w:val="000000"/>
          <w:szCs w:val="28"/>
        </w:rPr>
      </w:pPr>
      <w:bookmarkStart w:id="180" w:name="_Toc462340827"/>
      <w:r>
        <w:rPr>
          <w:rFonts w:eastAsia="黑体"/>
          <w:color w:val="000000"/>
          <w:szCs w:val="28"/>
        </w:rPr>
        <w:t>一、基本要素</w:t>
      </w:r>
      <w:bookmarkEnd w:id="180"/>
    </w:p>
    <w:p>
      <w:pPr>
        <w:spacing w:line="540" w:lineRule="exact"/>
        <w:ind w:firstLine="562"/>
        <w:rPr>
          <w:rFonts w:eastAsia="仿宋GB2312"/>
          <w:b/>
          <w:bCs/>
          <w:color w:val="000000"/>
          <w:szCs w:val="28"/>
        </w:rPr>
      </w:pPr>
      <w:bookmarkStart w:id="181" w:name="_Toc1135131860"/>
      <w:r>
        <w:rPr>
          <w:rFonts w:eastAsia="仿宋GB2312"/>
          <w:b/>
          <w:bCs/>
          <w:color w:val="000000"/>
          <w:szCs w:val="28"/>
        </w:rPr>
        <w:t>1.行政许可事项名称及编码</w:t>
      </w:r>
      <w:bookmarkEnd w:id="181"/>
    </w:p>
    <w:p>
      <w:pPr>
        <w:spacing w:line="540" w:lineRule="exact"/>
        <w:ind w:firstLine="560"/>
        <w:rPr>
          <w:color w:val="000000"/>
          <w:szCs w:val="28"/>
        </w:rPr>
      </w:pPr>
      <w:bookmarkStart w:id="182" w:name="_Toc1261813181"/>
      <w:r>
        <w:rPr>
          <w:color w:val="000000"/>
          <w:szCs w:val="28"/>
        </w:rPr>
        <w:t>经常项目外汇存放境外核准【00017110300Y】</w:t>
      </w:r>
      <w:bookmarkEnd w:id="182"/>
    </w:p>
    <w:p>
      <w:pPr>
        <w:spacing w:line="540" w:lineRule="exact"/>
        <w:ind w:firstLine="562"/>
        <w:rPr>
          <w:rFonts w:eastAsia="仿宋GB2312"/>
          <w:b/>
          <w:bCs/>
          <w:color w:val="000000"/>
          <w:szCs w:val="28"/>
        </w:rPr>
      </w:pPr>
      <w:bookmarkStart w:id="183" w:name="_Toc1640159244"/>
      <w:r>
        <w:rPr>
          <w:rFonts w:eastAsia="仿宋GB2312"/>
          <w:b/>
          <w:bCs/>
          <w:color w:val="000000"/>
          <w:szCs w:val="28"/>
        </w:rPr>
        <w:t>2.行政许可事项子项名称及编码</w:t>
      </w:r>
      <w:bookmarkEnd w:id="183"/>
    </w:p>
    <w:p>
      <w:pPr>
        <w:spacing w:line="360" w:lineRule="auto"/>
        <w:ind w:firstLine="560"/>
        <w:rPr>
          <w:color w:val="000000"/>
          <w:szCs w:val="28"/>
        </w:rPr>
      </w:pPr>
      <w:r>
        <w:rPr>
          <w:rFonts w:hint="eastAsia"/>
          <w:color w:val="000000"/>
          <w:szCs w:val="28"/>
        </w:rPr>
        <w:t>地（市）分局</w:t>
      </w:r>
      <w:r>
        <w:rPr>
          <w:color w:val="000000"/>
          <w:szCs w:val="28"/>
        </w:rPr>
        <w:t>办理的服务贸易外汇存放境外核准【000171103005】</w:t>
      </w:r>
    </w:p>
    <w:p>
      <w:pPr>
        <w:spacing w:line="540" w:lineRule="exact"/>
        <w:ind w:firstLine="562"/>
        <w:rPr>
          <w:rFonts w:eastAsia="仿宋GB2312"/>
          <w:b/>
          <w:bCs/>
          <w:color w:val="000000"/>
          <w:szCs w:val="28"/>
        </w:rPr>
      </w:pPr>
      <w:bookmarkStart w:id="184" w:name="_Toc154213080"/>
      <w:r>
        <w:rPr>
          <w:rFonts w:eastAsia="仿宋GB2312"/>
          <w:b/>
          <w:bCs/>
          <w:color w:val="000000"/>
          <w:szCs w:val="28"/>
        </w:rPr>
        <w:t>3.行政许可事项业务办理项名称及编码</w:t>
      </w:r>
      <w:bookmarkEnd w:id="184"/>
    </w:p>
    <w:p>
      <w:pPr>
        <w:spacing w:line="360" w:lineRule="auto"/>
        <w:ind w:firstLine="560"/>
        <w:rPr>
          <w:color w:val="000000"/>
          <w:szCs w:val="28"/>
        </w:rPr>
      </w:pPr>
      <w:r>
        <w:rPr>
          <w:rFonts w:hint="eastAsia"/>
          <w:color w:val="000000"/>
          <w:szCs w:val="28"/>
        </w:rPr>
        <w:t>地（市）分局</w:t>
      </w:r>
      <w:r>
        <w:rPr>
          <w:color w:val="000000"/>
          <w:szCs w:val="28"/>
        </w:rPr>
        <w:t>办理的服务贸易外汇存放境外外汇账户新办（00017110300501）</w:t>
      </w:r>
    </w:p>
    <w:p>
      <w:pPr>
        <w:spacing w:line="360" w:lineRule="auto"/>
        <w:ind w:firstLine="560"/>
        <w:rPr>
          <w:color w:val="000000"/>
          <w:szCs w:val="28"/>
        </w:rPr>
      </w:pPr>
      <w:r>
        <w:rPr>
          <w:rFonts w:hint="eastAsia"/>
          <w:color w:val="000000"/>
          <w:szCs w:val="28"/>
        </w:rPr>
        <w:t>地（市）分局</w:t>
      </w:r>
      <w:r>
        <w:rPr>
          <w:color w:val="000000"/>
          <w:szCs w:val="28"/>
        </w:rPr>
        <w:t>办理的服务贸易外汇存放境外外汇账户变更（00017110300502）</w:t>
      </w:r>
    </w:p>
    <w:p>
      <w:pPr>
        <w:spacing w:line="540" w:lineRule="exact"/>
        <w:ind w:firstLine="562"/>
        <w:rPr>
          <w:rFonts w:eastAsia="仿宋GB2312"/>
          <w:b/>
          <w:bCs/>
          <w:color w:val="000000"/>
          <w:szCs w:val="28"/>
        </w:rPr>
      </w:pPr>
      <w:bookmarkStart w:id="185" w:name="_Toc1094299245"/>
      <w:r>
        <w:rPr>
          <w:rFonts w:eastAsia="仿宋GB2312"/>
          <w:b/>
          <w:bCs/>
          <w:color w:val="000000"/>
          <w:szCs w:val="28"/>
        </w:rPr>
        <w:t>4.设定依据</w:t>
      </w:r>
      <w:bookmarkEnd w:id="185"/>
    </w:p>
    <w:p>
      <w:pPr>
        <w:spacing w:line="540" w:lineRule="exact"/>
        <w:ind w:firstLine="560"/>
        <w:rPr>
          <w:color w:val="000000"/>
          <w:szCs w:val="28"/>
        </w:rPr>
      </w:pPr>
      <w:bookmarkStart w:id="186" w:name="_Toc1803451539"/>
      <w:r>
        <w:rPr>
          <w:color w:val="000000"/>
          <w:szCs w:val="28"/>
        </w:rPr>
        <w:t>（1）《中华人民共和国外汇管理条例》</w:t>
      </w:r>
      <w:bookmarkEnd w:id="186"/>
      <w:bookmarkStart w:id="187" w:name="_Toc1934206488"/>
      <w:r>
        <w:rPr>
          <w:color w:val="000000"/>
          <w:szCs w:val="28"/>
        </w:rPr>
        <w:t>第九条</w:t>
      </w:r>
    </w:p>
    <w:p>
      <w:pPr>
        <w:spacing w:line="540" w:lineRule="exact"/>
        <w:ind w:firstLine="560"/>
        <w:rPr>
          <w:color w:val="000000"/>
          <w:szCs w:val="28"/>
        </w:rPr>
      </w:pPr>
      <w:r>
        <w:rPr>
          <w:color w:val="000000"/>
          <w:szCs w:val="28"/>
        </w:rPr>
        <w:t>（2）</w:t>
      </w:r>
      <w:bookmarkEnd w:id="187"/>
      <w:r>
        <w:rPr>
          <w:color w:val="000000"/>
          <w:szCs w:val="28"/>
        </w:rPr>
        <w:t>《国务院对确需保留的行政审批项目设定行政许可的决定》附件第493项</w:t>
      </w:r>
    </w:p>
    <w:p>
      <w:pPr>
        <w:spacing w:line="540" w:lineRule="exact"/>
        <w:ind w:firstLine="562"/>
        <w:rPr>
          <w:rFonts w:eastAsia="仿宋GB2312"/>
          <w:b/>
          <w:bCs/>
          <w:color w:val="000000"/>
          <w:szCs w:val="28"/>
        </w:rPr>
      </w:pPr>
      <w:r>
        <w:rPr>
          <w:rFonts w:eastAsia="仿宋GB2312"/>
          <w:b/>
          <w:bCs/>
          <w:color w:val="000000"/>
          <w:szCs w:val="28"/>
        </w:rPr>
        <w:t>5.实施依据</w:t>
      </w:r>
    </w:p>
    <w:p>
      <w:pPr>
        <w:spacing w:line="540" w:lineRule="exact"/>
        <w:ind w:firstLine="560"/>
        <w:rPr>
          <w:color w:val="000000"/>
          <w:szCs w:val="28"/>
        </w:rPr>
      </w:pPr>
      <w:r>
        <w:rPr>
          <w:color w:val="000000"/>
          <w:szCs w:val="28"/>
        </w:rPr>
        <w:t>（1）《经常项目外汇业务指引（2020年版）》（汇发〔2020〕14号文印发）第一百六十一条、第一百六十二条和第一百六十三条</w:t>
      </w:r>
    </w:p>
    <w:p>
      <w:pPr>
        <w:spacing w:line="540" w:lineRule="exact"/>
        <w:ind w:firstLine="560"/>
        <w:rPr>
          <w:rFonts w:eastAsia="仿宋GB2312"/>
          <w:b/>
          <w:bCs/>
          <w:color w:val="000000"/>
          <w:szCs w:val="28"/>
        </w:rPr>
      </w:pPr>
      <w:r>
        <w:rPr>
          <w:color w:val="000000"/>
          <w:szCs w:val="28"/>
        </w:rPr>
        <w:t>（2）《国家外汇管理局行政许可实施办法》（国家外汇管理局公告2021年第1号）全文</w:t>
      </w:r>
    </w:p>
    <w:p>
      <w:pPr>
        <w:spacing w:line="540" w:lineRule="exact"/>
        <w:ind w:firstLine="562"/>
        <w:rPr>
          <w:color w:val="000000"/>
          <w:szCs w:val="28"/>
        </w:rPr>
      </w:pPr>
      <w:r>
        <w:rPr>
          <w:rFonts w:eastAsia="仿宋GB2312"/>
          <w:b/>
          <w:bCs/>
          <w:color w:val="000000"/>
          <w:szCs w:val="28"/>
        </w:rPr>
        <w:t>6.监管依据：</w:t>
      </w:r>
      <w:r>
        <w:rPr>
          <w:color w:val="000000"/>
          <w:szCs w:val="28"/>
        </w:rPr>
        <w:t>《中华人民共和国外汇管理条例》</w:t>
      </w:r>
    </w:p>
    <w:p>
      <w:pPr>
        <w:spacing w:line="600" w:lineRule="exact"/>
        <w:ind w:firstLine="562"/>
        <w:rPr>
          <w:rFonts w:eastAsia="仿宋GB2312"/>
          <w:color w:val="000000"/>
          <w:szCs w:val="28"/>
        </w:rPr>
      </w:pPr>
      <w:r>
        <w:rPr>
          <w:rFonts w:eastAsia="仿宋GB2312"/>
          <w:b/>
          <w:bCs/>
          <w:color w:val="000000"/>
          <w:szCs w:val="28"/>
        </w:rPr>
        <w:t>7.实施机关：</w:t>
      </w:r>
      <w:r>
        <w:rPr>
          <w:rFonts w:eastAsia="仿宋GB2312"/>
          <w:color w:val="000000"/>
          <w:szCs w:val="28"/>
        </w:rPr>
        <w:t>国家外汇局</w:t>
      </w:r>
      <w:r>
        <w:rPr>
          <w:rFonts w:hint="eastAsia" w:eastAsia="仿宋GB2312"/>
          <w:color w:val="000000"/>
          <w:szCs w:val="28"/>
        </w:rPr>
        <w:t>分</w:t>
      </w:r>
      <w:r>
        <w:rPr>
          <w:rFonts w:eastAsia="仿宋GB2312"/>
          <w:color w:val="000000"/>
          <w:szCs w:val="28"/>
        </w:rPr>
        <w:t>局</w:t>
      </w:r>
    </w:p>
    <w:p>
      <w:pPr>
        <w:spacing w:line="600" w:lineRule="exact"/>
        <w:ind w:firstLine="562"/>
        <w:rPr>
          <w:rFonts w:eastAsia="仿宋GB2312"/>
          <w:color w:val="000000"/>
          <w:szCs w:val="28"/>
        </w:rPr>
      </w:pPr>
      <w:r>
        <w:rPr>
          <w:rFonts w:eastAsia="仿宋GB2312"/>
          <w:b/>
          <w:bCs/>
          <w:color w:val="000000"/>
          <w:szCs w:val="28"/>
        </w:rPr>
        <w:t>8.审批层级：</w:t>
      </w:r>
      <w:r>
        <w:rPr>
          <w:color w:val="000000"/>
          <w:szCs w:val="28"/>
        </w:rPr>
        <w:t>国家级</w:t>
      </w:r>
    </w:p>
    <w:p>
      <w:pPr>
        <w:spacing w:line="600" w:lineRule="exact"/>
        <w:ind w:firstLine="562"/>
        <w:rPr>
          <w:rFonts w:eastAsia="仿宋GB2312"/>
          <w:color w:val="000000"/>
          <w:szCs w:val="28"/>
        </w:rPr>
      </w:pPr>
      <w:r>
        <w:rPr>
          <w:rFonts w:eastAsia="仿宋GB2312"/>
          <w:b/>
          <w:bCs/>
          <w:color w:val="000000"/>
          <w:szCs w:val="28"/>
        </w:rPr>
        <w:t>9.行使层级：</w:t>
      </w:r>
      <w:r>
        <w:rPr>
          <w:rFonts w:eastAsia="仿宋GB2312"/>
          <w:color w:val="000000"/>
          <w:szCs w:val="28"/>
        </w:rPr>
        <w:t>市级/隶属</w:t>
      </w:r>
    </w:p>
    <w:p>
      <w:pPr>
        <w:spacing w:line="600" w:lineRule="exact"/>
        <w:ind w:firstLine="562"/>
        <w:rPr>
          <w:rFonts w:eastAsia="仿宋GB2312"/>
          <w:color w:val="000000"/>
          <w:szCs w:val="28"/>
        </w:rPr>
      </w:pPr>
      <w:r>
        <w:rPr>
          <w:rFonts w:eastAsia="仿宋GB2312"/>
          <w:b/>
          <w:bCs/>
          <w:color w:val="000000"/>
          <w:szCs w:val="28"/>
        </w:rPr>
        <w:t>10.是否由审批机关受理：</w:t>
      </w:r>
      <w:r>
        <w:rPr>
          <w:color w:val="000000"/>
          <w:szCs w:val="28"/>
        </w:rPr>
        <w:t>是</w:t>
      </w:r>
    </w:p>
    <w:p>
      <w:pPr>
        <w:spacing w:line="600" w:lineRule="exact"/>
        <w:ind w:firstLine="562"/>
        <w:rPr>
          <w:rFonts w:eastAsia="仿宋GB2312"/>
          <w:color w:val="000000"/>
          <w:szCs w:val="28"/>
        </w:rPr>
      </w:pPr>
      <w:r>
        <w:rPr>
          <w:rFonts w:eastAsia="仿宋GB2312"/>
          <w:b/>
          <w:bCs/>
          <w:color w:val="000000"/>
          <w:szCs w:val="28"/>
        </w:rPr>
        <w:t>11.受理层级：</w:t>
      </w:r>
      <w:r>
        <w:rPr>
          <w:color w:val="000000"/>
          <w:szCs w:val="28"/>
        </w:rPr>
        <w:t>设区的市级</w:t>
      </w:r>
    </w:p>
    <w:p>
      <w:pPr>
        <w:spacing w:line="600" w:lineRule="exact"/>
        <w:ind w:firstLine="562"/>
        <w:rPr>
          <w:rFonts w:eastAsia="仿宋GB2312"/>
          <w:color w:val="000000"/>
          <w:szCs w:val="28"/>
        </w:rPr>
      </w:pPr>
      <w:r>
        <w:rPr>
          <w:rFonts w:eastAsia="仿宋GB2312"/>
          <w:b/>
          <w:bCs/>
          <w:color w:val="000000"/>
          <w:szCs w:val="28"/>
        </w:rPr>
        <w:t>12.是否存在初审环节：</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13.初审层级：</w:t>
      </w:r>
      <w:r>
        <w:rPr>
          <w:color w:val="000000"/>
          <w:szCs w:val="28"/>
        </w:rPr>
        <w:t>无</w:t>
      </w:r>
    </w:p>
    <w:p>
      <w:pPr>
        <w:spacing w:line="600" w:lineRule="exact"/>
        <w:ind w:firstLine="562"/>
        <w:jc w:val="left"/>
        <w:rPr>
          <w:color w:val="000000"/>
          <w:szCs w:val="28"/>
        </w:rPr>
      </w:pPr>
      <w:r>
        <w:rPr>
          <w:rFonts w:eastAsia="仿宋GB2312"/>
          <w:b/>
          <w:bCs/>
          <w:color w:val="000000"/>
          <w:szCs w:val="28"/>
        </w:rPr>
        <w:t>14.对应政务服务事项国家级基本目录名称：</w:t>
      </w:r>
      <w:r>
        <w:rPr>
          <w:color w:val="000000"/>
          <w:szCs w:val="28"/>
        </w:rPr>
        <w:t>服务贸易外汇收入存放境外外汇账户审批</w:t>
      </w:r>
    </w:p>
    <w:p>
      <w:pPr>
        <w:spacing w:line="600" w:lineRule="exact"/>
        <w:ind w:firstLine="562"/>
        <w:jc w:val="left"/>
        <w:rPr>
          <w:color w:val="000000"/>
          <w:szCs w:val="28"/>
        </w:rPr>
      </w:pPr>
      <w:r>
        <w:rPr>
          <w:rFonts w:eastAsia="仿宋GB2312"/>
          <w:b/>
          <w:bCs/>
          <w:color w:val="000000"/>
          <w:szCs w:val="28"/>
        </w:rPr>
        <w:t>15.要素统一情况：</w:t>
      </w:r>
      <w:r>
        <w:rPr>
          <w:color w:val="000000"/>
          <w:szCs w:val="28"/>
        </w:rPr>
        <w:t>全部要素全国统一</w:t>
      </w:r>
    </w:p>
    <w:p>
      <w:pPr>
        <w:spacing w:line="540" w:lineRule="exact"/>
        <w:ind w:firstLine="0" w:firstLineChars="0"/>
        <w:rPr>
          <w:rFonts w:eastAsia="黑体"/>
          <w:color w:val="000000"/>
          <w:szCs w:val="28"/>
        </w:rPr>
      </w:pPr>
      <w:r>
        <w:rPr>
          <w:rFonts w:eastAsia="黑体"/>
          <w:color w:val="000000"/>
          <w:szCs w:val="28"/>
        </w:rPr>
        <w:t>二、行政许可事项类型</w:t>
      </w:r>
    </w:p>
    <w:p>
      <w:pPr>
        <w:spacing w:line="540" w:lineRule="exact"/>
        <w:ind w:firstLine="560"/>
        <w:rPr>
          <w:color w:val="000000"/>
          <w:szCs w:val="28"/>
        </w:rPr>
      </w:pPr>
      <w:r>
        <w:rPr>
          <w:color w:val="000000"/>
          <w:szCs w:val="28"/>
        </w:rPr>
        <w:t>条件型</w:t>
      </w:r>
    </w:p>
    <w:p>
      <w:pPr>
        <w:spacing w:line="540" w:lineRule="exact"/>
        <w:ind w:firstLine="0" w:firstLineChars="0"/>
        <w:rPr>
          <w:rFonts w:eastAsia="黑体"/>
          <w:color w:val="000000"/>
          <w:szCs w:val="28"/>
        </w:rPr>
      </w:pPr>
      <w:r>
        <w:rPr>
          <w:rFonts w:eastAsia="黑体"/>
          <w:color w:val="000000"/>
          <w:szCs w:val="28"/>
        </w:rPr>
        <w:t>三、行政许可条件</w:t>
      </w:r>
    </w:p>
    <w:p>
      <w:pPr>
        <w:spacing w:line="540" w:lineRule="exact"/>
        <w:ind w:firstLine="562"/>
        <w:rPr>
          <w:rFonts w:eastAsia="仿宋GB2312"/>
          <w:b/>
          <w:bCs/>
          <w:color w:val="000000"/>
          <w:szCs w:val="28"/>
        </w:rPr>
      </w:pPr>
      <w:r>
        <w:rPr>
          <w:rFonts w:eastAsia="仿宋GB2312"/>
          <w:b/>
          <w:bCs/>
          <w:color w:val="000000"/>
          <w:szCs w:val="28"/>
        </w:rPr>
        <w:t>1.准予行政许可的条件</w:t>
      </w:r>
    </w:p>
    <w:p>
      <w:pPr>
        <w:pStyle w:val="2"/>
        <w:ind w:left="0" w:leftChars="0" w:firstLine="560" w:firstLineChars="0"/>
        <w:rPr>
          <w:color w:val="000000"/>
          <w:szCs w:val="28"/>
        </w:rPr>
      </w:pPr>
      <w:r>
        <w:rPr>
          <w:rFonts w:hint="eastAsia"/>
          <w:color w:val="000000"/>
          <w:szCs w:val="28"/>
        </w:rPr>
        <w:t>地（市）分局</w:t>
      </w:r>
      <w:r>
        <w:rPr>
          <w:color w:val="000000"/>
          <w:szCs w:val="28"/>
        </w:rPr>
        <w:t>办理的服务贸易外汇存放境外外汇账户新办</w:t>
      </w:r>
    </w:p>
    <w:p>
      <w:pPr>
        <w:pStyle w:val="2"/>
        <w:ind w:left="0" w:leftChars="0" w:firstLine="560" w:firstLineChars="0"/>
        <w:rPr>
          <w:rFonts w:eastAsia="仿宋GB2312"/>
          <w:color w:val="000000"/>
          <w:szCs w:val="28"/>
        </w:rPr>
      </w:pPr>
      <w:r>
        <w:rPr>
          <w:rFonts w:eastAsia="仿宋GB2312"/>
          <w:color w:val="000000"/>
          <w:szCs w:val="28"/>
        </w:rPr>
        <w:t>申请人为境内机构，服务贸易收入来源真实合法，且在境外有符合相关规定的支付需求；近两年无违反外汇管理规定行为。</w:t>
      </w:r>
    </w:p>
    <w:p>
      <w:pPr>
        <w:pStyle w:val="2"/>
        <w:ind w:left="0" w:leftChars="0" w:firstLine="0" w:firstLineChars="0"/>
        <w:rPr>
          <w:color w:val="000000"/>
        </w:rPr>
      </w:pPr>
      <w:r>
        <w:rPr>
          <w:color w:val="000000"/>
        </w:rPr>
        <w:t xml:space="preserve">    </w:t>
      </w:r>
      <w:r>
        <w:rPr>
          <w:rFonts w:hint="eastAsia"/>
          <w:color w:val="000000"/>
          <w:szCs w:val="28"/>
        </w:rPr>
        <w:t>地（市）分局</w:t>
      </w:r>
      <w:r>
        <w:rPr>
          <w:color w:val="000000"/>
          <w:szCs w:val="28"/>
        </w:rPr>
        <w:t>办理的服务贸易外汇存放境外外汇账户变更</w:t>
      </w:r>
    </w:p>
    <w:p>
      <w:pPr>
        <w:spacing w:line="540" w:lineRule="exact"/>
        <w:ind w:firstLine="560"/>
        <w:rPr>
          <w:rFonts w:eastAsia="仿宋GB2312"/>
          <w:color w:val="000000"/>
          <w:szCs w:val="28"/>
        </w:rPr>
      </w:pPr>
      <w:r>
        <w:rPr>
          <w:rFonts w:eastAsia="仿宋GB2312"/>
          <w:color w:val="000000"/>
          <w:szCs w:val="28"/>
        </w:rPr>
        <w:t>企业提高存放境外规模、境内企业集团调整参与成员公司的。</w:t>
      </w:r>
    </w:p>
    <w:p>
      <w:pPr>
        <w:spacing w:line="540" w:lineRule="exact"/>
        <w:ind w:firstLine="562"/>
        <w:rPr>
          <w:rFonts w:eastAsia="仿宋GB2312"/>
          <w:b/>
          <w:bCs/>
          <w:color w:val="000000"/>
          <w:szCs w:val="28"/>
        </w:rPr>
      </w:pPr>
      <w:r>
        <w:rPr>
          <w:rFonts w:eastAsia="仿宋GB2312"/>
          <w:b/>
          <w:bCs/>
          <w:color w:val="000000"/>
          <w:szCs w:val="28"/>
        </w:rPr>
        <w:t>2.规定行政许可条件的依据</w:t>
      </w:r>
    </w:p>
    <w:p>
      <w:pPr>
        <w:pStyle w:val="2"/>
        <w:ind w:left="0" w:leftChars="0" w:firstLine="560" w:firstLineChars="0"/>
        <w:rPr>
          <w:color w:val="000000"/>
          <w:szCs w:val="28"/>
        </w:rPr>
      </w:pPr>
      <w:r>
        <w:rPr>
          <w:rFonts w:hint="eastAsia"/>
          <w:color w:val="000000"/>
          <w:szCs w:val="28"/>
        </w:rPr>
        <w:t>地（市）分局</w:t>
      </w:r>
      <w:r>
        <w:rPr>
          <w:color w:val="000000"/>
          <w:szCs w:val="28"/>
        </w:rPr>
        <w:t xml:space="preserve">办理的服务贸易外汇存放境外外汇账户新办  </w:t>
      </w:r>
    </w:p>
    <w:p>
      <w:pPr>
        <w:pStyle w:val="2"/>
        <w:ind w:left="0" w:leftChars="0" w:firstLine="560" w:firstLineChars="0"/>
        <w:rPr>
          <w:color w:val="000000"/>
          <w:szCs w:val="28"/>
        </w:rPr>
      </w:pPr>
      <w:r>
        <w:rPr>
          <w:color w:val="000000"/>
          <w:szCs w:val="28"/>
        </w:rPr>
        <w:t>《经常项目外汇业务指引（2020年版）》（汇发〔2020〕14号文印发）第一百六十二条存放境外应具备下列条件：（一）货物出口收入或服务贸易外汇收入来源真实合法，且在境外有符合相关规定的支付需求；（二）近两年无违反外汇管理规定行为……。</w:t>
      </w:r>
    </w:p>
    <w:p>
      <w:pPr>
        <w:pStyle w:val="2"/>
        <w:ind w:left="0" w:leftChars="0" w:firstLine="560" w:firstLineChars="0"/>
        <w:rPr>
          <w:color w:val="000000"/>
          <w:szCs w:val="28"/>
        </w:rPr>
      </w:pPr>
      <w:r>
        <w:rPr>
          <w:rFonts w:hint="eastAsia"/>
          <w:color w:val="000000"/>
          <w:szCs w:val="28"/>
        </w:rPr>
        <w:t>地（市）分局</w:t>
      </w:r>
      <w:r>
        <w:rPr>
          <w:color w:val="000000"/>
          <w:szCs w:val="28"/>
        </w:rPr>
        <w:t>办理的服务贸易外汇存放境外外汇账户变更</w:t>
      </w:r>
    </w:p>
    <w:p>
      <w:pPr>
        <w:pStyle w:val="2"/>
        <w:ind w:left="0" w:leftChars="0" w:firstLine="560" w:firstLineChars="0"/>
        <w:rPr>
          <w:color w:val="000000"/>
          <w:szCs w:val="28"/>
        </w:rPr>
      </w:pPr>
      <w:r>
        <w:rPr>
          <w:color w:val="000000"/>
          <w:szCs w:val="28"/>
        </w:rPr>
        <w:t>《经常项目外汇业务指引（2020年版）》（汇发〔2020〕14号文印发）第一百六十三条……企业提高存放境外规模、境内企业集团调整参与成员公司的，应持书面申请向所在地外汇局申请变更登记。</w:t>
      </w:r>
    </w:p>
    <w:p>
      <w:pPr>
        <w:spacing w:line="540" w:lineRule="exact"/>
        <w:ind w:firstLine="0" w:firstLineChars="0"/>
        <w:rPr>
          <w:rFonts w:eastAsia="黑体"/>
          <w:color w:val="000000"/>
          <w:szCs w:val="28"/>
        </w:rPr>
      </w:pPr>
      <w:r>
        <w:rPr>
          <w:rFonts w:eastAsia="黑体"/>
          <w:color w:val="000000"/>
          <w:szCs w:val="28"/>
        </w:rPr>
        <w:t>四、行政许可服务对象类型与改革举措</w:t>
      </w:r>
    </w:p>
    <w:p>
      <w:pPr>
        <w:spacing w:line="600" w:lineRule="exact"/>
        <w:ind w:firstLine="562"/>
        <w:rPr>
          <w:rFonts w:eastAsia="仿宋GB2312"/>
          <w:color w:val="000000"/>
          <w:szCs w:val="28"/>
        </w:rPr>
      </w:pPr>
      <w:r>
        <w:rPr>
          <w:rFonts w:eastAsia="仿宋GB2312"/>
          <w:b/>
          <w:bCs/>
          <w:color w:val="000000"/>
          <w:szCs w:val="28"/>
        </w:rPr>
        <w:t>1.服务对象类型：</w:t>
      </w:r>
      <w:r>
        <w:rPr>
          <w:color w:val="000000"/>
          <w:szCs w:val="28"/>
        </w:rPr>
        <w:t>企业法人,事业单位法人,社会组织法人,非法人企业,行政机关,其他组织</w:t>
      </w:r>
    </w:p>
    <w:p>
      <w:pPr>
        <w:spacing w:line="600" w:lineRule="exact"/>
        <w:ind w:firstLine="562"/>
        <w:rPr>
          <w:rFonts w:eastAsia="仿宋GB2312"/>
          <w:color w:val="000000"/>
          <w:szCs w:val="28"/>
        </w:rPr>
      </w:pPr>
      <w:r>
        <w:rPr>
          <w:rFonts w:eastAsia="仿宋GB2312"/>
          <w:b/>
          <w:bCs/>
          <w:color w:val="000000"/>
          <w:szCs w:val="28"/>
        </w:rPr>
        <w:t>2.是否为涉企许可事项：</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3.涉企经营许可事项名称：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4.许可证件名称：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5.改革方式：</w:t>
      </w:r>
      <w:r>
        <w:rPr>
          <w:color w:val="000000"/>
          <w:szCs w:val="28"/>
        </w:rPr>
        <w:t>无</w:t>
      </w:r>
    </w:p>
    <w:p>
      <w:pPr>
        <w:spacing w:line="540" w:lineRule="exact"/>
        <w:ind w:firstLine="562"/>
        <w:rPr>
          <w:color w:val="000000"/>
          <w:szCs w:val="28"/>
        </w:rPr>
      </w:pPr>
      <w:r>
        <w:rPr>
          <w:rFonts w:eastAsia="仿宋GB2312"/>
          <w:b/>
          <w:bCs/>
          <w:color w:val="000000"/>
          <w:szCs w:val="28"/>
        </w:rPr>
        <w:t>6.具体改革举措：</w:t>
      </w:r>
      <w:r>
        <w:rPr>
          <w:color w:val="000000"/>
          <w:szCs w:val="28"/>
        </w:rPr>
        <w:t>无</w:t>
      </w:r>
    </w:p>
    <w:p>
      <w:pPr>
        <w:spacing w:line="540" w:lineRule="exact"/>
        <w:ind w:firstLine="562"/>
        <w:rPr>
          <w:rFonts w:eastAsia="仿宋GB2312"/>
          <w:b/>
          <w:bCs/>
          <w:color w:val="000000"/>
          <w:szCs w:val="28"/>
        </w:rPr>
      </w:pPr>
      <w:r>
        <w:rPr>
          <w:rFonts w:eastAsia="仿宋GB2312"/>
          <w:b/>
          <w:bCs/>
          <w:color w:val="000000"/>
          <w:szCs w:val="28"/>
        </w:rPr>
        <w:t>7.加强事中事后监管措施</w:t>
      </w:r>
    </w:p>
    <w:p>
      <w:pPr>
        <w:spacing w:line="600" w:lineRule="exact"/>
        <w:ind w:firstLine="560"/>
        <w:rPr>
          <w:color w:val="000000"/>
          <w:szCs w:val="28"/>
        </w:rPr>
      </w:pPr>
      <w:r>
        <w:rPr>
          <w:color w:val="000000"/>
          <w:szCs w:val="28"/>
        </w:rPr>
        <w:t>（1）开展“双随机、一公开”监管，依法查处违规行为，适时公开相关案例。（2）依法及时处理投诉举报。（3）开展数据统计与监测，掌握外汇业务情况。</w:t>
      </w:r>
    </w:p>
    <w:p>
      <w:pPr>
        <w:spacing w:line="540" w:lineRule="exact"/>
        <w:ind w:firstLine="0" w:firstLineChars="0"/>
        <w:rPr>
          <w:rFonts w:eastAsia="黑体"/>
          <w:color w:val="000000"/>
          <w:szCs w:val="28"/>
        </w:rPr>
      </w:pPr>
      <w:r>
        <w:rPr>
          <w:rFonts w:eastAsia="黑体"/>
          <w:color w:val="000000"/>
          <w:szCs w:val="28"/>
        </w:rPr>
        <w:t>五、申请材料</w:t>
      </w:r>
    </w:p>
    <w:p>
      <w:pPr>
        <w:spacing w:line="540" w:lineRule="exact"/>
        <w:ind w:firstLine="562"/>
        <w:rPr>
          <w:rFonts w:eastAsia="仿宋GB2312"/>
          <w:b/>
          <w:bCs/>
          <w:color w:val="000000"/>
          <w:szCs w:val="28"/>
        </w:rPr>
      </w:pPr>
      <w:r>
        <w:rPr>
          <w:rFonts w:eastAsia="仿宋GB2312"/>
          <w:b/>
          <w:bCs/>
          <w:color w:val="000000"/>
          <w:szCs w:val="28"/>
        </w:rPr>
        <w:t>1.申请材料名称</w:t>
      </w:r>
    </w:p>
    <w:p>
      <w:pPr>
        <w:spacing w:line="600" w:lineRule="exact"/>
        <w:ind w:firstLine="560"/>
        <w:rPr>
          <w:color w:val="000000"/>
          <w:szCs w:val="28"/>
        </w:rPr>
      </w:pPr>
      <w:r>
        <w:rPr>
          <w:rFonts w:hint="eastAsia"/>
          <w:color w:val="000000"/>
          <w:szCs w:val="28"/>
        </w:rPr>
        <w:t>地（市）分局</w:t>
      </w:r>
      <w:r>
        <w:rPr>
          <w:color w:val="000000"/>
          <w:szCs w:val="28"/>
        </w:rPr>
        <w:t>办理的服务贸易外汇存放境外外汇账户新办</w:t>
      </w:r>
    </w:p>
    <w:p>
      <w:pPr>
        <w:spacing w:line="600" w:lineRule="exact"/>
        <w:ind w:firstLine="560"/>
        <w:rPr>
          <w:color w:val="000000"/>
          <w:szCs w:val="28"/>
        </w:rPr>
      </w:pPr>
      <w:r>
        <w:rPr>
          <w:color w:val="000000"/>
          <w:szCs w:val="28"/>
        </w:rPr>
        <w:t>营业执照（统一社会信用代码证）原件或加盖公章的复印件1份。</w:t>
      </w:r>
    </w:p>
    <w:p>
      <w:pPr>
        <w:spacing w:line="600" w:lineRule="exact"/>
        <w:ind w:firstLine="560"/>
        <w:rPr>
          <w:color w:val="000000"/>
          <w:szCs w:val="28"/>
        </w:rPr>
      </w:pPr>
      <w:r>
        <w:rPr>
          <w:color w:val="000000"/>
          <w:szCs w:val="28"/>
        </w:rPr>
        <w:t>书面申请原件1份（书面申请由法定代表人或其授权人签字并加盖企业公章；内容包括但不限于：基本情况、业务开展情况、拟开户银行、使用期限、根据实际需要申请的存放境外资金规模及境内企业集团参与成员公司等）。</w:t>
      </w:r>
    </w:p>
    <w:p>
      <w:pPr>
        <w:spacing w:line="600" w:lineRule="exact"/>
        <w:ind w:firstLine="560"/>
        <w:rPr>
          <w:color w:val="000000"/>
          <w:szCs w:val="28"/>
        </w:rPr>
      </w:pPr>
      <w:r>
        <w:rPr>
          <w:rFonts w:hint="eastAsia"/>
          <w:color w:val="000000"/>
          <w:szCs w:val="28"/>
        </w:rPr>
        <w:t>地（市）分局</w:t>
      </w:r>
      <w:r>
        <w:rPr>
          <w:color w:val="000000"/>
          <w:szCs w:val="28"/>
        </w:rPr>
        <w:t>办理的服务贸易外汇存放境外外汇账户变更</w:t>
      </w:r>
    </w:p>
    <w:p>
      <w:pPr>
        <w:spacing w:line="600" w:lineRule="exact"/>
        <w:ind w:firstLine="560"/>
        <w:rPr>
          <w:color w:val="000000"/>
          <w:szCs w:val="28"/>
        </w:rPr>
      </w:pPr>
      <w:r>
        <w:rPr>
          <w:color w:val="000000"/>
          <w:szCs w:val="28"/>
        </w:rPr>
        <w:t>书面申请原件1份（书面申请由法定代表人或其授权人签字并加盖企业公章；对于调整参与成员公司的，需说明新增或减少的成员公司名称、新增成员公司的注册地址、与主办企业的关系、上年度服务贸易收付资金规模以及近两年内有无违反外汇管理规定行为）。</w:t>
      </w:r>
    </w:p>
    <w:p>
      <w:pPr>
        <w:spacing w:line="540" w:lineRule="exact"/>
        <w:ind w:firstLine="562"/>
        <w:rPr>
          <w:rFonts w:eastAsia="仿宋GB2312"/>
          <w:b/>
          <w:bCs/>
          <w:color w:val="000000"/>
          <w:szCs w:val="28"/>
        </w:rPr>
      </w:pPr>
      <w:r>
        <w:rPr>
          <w:rFonts w:eastAsia="仿宋GB2312"/>
          <w:b/>
          <w:bCs/>
          <w:color w:val="000000"/>
          <w:szCs w:val="28"/>
        </w:rPr>
        <w:t>2.规定申请材料的依据</w:t>
      </w:r>
    </w:p>
    <w:p>
      <w:pPr>
        <w:pStyle w:val="2"/>
        <w:ind w:left="0" w:leftChars="0" w:firstLine="560" w:firstLineChars="0"/>
        <w:rPr>
          <w:color w:val="000000"/>
          <w:szCs w:val="28"/>
        </w:rPr>
      </w:pPr>
      <w:r>
        <w:rPr>
          <w:rFonts w:hint="eastAsia"/>
          <w:color w:val="000000"/>
          <w:szCs w:val="28"/>
        </w:rPr>
        <w:t>地（市）分局</w:t>
      </w:r>
      <w:r>
        <w:rPr>
          <w:color w:val="000000"/>
          <w:szCs w:val="28"/>
        </w:rPr>
        <w:t>办理的服务贸易外汇存放境外外汇账户新办</w:t>
      </w:r>
    </w:p>
    <w:p>
      <w:pPr>
        <w:pStyle w:val="2"/>
        <w:ind w:left="0" w:leftChars="0" w:firstLine="560" w:firstLineChars="0"/>
        <w:rPr>
          <w:color w:val="000000"/>
          <w:szCs w:val="28"/>
        </w:rPr>
      </w:pPr>
      <w:r>
        <w:rPr>
          <w:color w:val="000000"/>
          <w:szCs w:val="28"/>
        </w:rPr>
        <w:t>《国家外汇管理局行政许可实施办法》（国家外汇管理局公告2021年第1号）第八条……申请人为机构的，应出示统一社会信用代码证或营业执照原件，或加盖公章的上述证件复印件……。</w:t>
      </w:r>
    </w:p>
    <w:p>
      <w:pPr>
        <w:pStyle w:val="2"/>
        <w:ind w:left="0" w:leftChars="0" w:firstLine="560" w:firstLineChars="0"/>
        <w:rPr>
          <w:color w:val="000000"/>
          <w:szCs w:val="28"/>
        </w:rPr>
      </w:pPr>
      <w:r>
        <w:rPr>
          <w:color w:val="000000"/>
          <w:szCs w:val="28"/>
        </w:rPr>
        <w:t>《经常项目外汇业务指引（2020年版）》（汇发〔2020〕14号文印发）第一百六十三条境内机构开立境外账户，应凭下列材料到所在地外汇局办理境外开户登记：（一）法定代表人或其授权人签字并加盖企业公章的书面申请，申请书内容包括但不限于：基本情况、业务开展情况、拟开户银行、使用期限、根据实际需要申请的存放境外资金规模等；……。</w:t>
      </w:r>
    </w:p>
    <w:p>
      <w:pPr>
        <w:pStyle w:val="2"/>
        <w:ind w:left="0" w:leftChars="0" w:firstLine="560" w:firstLineChars="0"/>
        <w:rPr>
          <w:color w:val="000000"/>
          <w:szCs w:val="28"/>
        </w:rPr>
      </w:pPr>
      <w:r>
        <w:rPr>
          <w:rFonts w:hint="eastAsia"/>
          <w:color w:val="000000"/>
          <w:szCs w:val="28"/>
        </w:rPr>
        <w:t>地（市）分局</w:t>
      </w:r>
      <w:r>
        <w:rPr>
          <w:color w:val="000000"/>
          <w:szCs w:val="28"/>
        </w:rPr>
        <w:t>办理的服务贸易外汇存放境外外汇账户变更</w:t>
      </w:r>
    </w:p>
    <w:p>
      <w:pPr>
        <w:pStyle w:val="2"/>
        <w:ind w:left="0" w:leftChars="0" w:firstLine="560" w:firstLineChars="0"/>
        <w:rPr>
          <w:color w:val="000000"/>
          <w:spacing w:val="-6"/>
          <w:szCs w:val="28"/>
        </w:rPr>
      </w:pPr>
      <w:r>
        <w:rPr>
          <w:color w:val="000000"/>
          <w:szCs w:val="28"/>
        </w:rPr>
        <w:t>《经常项目外汇业务指引（2020年版）》（汇发〔2020〕14号文印发）</w:t>
      </w:r>
      <w:r>
        <w:rPr>
          <w:color w:val="000000"/>
          <w:spacing w:val="-6"/>
          <w:szCs w:val="28"/>
        </w:rPr>
        <w:t>第一百六十三条：……企业提高存放境外规模、境内企业集团调整参与成员公司的，应持书面申请书向所在地外汇局申请变更登记。</w:t>
      </w:r>
    </w:p>
    <w:p>
      <w:pPr>
        <w:spacing w:line="540" w:lineRule="exact"/>
        <w:ind w:firstLine="0" w:firstLineChars="0"/>
        <w:rPr>
          <w:rFonts w:eastAsia="黑体"/>
          <w:color w:val="000000"/>
          <w:szCs w:val="28"/>
        </w:rPr>
      </w:pPr>
      <w:r>
        <w:rPr>
          <w:rFonts w:eastAsia="黑体"/>
          <w:color w:val="000000"/>
          <w:szCs w:val="28"/>
        </w:rPr>
        <w:t>六、中介服务</w:t>
      </w:r>
    </w:p>
    <w:p>
      <w:pPr>
        <w:spacing w:line="600" w:lineRule="exact"/>
        <w:ind w:firstLine="562"/>
        <w:rPr>
          <w:rFonts w:eastAsia="仿宋GB2312"/>
          <w:color w:val="000000"/>
          <w:szCs w:val="28"/>
        </w:rPr>
      </w:pPr>
      <w:r>
        <w:rPr>
          <w:rFonts w:eastAsia="仿宋GB2312"/>
          <w:b/>
          <w:bCs/>
          <w:color w:val="000000"/>
          <w:szCs w:val="28"/>
        </w:rPr>
        <w:t>1.有无法定中介服务事项：</w:t>
      </w:r>
      <w:r>
        <w:rPr>
          <w:color w:val="000000"/>
          <w:szCs w:val="28"/>
        </w:rPr>
        <w:t>无</w:t>
      </w:r>
    </w:p>
    <w:p>
      <w:pPr>
        <w:spacing w:line="600" w:lineRule="exact"/>
        <w:ind w:firstLine="562"/>
        <w:rPr>
          <w:color w:val="000000"/>
          <w:szCs w:val="28"/>
        </w:rPr>
      </w:pPr>
      <w:r>
        <w:rPr>
          <w:rFonts w:eastAsia="仿宋GB2312"/>
          <w:b/>
          <w:bCs/>
          <w:color w:val="000000"/>
          <w:szCs w:val="28"/>
        </w:rPr>
        <w:t>2.中介服务事项名称：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3.设定中介服务事项的依据：</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4.提供中介服务的机构：</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5.中介服务事项的收费性质：</w:t>
      </w:r>
      <w:r>
        <w:rPr>
          <w:color w:val="000000"/>
          <w:szCs w:val="28"/>
        </w:rPr>
        <w:t>无</w:t>
      </w:r>
    </w:p>
    <w:p>
      <w:pPr>
        <w:spacing w:line="540" w:lineRule="exact"/>
        <w:ind w:firstLine="0" w:firstLineChars="0"/>
        <w:rPr>
          <w:rFonts w:eastAsia="黑体"/>
          <w:color w:val="000000"/>
          <w:szCs w:val="28"/>
        </w:rPr>
      </w:pPr>
      <w:r>
        <w:rPr>
          <w:rFonts w:eastAsia="黑体"/>
          <w:color w:val="000000"/>
          <w:szCs w:val="28"/>
        </w:rPr>
        <w:t>七、审批程序</w:t>
      </w:r>
    </w:p>
    <w:p>
      <w:pPr>
        <w:spacing w:line="540" w:lineRule="exact"/>
        <w:ind w:firstLine="562"/>
        <w:rPr>
          <w:rFonts w:eastAsia="仿宋GB2312"/>
          <w:b/>
          <w:bCs/>
          <w:color w:val="000000"/>
          <w:szCs w:val="28"/>
        </w:rPr>
      </w:pPr>
      <w:r>
        <w:rPr>
          <w:rFonts w:eastAsia="仿宋GB2312"/>
          <w:b/>
          <w:bCs/>
          <w:color w:val="000000"/>
          <w:szCs w:val="28"/>
        </w:rPr>
        <w:t>1.办理行政许可的程序环节</w:t>
      </w:r>
    </w:p>
    <w:p>
      <w:pPr>
        <w:spacing w:line="600" w:lineRule="exact"/>
        <w:ind w:firstLine="560"/>
        <w:rPr>
          <w:color w:val="000000"/>
          <w:szCs w:val="28"/>
        </w:rPr>
      </w:pPr>
      <w:r>
        <w:rPr>
          <w:color w:val="000000"/>
          <w:szCs w:val="28"/>
        </w:rPr>
        <w:t>申请人申请；</w:t>
      </w:r>
    </w:p>
    <w:p>
      <w:pPr>
        <w:spacing w:line="600" w:lineRule="exact"/>
        <w:ind w:firstLine="560"/>
        <w:rPr>
          <w:color w:val="000000"/>
          <w:szCs w:val="28"/>
        </w:rPr>
      </w:pPr>
      <w:r>
        <w:rPr>
          <w:color w:val="000000"/>
          <w:szCs w:val="28"/>
        </w:rPr>
        <w:t>审批机构受理/不予受理；</w:t>
      </w:r>
    </w:p>
    <w:p>
      <w:pPr>
        <w:spacing w:line="600" w:lineRule="exact"/>
        <w:ind w:firstLine="560"/>
        <w:rPr>
          <w:color w:val="000000"/>
          <w:szCs w:val="28"/>
        </w:rPr>
      </w:pPr>
      <w:r>
        <w:rPr>
          <w:color w:val="000000"/>
          <w:szCs w:val="28"/>
        </w:rPr>
        <w:t>审批机构审查；</w:t>
      </w:r>
    </w:p>
    <w:p>
      <w:pPr>
        <w:spacing w:line="600" w:lineRule="exact"/>
        <w:ind w:firstLine="560"/>
        <w:rPr>
          <w:color w:val="000000"/>
          <w:szCs w:val="28"/>
        </w:rPr>
      </w:pPr>
      <w:r>
        <w:rPr>
          <w:color w:val="000000"/>
          <w:szCs w:val="28"/>
        </w:rPr>
        <w:t>决定作出许可决定书/不予许可决定书</w:t>
      </w:r>
    </w:p>
    <w:p>
      <w:pPr>
        <w:spacing w:line="540" w:lineRule="exact"/>
        <w:ind w:firstLine="562"/>
        <w:rPr>
          <w:rFonts w:eastAsia="仿宋GB2312"/>
          <w:b/>
          <w:bCs/>
          <w:color w:val="000000"/>
          <w:szCs w:val="28"/>
        </w:rPr>
      </w:pPr>
      <w:r>
        <w:rPr>
          <w:rFonts w:eastAsia="仿宋GB2312"/>
          <w:b/>
          <w:bCs/>
          <w:color w:val="000000"/>
          <w:szCs w:val="28"/>
        </w:rPr>
        <w:t>2.规定行政许可程序的依据</w:t>
      </w:r>
    </w:p>
    <w:p>
      <w:pPr>
        <w:spacing w:line="600" w:lineRule="exact"/>
        <w:ind w:firstLine="560"/>
        <w:rPr>
          <w:color w:val="000000"/>
          <w:szCs w:val="28"/>
        </w:rPr>
      </w:pPr>
      <w:r>
        <w:rPr>
          <w:color w:val="000000"/>
          <w:szCs w:val="28"/>
        </w:rPr>
        <w:t>《国家外汇管理局行政许可实施办法》（国家外汇管理局公告2021年第1号）第十条外汇局收到行政许可申请后，应区分下列情况分别作出处理：</w:t>
      </w:r>
    </w:p>
    <w:p>
      <w:pPr>
        <w:spacing w:line="600" w:lineRule="exact"/>
        <w:ind w:firstLine="560"/>
        <w:rPr>
          <w:color w:val="000000"/>
          <w:szCs w:val="28"/>
        </w:rPr>
      </w:pPr>
      <w:r>
        <w:rPr>
          <w:color w:val="000000"/>
          <w:szCs w:val="28"/>
        </w:rPr>
        <w:t>（一）申请事项属于本局职责范围，但依法不需要取得行政许可的，应即时告知申请人不受理，出具不予受理行政许可通知书；</w:t>
      </w:r>
    </w:p>
    <w:p>
      <w:pPr>
        <w:spacing w:line="600" w:lineRule="exact"/>
        <w:ind w:firstLine="560"/>
        <w:rPr>
          <w:color w:val="000000"/>
          <w:szCs w:val="28"/>
        </w:rPr>
      </w:pPr>
      <w:r>
        <w:rPr>
          <w:color w:val="000000"/>
          <w:szCs w:val="28"/>
        </w:rPr>
        <w:t>（二）申请事项不属于本局职责范围，应即时作出不予受理的决定，出具不予受理行政许可通知书，并告知申请人向有关行政机关申请；</w:t>
      </w:r>
    </w:p>
    <w:p>
      <w:pPr>
        <w:spacing w:line="600" w:lineRule="exact"/>
        <w:ind w:firstLine="560"/>
        <w:rPr>
          <w:color w:val="000000"/>
          <w:szCs w:val="28"/>
        </w:rPr>
      </w:pPr>
      <w:r>
        <w:rPr>
          <w:color w:val="000000"/>
          <w:szCs w:val="28"/>
        </w:rPr>
        <w:t>（三）申请事项属于本局职责范围，但申请材料不齐全或不符合法定形式的，应当场或在收到申请材料之日起5个工作日内作出要求申请人补正材料的决定，出具补正告知书，一次性告知申请人需要补正的全部内容；逾期不告知的，自收到申请材料之日起即为受理；</w:t>
      </w:r>
    </w:p>
    <w:p>
      <w:pPr>
        <w:spacing w:line="600" w:lineRule="exact"/>
        <w:ind w:firstLine="560"/>
        <w:rPr>
          <w:color w:val="000000"/>
          <w:szCs w:val="28"/>
        </w:rPr>
      </w:pPr>
      <w:r>
        <w:rPr>
          <w:color w:val="000000"/>
          <w:szCs w:val="28"/>
        </w:rPr>
        <w:t>申请人拒不补正，或者自补正告知书送达之日起30日内未能提交全部且符合法定形式的补正材料的，应不予受理，出具不予受理行政许可通知书；</w:t>
      </w:r>
    </w:p>
    <w:p>
      <w:pPr>
        <w:spacing w:line="600" w:lineRule="exact"/>
        <w:ind w:firstLine="560"/>
        <w:rPr>
          <w:color w:val="000000"/>
          <w:szCs w:val="28"/>
        </w:rPr>
      </w:pPr>
      <w:r>
        <w:rPr>
          <w:color w:val="000000"/>
          <w:szCs w:val="28"/>
        </w:rPr>
        <w:t>申请材料存在文字笔误等可当场更正的错误的，应允许申请人当场更正，并告知其在修改处签字或盖章确认；</w:t>
      </w:r>
    </w:p>
    <w:p>
      <w:pPr>
        <w:spacing w:line="600" w:lineRule="exact"/>
        <w:ind w:firstLine="560"/>
        <w:rPr>
          <w:color w:val="000000"/>
          <w:szCs w:val="28"/>
        </w:rPr>
      </w:pPr>
      <w:r>
        <w:rPr>
          <w:color w:val="000000"/>
          <w:szCs w:val="28"/>
        </w:rPr>
        <w:t>（四）申请事项属于本局职责范围，申请材料齐全、符合法定形式，或者申请人按照要求提交全部补正申请材料的，应受理行政许可申请，出具行政许可受理通知书。</w:t>
      </w:r>
    </w:p>
    <w:p>
      <w:pPr>
        <w:spacing w:line="600" w:lineRule="exact"/>
        <w:ind w:firstLine="560"/>
        <w:rPr>
          <w:color w:val="000000"/>
          <w:szCs w:val="28"/>
        </w:rPr>
      </w:pPr>
      <w:r>
        <w:rPr>
          <w:color w:val="000000"/>
          <w:szCs w:val="28"/>
        </w:rPr>
        <w:t>《国家外汇管理局行政许可实施办法》（国家外汇管理局公告2021年第1号）第十四条外汇局对行政许可申请审查后，应区分下列情况分别作出处理：</w:t>
      </w:r>
    </w:p>
    <w:p>
      <w:pPr>
        <w:spacing w:line="600" w:lineRule="exact"/>
        <w:ind w:firstLine="560"/>
        <w:rPr>
          <w:color w:val="000000"/>
          <w:szCs w:val="28"/>
        </w:rPr>
      </w:pPr>
      <w:r>
        <w:rPr>
          <w:color w:val="000000"/>
          <w:szCs w:val="28"/>
        </w:rPr>
        <w:t>（一）申请符合法定条件、拟准予行政许可的，应出具准予行政许可的书面决定。准予行政许可的书面决定应载明名称、出具单位、被许可人姓名或名称、行政许可事项、颁发日期、有效期（如有）等；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rPr>
          <w:color w:val="000000"/>
          <w:szCs w:val="28"/>
        </w:rPr>
      </w:pPr>
      <w:r>
        <w:rPr>
          <w:color w:val="000000"/>
          <w:szCs w:val="28"/>
        </w:rPr>
        <w:t>（二）申请不符合法定条件、拟不予行政许可的，应出具不予行政许可决定书，并说明不予行政许可的理由，告知申请人享有依法申请行政复议的权利。</w:t>
      </w:r>
    </w:p>
    <w:p>
      <w:pPr>
        <w:spacing w:line="600" w:lineRule="exact"/>
        <w:ind w:firstLine="562"/>
        <w:rPr>
          <w:rFonts w:eastAsia="仿宋GB2312"/>
          <w:color w:val="000000"/>
          <w:szCs w:val="28"/>
        </w:rPr>
      </w:pPr>
      <w:r>
        <w:rPr>
          <w:rFonts w:eastAsia="仿宋GB2312"/>
          <w:b/>
          <w:bCs/>
          <w:color w:val="000000"/>
          <w:szCs w:val="28"/>
        </w:rPr>
        <w:t>3.是否需要现场勘验：</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4.是否需要组织听证：</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5.是否需要招标、拍卖、挂牌交易：</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6.是否需要检验、检测、检疫：</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7.是否需要鉴定：</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8.是否需要专家评审：</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9.是否需要向社会公示：</w:t>
      </w:r>
      <w:r>
        <w:rPr>
          <w:color w:val="000000"/>
          <w:szCs w:val="28"/>
        </w:rPr>
        <w:t>否</w:t>
      </w:r>
    </w:p>
    <w:p>
      <w:pPr>
        <w:spacing w:line="600" w:lineRule="exact"/>
        <w:ind w:firstLine="562"/>
        <w:rPr>
          <w:rFonts w:eastAsia="仿宋GB2312"/>
          <w:color w:val="000000"/>
          <w:szCs w:val="28"/>
        </w:rPr>
      </w:pPr>
      <w:r>
        <w:rPr>
          <w:rFonts w:eastAsia="仿宋GB2312"/>
          <w:b/>
          <w:bCs/>
          <w:color w:val="000000"/>
          <w:szCs w:val="28"/>
        </w:rPr>
        <w:t>10.是否实行告知承诺办理：</w:t>
      </w:r>
      <w:r>
        <w:rPr>
          <w:color w:val="000000"/>
          <w:szCs w:val="28"/>
        </w:rPr>
        <w:t>否</w:t>
      </w:r>
    </w:p>
    <w:p>
      <w:pPr>
        <w:spacing w:line="600" w:lineRule="exact"/>
        <w:ind w:firstLine="562"/>
        <w:rPr>
          <w:rFonts w:eastAsia="仿宋GB2312"/>
          <w:b/>
          <w:bCs/>
          <w:color w:val="000000"/>
          <w:szCs w:val="28"/>
        </w:rPr>
      </w:pPr>
      <w:r>
        <w:rPr>
          <w:rFonts w:eastAsia="仿宋GB2312"/>
          <w:b/>
          <w:bCs/>
          <w:color w:val="000000"/>
          <w:szCs w:val="28"/>
        </w:rPr>
        <w:t>11.审批机关是否委托服务机构开展技术性服务：</w:t>
      </w:r>
      <w:r>
        <w:rPr>
          <w:color w:val="000000"/>
          <w:szCs w:val="28"/>
        </w:rPr>
        <w:t>否</w:t>
      </w:r>
    </w:p>
    <w:p>
      <w:pPr>
        <w:spacing w:line="540" w:lineRule="exact"/>
        <w:ind w:firstLine="0" w:firstLineChars="0"/>
        <w:rPr>
          <w:rFonts w:eastAsia="黑体"/>
          <w:color w:val="000000"/>
          <w:szCs w:val="28"/>
        </w:rPr>
      </w:pPr>
      <w:r>
        <w:rPr>
          <w:rFonts w:eastAsia="黑体"/>
          <w:color w:val="000000"/>
          <w:szCs w:val="28"/>
        </w:rPr>
        <w:t>八、受理和审批时限</w:t>
      </w:r>
    </w:p>
    <w:p>
      <w:pPr>
        <w:spacing w:line="600" w:lineRule="exact"/>
        <w:ind w:firstLine="562"/>
        <w:rPr>
          <w:rFonts w:eastAsia="仿宋GB2312"/>
          <w:color w:val="000000"/>
          <w:szCs w:val="28"/>
        </w:rPr>
      </w:pPr>
      <w:r>
        <w:rPr>
          <w:rFonts w:eastAsia="仿宋GB2312"/>
          <w:b/>
          <w:bCs/>
          <w:color w:val="000000"/>
          <w:szCs w:val="28"/>
        </w:rPr>
        <w:t>1.承诺受理时限：</w:t>
      </w:r>
      <w:r>
        <w:rPr>
          <w:color w:val="000000"/>
          <w:szCs w:val="28"/>
        </w:rPr>
        <w:t>5个工作日</w:t>
      </w:r>
    </w:p>
    <w:p>
      <w:pPr>
        <w:spacing w:line="540" w:lineRule="exact"/>
        <w:ind w:firstLine="562"/>
        <w:rPr>
          <w:rFonts w:eastAsia="仿宋GB2312"/>
          <w:color w:val="000000"/>
          <w:szCs w:val="28"/>
        </w:rPr>
      </w:pPr>
      <w:r>
        <w:rPr>
          <w:rFonts w:eastAsia="仿宋GB2312"/>
          <w:b/>
          <w:bCs/>
          <w:color w:val="000000"/>
          <w:szCs w:val="28"/>
        </w:rPr>
        <w:t>2.法定审批时限：</w:t>
      </w:r>
      <w:r>
        <w:rPr>
          <w:color w:val="000000"/>
          <w:szCs w:val="28"/>
        </w:rPr>
        <w:t>20个工作日</w:t>
      </w:r>
    </w:p>
    <w:p>
      <w:pPr>
        <w:spacing w:line="540" w:lineRule="exact"/>
        <w:ind w:firstLine="562"/>
        <w:rPr>
          <w:rFonts w:eastAsia="仿宋GB2312"/>
          <w:b/>
          <w:bCs/>
          <w:color w:val="000000"/>
          <w:szCs w:val="28"/>
        </w:rPr>
      </w:pPr>
      <w:r>
        <w:rPr>
          <w:rFonts w:eastAsia="仿宋GB2312"/>
          <w:b/>
          <w:bCs/>
          <w:color w:val="000000"/>
          <w:szCs w:val="28"/>
        </w:rPr>
        <w:t>3.规定法定审批时限依据</w:t>
      </w:r>
    </w:p>
    <w:p>
      <w:pPr>
        <w:spacing w:line="600" w:lineRule="exact"/>
        <w:ind w:firstLine="560"/>
        <w:rPr>
          <w:rFonts w:eastAsia="仿宋GB2312"/>
          <w:color w:val="000000"/>
          <w:sz w:val="32"/>
          <w:szCs w:val="32"/>
        </w:rPr>
      </w:pPr>
      <w:r>
        <w:rPr>
          <w:color w:val="000000"/>
          <w:szCs w:val="28"/>
        </w:rPr>
        <w:t>《国家外汇管理局行政许可实施办法》（国家外汇管理局公告2021年第1号）第十五条外汇局应根据以下要求确保行政许可依法按时完成：</w:t>
      </w:r>
    </w:p>
    <w:p>
      <w:pPr>
        <w:spacing w:line="600" w:lineRule="exact"/>
        <w:ind w:firstLine="560"/>
        <w:rPr>
          <w:color w:val="000000"/>
          <w:szCs w:val="28"/>
        </w:rPr>
      </w:pPr>
      <w:r>
        <w:rPr>
          <w:color w:val="000000"/>
          <w:szCs w:val="28"/>
        </w:rPr>
        <w:t>1.能当场作出决定的，应当场作出行政许可决定。当场作出行政许可决定的，可不出具行政许可受理通知书；</w:t>
      </w:r>
    </w:p>
    <w:p>
      <w:pPr>
        <w:spacing w:line="600" w:lineRule="exact"/>
        <w:ind w:firstLine="560"/>
        <w:rPr>
          <w:color w:val="000000"/>
          <w:szCs w:val="28"/>
        </w:rPr>
      </w:pPr>
      <w:r>
        <w:rPr>
          <w:color w:val="000000"/>
          <w:szCs w:val="28"/>
        </w:rPr>
        <w:t>2.不能当场作出决定的，应自受理之日起20个工作日内作出决定；20个工作日内不能作出决定的，经本级外汇局局长或者主管副局长批准，可延长10个工作日，并向申请人出具延长行政许可办理期限通知书，说明延长期限的理由。行政许可办理期限只能延长一次。</w:t>
      </w:r>
    </w:p>
    <w:p>
      <w:pPr>
        <w:spacing w:line="600" w:lineRule="exact"/>
        <w:ind w:firstLine="560"/>
        <w:rPr>
          <w:color w:val="000000"/>
          <w:szCs w:val="28"/>
        </w:rPr>
      </w:pPr>
      <w:r>
        <w:rPr>
          <w:color w:val="000000"/>
          <w:szCs w:val="28"/>
        </w:rPr>
        <w:t>外汇局征求其他部门意见的时间计算在以上办理时限内；依法需要听证、检验、检测、鉴定、专家评审等的时间，不计算在上述办理时限内。</w:t>
      </w:r>
    </w:p>
    <w:p>
      <w:pPr>
        <w:spacing w:line="600" w:lineRule="exact"/>
        <w:ind w:firstLine="560"/>
        <w:rPr>
          <w:rFonts w:eastAsia="仿宋GB2312"/>
          <w:color w:val="000000"/>
          <w:sz w:val="32"/>
          <w:szCs w:val="32"/>
        </w:rPr>
      </w:pPr>
      <w:r>
        <w:rPr>
          <w:color w:val="000000"/>
          <w:szCs w:val="28"/>
        </w:rPr>
        <w:t>各级外汇局对行政许可办理时限具有对外承诺的，应按照其承诺的时限完成；对外承诺的时限应短于20个工作日。</w:t>
      </w:r>
    </w:p>
    <w:p>
      <w:pPr>
        <w:spacing w:line="600" w:lineRule="exact"/>
        <w:ind w:firstLine="562"/>
        <w:rPr>
          <w:rFonts w:eastAsia="仿宋GB2312"/>
          <w:color w:val="000000"/>
          <w:szCs w:val="28"/>
        </w:rPr>
      </w:pPr>
      <w:r>
        <w:rPr>
          <w:rFonts w:eastAsia="仿宋GB2312"/>
          <w:b/>
          <w:bCs/>
          <w:color w:val="000000"/>
          <w:szCs w:val="28"/>
        </w:rPr>
        <w:t>4.承诺审批时限：</w:t>
      </w:r>
      <w:r>
        <w:rPr>
          <w:color w:val="000000"/>
          <w:szCs w:val="28"/>
        </w:rPr>
        <w:t>20个工作日</w:t>
      </w:r>
    </w:p>
    <w:p>
      <w:pPr>
        <w:spacing w:line="540" w:lineRule="exact"/>
        <w:ind w:firstLine="0" w:firstLineChars="0"/>
        <w:rPr>
          <w:rFonts w:eastAsia="黑体"/>
          <w:color w:val="000000"/>
          <w:szCs w:val="28"/>
        </w:rPr>
      </w:pPr>
      <w:r>
        <w:rPr>
          <w:rFonts w:eastAsia="黑体"/>
          <w:color w:val="000000"/>
          <w:szCs w:val="28"/>
        </w:rPr>
        <w:t>九、收费</w:t>
      </w:r>
    </w:p>
    <w:p>
      <w:pPr>
        <w:spacing w:line="600" w:lineRule="exact"/>
        <w:ind w:firstLine="562"/>
        <w:rPr>
          <w:rFonts w:eastAsia="仿宋GB2312"/>
          <w:color w:val="000000"/>
          <w:szCs w:val="28"/>
        </w:rPr>
      </w:pPr>
      <w:r>
        <w:rPr>
          <w:rFonts w:eastAsia="仿宋GB2312"/>
          <w:b/>
          <w:bCs/>
          <w:color w:val="000000"/>
          <w:szCs w:val="28"/>
        </w:rPr>
        <w:t>1.办理行政许可是否收费：</w:t>
      </w:r>
      <w:r>
        <w:rPr>
          <w:color w:val="000000"/>
          <w:szCs w:val="28"/>
        </w:rPr>
        <w:t>否</w:t>
      </w:r>
    </w:p>
    <w:p>
      <w:pPr>
        <w:spacing w:line="540" w:lineRule="exact"/>
        <w:ind w:firstLine="562"/>
        <w:rPr>
          <w:b/>
          <w:bCs/>
          <w:color w:val="000000"/>
          <w:szCs w:val="28"/>
        </w:rPr>
      </w:pPr>
      <w:r>
        <w:rPr>
          <w:rFonts w:eastAsia="仿宋GB2312"/>
          <w:b/>
          <w:bCs/>
          <w:color w:val="000000"/>
          <w:szCs w:val="28"/>
        </w:rPr>
        <w:t>2.收费项目的名称、收费项目的标准、设定收费项目的依据、规定收费标准的依据：</w:t>
      </w:r>
      <w:r>
        <w:rPr>
          <w:color w:val="000000"/>
          <w:szCs w:val="28"/>
        </w:rPr>
        <w:t>无</w:t>
      </w:r>
    </w:p>
    <w:p>
      <w:pPr>
        <w:spacing w:line="540" w:lineRule="exact"/>
        <w:ind w:firstLine="0" w:firstLineChars="0"/>
        <w:rPr>
          <w:rFonts w:eastAsia="黑体"/>
          <w:color w:val="000000"/>
          <w:szCs w:val="28"/>
        </w:rPr>
      </w:pPr>
      <w:r>
        <w:rPr>
          <w:rFonts w:eastAsia="黑体"/>
          <w:color w:val="000000"/>
          <w:szCs w:val="28"/>
        </w:rPr>
        <w:t>十、行政许可证件</w:t>
      </w:r>
    </w:p>
    <w:p>
      <w:pPr>
        <w:spacing w:line="540" w:lineRule="exact"/>
        <w:ind w:firstLine="562"/>
        <w:rPr>
          <w:rFonts w:eastAsia="仿宋GB2312"/>
          <w:color w:val="000000"/>
          <w:szCs w:val="28"/>
        </w:rPr>
      </w:pPr>
      <w:r>
        <w:rPr>
          <w:rFonts w:eastAsia="仿宋GB2312"/>
          <w:b/>
          <w:bCs/>
          <w:color w:val="000000"/>
          <w:szCs w:val="28"/>
        </w:rPr>
        <w:t>1.审批结果类型：</w:t>
      </w:r>
      <w:r>
        <w:rPr>
          <w:color w:val="000000"/>
          <w:szCs w:val="28"/>
        </w:rPr>
        <w:t>批文</w:t>
      </w:r>
    </w:p>
    <w:p>
      <w:pPr>
        <w:spacing w:line="600" w:lineRule="exact"/>
        <w:ind w:firstLine="562"/>
        <w:rPr>
          <w:rFonts w:eastAsia="仿宋GB2312"/>
          <w:color w:val="000000"/>
          <w:szCs w:val="28"/>
        </w:rPr>
      </w:pPr>
      <w:r>
        <w:rPr>
          <w:rFonts w:eastAsia="仿宋GB2312"/>
          <w:b/>
          <w:bCs/>
          <w:color w:val="000000"/>
          <w:szCs w:val="28"/>
        </w:rPr>
        <w:t>2.审批结果名称：</w:t>
      </w:r>
      <w:r>
        <w:rPr>
          <w:color w:val="000000"/>
          <w:szCs w:val="28"/>
        </w:rPr>
        <w:t>经常项目外汇业务核准件</w:t>
      </w:r>
    </w:p>
    <w:p>
      <w:pPr>
        <w:spacing w:line="600" w:lineRule="exact"/>
        <w:ind w:firstLine="562"/>
        <w:rPr>
          <w:rFonts w:eastAsia="仿宋GB2312"/>
          <w:color w:val="000000"/>
          <w:szCs w:val="28"/>
        </w:rPr>
      </w:pPr>
      <w:r>
        <w:rPr>
          <w:rFonts w:eastAsia="仿宋GB2312"/>
          <w:b/>
          <w:bCs/>
          <w:color w:val="000000"/>
          <w:szCs w:val="28"/>
        </w:rPr>
        <w:t>3.审批结果的有效期限：</w:t>
      </w:r>
      <w:r>
        <w:rPr>
          <w:color w:val="000000"/>
          <w:szCs w:val="28"/>
        </w:rPr>
        <w:t>无期限</w:t>
      </w:r>
    </w:p>
    <w:p>
      <w:pPr>
        <w:spacing w:line="540" w:lineRule="exact"/>
        <w:ind w:firstLine="562"/>
        <w:rPr>
          <w:rFonts w:eastAsia="仿宋GB2312"/>
          <w:color w:val="000000"/>
          <w:sz w:val="32"/>
          <w:szCs w:val="32"/>
        </w:rPr>
      </w:pPr>
      <w:r>
        <w:rPr>
          <w:rFonts w:eastAsia="仿宋GB2312"/>
          <w:b/>
          <w:bCs/>
          <w:color w:val="000000"/>
          <w:szCs w:val="28"/>
        </w:rPr>
        <w:t>4.规定审批结果有效期限的依据：</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5.是否需要办理审批结果变更手续：</w:t>
      </w:r>
      <w:r>
        <w:rPr>
          <w:color w:val="000000"/>
          <w:szCs w:val="28"/>
        </w:rPr>
        <w:t>否</w:t>
      </w:r>
    </w:p>
    <w:p>
      <w:pPr>
        <w:spacing w:line="540" w:lineRule="exact"/>
        <w:ind w:firstLine="562"/>
        <w:rPr>
          <w:rFonts w:eastAsia="仿宋GB2312"/>
          <w:color w:val="000000"/>
          <w:sz w:val="32"/>
          <w:szCs w:val="32"/>
        </w:rPr>
      </w:pPr>
      <w:r>
        <w:rPr>
          <w:rFonts w:eastAsia="仿宋GB2312"/>
          <w:b/>
          <w:bCs/>
          <w:color w:val="000000"/>
          <w:szCs w:val="28"/>
        </w:rPr>
        <w:t>6.办理审批结果变更手续的要求：</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7.是否需要办理审批结果延续手续：</w:t>
      </w:r>
      <w:r>
        <w:rPr>
          <w:color w:val="000000"/>
          <w:szCs w:val="28"/>
        </w:rPr>
        <w:t>否</w:t>
      </w:r>
    </w:p>
    <w:p>
      <w:pPr>
        <w:spacing w:line="540" w:lineRule="exact"/>
        <w:ind w:firstLine="562"/>
        <w:rPr>
          <w:rFonts w:eastAsia="仿宋GB2312"/>
          <w:color w:val="000000"/>
          <w:sz w:val="32"/>
          <w:szCs w:val="32"/>
        </w:rPr>
      </w:pPr>
      <w:r>
        <w:rPr>
          <w:rFonts w:eastAsia="仿宋GB2312"/>
          <w:b/>
          <w:bCs/>
          <w:color w:val="000000"/>
          <w:szCs w:val="28"/>
        </w:rPr>
        <w:t>8.办理审批结果延续手续的要求：</w:t>
      </w:r>
      <w:r>
        <w:rPr>
          <w:color w:val="000000"/>
          <w:szCs w:val="28"/>
        </w:rPr>
        <w:t>无</w:t>
      </w:r>
    </w:p>
    <w:p>
      <w:pPr>
        <w:spacing w:line="540" w:lineRule="exact"/>
        <w:ind w:firstLine="562"/>
        <w:rPr>
          <w:color w:val="000000"/>
          <w:szCs w:val="28"/>
        </w:rPr>
      </w:pPr>
      <w:r>
        <w:rPr>
          <w:rFonts w:eastAsia="仿宋GB2312"/>
          <w:b/>
          <w:bCs/>
          <w:color w:val="000000"/>
          <w:szCs w:val="28"/>
        </w:rPr>
        <w:t>9.审批结果的有效地域范围：</w:t>
      </w:r>
      <w:r>
        <w:rPr>
          <w:color w:val="000000"/>
          <w:szCs w:val="28"/>
        </w:rPr>
        <w:t>全国</w:t>
      </w:r>
    </w:p>
    <w:p>
      <w:pPr>
        <w:spacing w:line="540" w:lineRule="exact"/>
        <w:ind w:firstLine="562"/>
        <w:rPr>
          <w:rFonts w:eastAsia="仿宋GB2312"/>
          <w:color w:val="000000"/>
          <w:szCs w:val="28"/>
        </w:rPr>
      </w:pPr>
      <w:r>
        <w:rPr>
          <w:rFonts w:eastAsia="仿宋GB2312"/>
          <w:b/>
          <w:bCs/>
          <w:color w:val="000000"/>
          <w:szCs w:val="28"/>
        </w:rPr>
        <w:t>10.规定审批结果有效地域范围的依据：</w:t>
      </w:r>
      <w:r>
        <w:rPr>
          <w:color w:val="000000"/>
          <w:szCs w:val="28"/>
        </w:rPr>
        <w:t>无</w:t>
      </w:r>
    </w:p>
    <w:p>
      <w:pPr>
        <w:spacing w:line="540" w:lineRule="exact"/>
        <w:ind w:firstLine="0" w:firstLineChars="0"/>
        <w:rPr>
          <w:rFonts w:eastAsia="黑体"/>
          <w:color w:val="000000"/>
          <w:szCs w:val="28"/>
        </w:rPr>
      </w:pPr>
      <w:r>
        <w:rPr>
          <w:rFonts w:eastAsia="黑体"/>
          <w:color w:val="000000"/>
          <w:szCs w:val="28"/>
        </w:rPr>
        <w:t>十一、行政许可数量限制</w:t>
      </w:r>
    </w:p>
    <w:p>
      <w:pPr>
        <w:spacing w:line="600" w:lineRule="exact"/>
        <w:ind w:firstLine="562"/>
        <w:rPr>
          <w:rFonts w:eastAsia="仿宋GB2312"/>
          <w:color w:val="000000"/>
          <w:szCs w:val="28"/>
        </w:rPr>
      </w:pPr>
      <w:r>
        <w:rPr>
          <w:rFonts w:eastAsia="仿宋GB2312"/>
          <w:b/>
          <w:bCs/>
          <w:color w:val="000000"/>
          <w:szCs w:val="28"/>
        </w:rPr>
        <w:t>1.有无行政许可数量限制：</w:t>
      </w:r>
      <w:r>
        <w:rPr>
          <w:color w:val="000000"/>
          <w:szCs w:val="28"/>
        </w:rPr>
        <w:t>无</w:t>
      </w:r>
    </w:p>
    <w:p>
      <w:pPr>
        <w:spacing w:line="540" w:lineRule="exact"/>
        <w:ind w:firstLine="562"/>
        <w:rPr>
          <w:rFonts w:eastAsia="仿宋GB2312"/>
          <w:color w:val="000000"/>
          <w:szCs w:val="28"/>
        </w:rPr>
      </w:pPr>
      <w:r>
        <w:rPr>
          <w:rFonts w:eastAsia="仿宋GB2312"/>
          <w:b/>
          <w:bCs/>
          <w:color w:val="000000"/>
          <w:szCs w:val="28"/>
        </w:rPr>
        <w:t>2.公布数量限制的方式：</w:t>
      </w:r>
      <w:r>
        <w:rPr>
          <w:color w:val="000000"/>
          <w:szCs w:val="28"/>
        </w:rPr>
        <w:t>无</w:t>
      </w:r>
    </w:p>
    <w:p>
      <w:pPr>
        <w:spacing w:line="540" w:lineRule="exact"/>
        <w:ind w:firstLine="562"/>
        <w:rPr>
          <w:rFonts w:eastAsia="仿宋GB2312"/>
          <w:color w:val="000000"/>
          <w:szCs w:val="28"/>
        </w:rPr>
      </w:pPr>
      <w:r>
        <w:rPr>
          <w:rFonts w:eastAsia="仿宋GB2312"/>
          <w:b/>
          <w:bCs/>
          <w:color w:val="000000"/>
          <w:szCs w:val="28"/>
        </w:rPr>
        <w:t>3.公布数量限制的周期：</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4.在数量限制条件下实施行政许可的方式：</w:t>
      </w:r>
      <w:r>
        <w:rPr>
          <w:color w:val="000000"/>
          <w:szCs w:val="28"/>
        </w:rPr>
        <w:t>无</w:t>
      </w:r>
    </w:p>
    <w:p>
      <w:pPr>
        <w:spacing w:line="600" w:lineRule="exact"/>
        <w:ind w:firstLine="562"/>
        <w:jc w:val="left"/>
        <w:rPr>
          <w:rFonts w:eastAsia="仿宋GB2312"/>
          <w:color w:val="000000"/>
          <w:szCs w:val="28"/>
        </w:rPr>
      </w:pPr>
      <w:r>
        <w:rPr>
          <w:rFonts w:eastAsia="仿宋GB2312"/>
          <w:b/>
          <w:bCs/>
          <w:color w:val="000000"/>
          <w:szCs w:val="28"/>
        </w:rPr>
        <w:t>5.规定在数量限制条件下实施行政许可方式的依据：</w:t>
      </w:r>
      <w:r>
        <w:rPr>
          <w:color w:val="000000"/>
          <w:szCs w:val="28"/>
        </w:rPr>
        <w:t>无</w:t>
      </w:r>
    </w:p>
    <w:p>
      <w:pPr>
        <w:spacing w:line="540" w:lineRule="exact"/>
        <w:ind w:firstLine="0" w:firstLineChars="0"/>
        <w:rPr>
          <w:rFonts w:eastAsia="黑体"/>
          <w:color w:val="000000"/>
          <w:szCs w:val="28"/>
        </w:rPr>
      </w:pPr>
      <w:r>
        <w:rPr>
          <w:rFonts w:eastAsia="黑体"/>
          <w:color w:val="000000"/>
          <w:szCs w:val="28"/>
        </w:rPr>
        <w:t>十二、行政许可后年检</w:t>
      </w:r>
    </w:p>
    <w:p>
      <w:pPr>
        <w:spacing w:line="600" w:lineRule="exact"/>
        <w:ind w:firstLine="562"/>
        <w:rPr>
          <w:rFonts w:eastAsia="仿宋GB2312"/>
          <w:color w:val="000000"/>
          <w:szCs w:val="28"/>
        </w:rPr>
      </w:pPr>
      <w:r>
        <w:rPr>
          <w:rFonts w:eastAsia="仿宋GB2312"/>
          <w:b/>
          <w:bCs/>
          <w:color w:val="000000"/>
          <w:szCs w:val="28"/>
        </w:rPr>
        <w:t>1.有无年检要求：</w:t>
      </w:r>
      <w:r>
        <w:rPr>
          <w:color w:val="000000"/>
          <w:szCs w:val="28"/>
        </w:rPr>
        <w:t>无</w:t>
      </w:r>
    </w:p>
    <w:p>
      <w:pPr>
        <w:spacing w:line="540" w:lineRule="exact"/>
        <w:ind w:firstLine="562"/>
        <w:rPr>
          <w:rFonts w:eastAsia="仿宋GB2312"/>
          <w:color w:val="000000"/>
          <w:szCs w:val="28"/>
        </w:rPr>
      </w:pPr>
      <w:r>
        <w:rPr>
          <w:rFonts w:eastAsia="仿宋GB2312"/>
          <w:b/>
          <w:bCs/>
          <w:color w:val="000000"/>
          <w:szCs w:val="28"/>
        </w:rPr>
        <w:t>2.设定年检要求的依据：</w:t>
      </w:r>
      <w:r>
        <w:rPr>
          <w:color w:val="000000"/>
          <w:szCs w:val="28"/>
        </w:rPr>
        <w:t>无</w:t>
      </w:r>
    </w:p>
    <w:p>
      <w:pPr>
        <w:spacing w:line="540" w:lineRule="exact"/>
        <w:ind w:firstLine="562"/>
        <w:rPr>
          <w:rFonts w:eastAsia="仿宋GB2312"/>
          <w:color w:val="000000"/>
          <w:szCs w:val="28"/>
        </w:rPr>
      </w:pPr>
      <w:r>
        <w:rPr>
          <w:rFonts w:eastAsia="仿宋GB2312"/>
          <w:b/>
          <w:bCs/>
          <w:color w:val="000000"/>
          <w:szCs w:val="28"/>
        </w:rPr>
        <w:t>3.年检周期：</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4.年检是否要求报送材料：</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5.年检报送材料名称：</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6.年检是否收费：</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7.年检收费项目的名称、年检收费项目的标准、设定年检收费项目的依据、规定年检项目收费标准的依据：</w:t>
      </w:r>
      <w:r>
        <w:rPr>
          <w:color w:val="000000"/>
          <w:szCs w:val="28"/>
        </w:rPr>
        <w:t>无</w:t>
      </w:r>
    </w:p>
    <w:p>
      <w:pPr>
        <w:spacing w:line="540" w:lineRule="exact"/>
        <w:ind w:firstLine="562"/>
        <w:rPr>
          <w:rFonts w:eastAsia="仿宋GB2312"/>
          <w:color w:val="000000"/>
          <w:szCs w:val="28"/>
        </w:rPr>
      </w:pPr>
      <w:r>
        <w:rPr>
          <w:rFonts w:eastAsia="仿宋GB2312"/>
          <w:b/>
          <w:bCs/>
          <w:color w:val="000000"/>
          <w:szCs w:val="28"/>
        </w:rPr>
        <w:t>8.通过年检的证明或者标志：</w:t>
      </w:r>
      <w:r>
        <w:rPr>
          <w:color w:val="000000"/>
          <w:szCs w:val="28"/>
        </w:rPr>
        <w:t>无</w:t>
      </w:r>
    </w:p>
    <w:p>
      <w:pPr>
        <w:spacing w:line="540" w:lineRule="exact"/>
        <w:ind w:firstLine="0" w:firstLineChars="0"/>
        <w:rPr>
          <w:rFonts w:eastAsia="黑体"/>
          <w:color w:val="000000"/>
          <w:szCs w:val="28"/>
        </w:rPr>
      </w:pPr>
      <w:r>
        <w:rPr>
          <w:rFonts w:eastAsia="黑体"/>
          <w:color w:val="000000"/>
          <w:szCs w:val="28"/>
        </w:rPr>
        <w:t>十三、行政许可后年报</w:t>
      </w:r>
    </w:p>
    <w:p>
      <w:pPr>
        <w:spacing w:line="600" w:lineRule="exact"/>
        <w:ind w:firstLine="562"/>
        <w:rPr>
          <w:rFonts w:eastAsia="仿宋GB2312"/>
          <w:color w:val="000000"/>
          <w:szCs w:val="28"/>
        </w:rPr>
      </w:pPr>
      <w:r>
        <w:rPr>
          <w:rFonts w:eastAsia="仿宋GB2312"/>
          <w:b/>
          <w:bCs/>
          <w:color w:val="000000"/>
          <w:szCs w:val="28"/>
        </w:rPr>
        <w:t>1.有无年报要求：</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2.年报报送材料名称：</w:t>
      </w:r>
      <w:r>
        <w:rPr>
          <w:color w:val="000000"/>
          <w:szCs w:val="28"/>
        </w:rPr>
        <w:t>无</w:t>
      </w:r>
    </w:p>
    <w:p>
      <w:pPr>
        <w:spacing w:line="540" w:lineRule="exact"/>
        <w:ind w:firstLine="562"/>
        <w:rPr>
          <w:color w:val="000000"/>
          <w:szCs w:val="28"/>
        </w:rPr>
      </w:pPr>
      <w:r>
        <w:rPr>
          <w:rFonts w:eastAsia="仿宋GB2312"/>
          <w:b/>
          <w:bCs/>
          <w:color w:val="000000"/>
          <w:szCs w:val="28"/>
        </w:rPr>
        <w:t>3.设定年报要求的依据：</w:t>
      </w:r>
      <w:r>
        <w:rPr>
          <w:color w:val="000000"/>
          <w:szCs w:val="28"/>
        </w:rPr>
        <w:t>无</w:t>
      </w:r>
    </w:p>
    <w:p>
      <w:pPr>
        <w:spacing w:line="600" w:lineRule="exact"/>
        <w:ind w:firstLine="562"/>
        <w:rPr>
          <w:rFonts w:eastAsia="仿宋GB2312"/>
          <w:color w:val="000000"/>
          <w:szCs w:val="28"/>
        </w:rPr>
      </w:pPr>
      <w:r>
        <w:rPr>
          <w:rFonts w:eastAsia="仿宋GB2312"/>
          <w:b/>
          <w:bCs/>
          <w:color w:val="000000"/>
          <w:szCs w:val="28"/>
        </w:rPr>
        <w:t>4.年报周期：</w:t>
      </w:r>
      <w:r>
        <w:rPr>
          <w:color w:val="000000"/>
          <w:szCs w:val="28"/>
        </w:rPr>
        <w:t>无</w:t>
      </w:r>
    </w:p>
    <w:p>
      <w:pPr>
        <w:spacing w:line="540" w:lineRule="exact"/>
        <w:ind w:firstLine="0" w:firstLineChars="0"/>
        <w:rPr>
          <w:rFonts w:eastAsia="黑体"/>
          <w:color w:val="000000"/>
          <w:szCs w:val="28"/>
        </w:rPr>
      </w:pPr>
      <w:r>
        <w:rPr>
          <w:rFonts w:eastAsia="黑体"/>
          <w:color w:val="000000"/>
          <w:szCs w:val="28"/>
        </w:rPr>
        <w:t>十四、监管主体</w:t>
      </w:r>
    </w:p>
    <w:p>
      <w:pPr>
        <w:spacing w:line="600" w:lineRule="exact"/>
        <w:ind w:firstLine="560"/>
        <w:rPr>
          <w:color w:val="000000"/>
          <w:szCs w:val="28"/>
        </w:rPr>
      </w:pPr>
      <w:r>
        <w:rPr>
          <w:color w:val="000000"/>
          <w:szCs w:val="28"/>
        </w:rPr>
        <w:t>国家外汇局及其分局</w:t>
      </w:r>
    </w:p>
    <w:p>
      <w:pPr>
        <w:spacing w:line="600" w:lineRule="exact"/>
        <w:ind w:firstLine="0" w:firstLineChars="0"/>
        <w:rPr>
          <w:rFonts w:eastAsia="黑体"/>
          <w:szCs w:val="28"/>
        </w:rPr>
      </w:pPr>
      <w:r>
        <w:rPr>
          <w:rFonts w:eastAsia="黑体"/>
          <w:color w:val="000000"/>
          <w:szCs w:val="28"/>
        </w:rPr>
        <w:t>十五、</w:t>
      </w:r>
      <w:r>
        <w:rPr>
          <w:rFonts w:hint="eastAsia" w:eastAsia="黑体"/>
          <w:szCs w:val="28"/>
        </w:rPr>
        <w:t>业务办理信息</w:t>
      </w:r>
    </w:p>
    <w:p>
      <w:pPr>
        <w:spacing w:line="600" w:lineRule="exact"/>
        <w:ind w:firstLine="562"/>
        <w:rPr>
          <w:rFonts w:ascii="方正仿宋_GBK" w:hAnsi="方正仿宋_GBK" w:cs="方正仿宋_GBK"/>
          <w:szCs w:val="28"/>
        </w:rPr>
      </w:pPr>
      <w:r>
        <w:rPr>
          <w:rFonts w:hint="eastAsia" w:eastAsia="仿宋GB2312"/>
          <w:b/>
          <w:bCs/>
          <w:szCs w:val="28"/>
        </w:rPr>
        <w:t>1.是否通办：</w:t>
      </w:r>
      <w:r>
        <w:rPr>
          <w:rFonts w:hint="eastAsia"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2.通办业务模式：</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3.跨省通办事项名称：</w:t>
      </w:r>
      <w:r>
        <w:rPr>
          <w:rFonts w:hint="eastAsia" w:ascii="方正仿宋_GBK" w:hAnsi="方正仿宋_GBK" w:cs="方正仿宋_GBK"/>
          <w:szCs w:val="28"/>
        </w:rPr>
        <w:t>无</w:t>
      </w:r>
    </w:p>
    <w:p>
      <w:pPr>
        <w:spacing w:line="600" w:lineRule="exact"/>
        <w:ind w:firstLine="562"/>
        <w:rPr>
          <w:rFonts w:ascii="方正仿宋_GBK" w:hAnsi="方正仿宋_GBK" w:eastAsia="仿宋GB2312" w:cs="方正仿宋_GBK"/>
          <w:szCs w:val="28"/>
        </w:rPr>
      </w:pPr>
      <w:r>
        <w:rPr>
          <w:rFonts w:hint="eastAsia" w:eastAsia="仿宋GB2312"/>
          <w:b/>
          <w:bCs/>
          <w:szCs w:val="28"/>
        </w:rPr>
        <w:t>4.是否是35号文中的跨省通办事项：</w:t>
      </w:r>
      <w:r>
        <w:rPr>
          <w:rFonts w:hint="eastAsia"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5.是否网办：</w:t>
      </w:r>
      <w:r>
        <w:rPr>
          <w:rFonts w:hint="eastAsia" w:ascii="方正仿宋_GBK" w:hAnsi="方正仿宋_GBK" w:cs="方正仿宋_GBK"/>
          <w:szCs w:val="28"/>
        </w:rPr>
        <w:t>是</w:t>
      </w:r>
    </w:p>
    <w:p>
      <w:pPr>
        <w:spacing w:line="600" w:lineRule="exact"/>
        <w:ind w:firstLine="562"/>
        <w:rPr>
          <w:rFonts w:ascii="方正仿宋_GBK" w:hAnsi="方正仿宋_GBK" w:eastAsia="仿宋GB2312" w:cs="方正仿宋_GBK"/>
          <w:szCs w:val="28"/>
        </w:rPr>
      </w:pPr>
      <w:r>
        <w:rPr>
          <w:rFonts w:hint="eastAsia" w:eastAsia="仿宋GB2312"/>
          <w:b/>
          <w:bCs/>
          <w:szCs w:val="28"/>
        </w:rPr>
        <w:t>6.网上办理深度：</w:t>
      </w:r>
      <w:r>
        <w:rPr>
          <w:rFonts w:hint="eastAsia" w:ascii="方正仿宋_GBK" w:hAnsi="方正仿宋_GBK" w:cs="方正仿宋_GBK"/>
          <w:szCs w:val="28"/>
        </w:rPr>
        <w:t>全流程网办</w:t>
      </w:r>
    </w:p>
    <w:p>
      <w:pPr>
        <w:spacing w:line="600" w:lineRule="exact"/>
        <w:ind w:firstLine="562"/>
        <w:rPr>
          <w:rFonts w:ascii="方正仿宋_GBK" w:hAnsi="方正仿宋_GBK" w:cs="方正仿宋_GBK"/>
          <w:szCs w:val="28"/>
        </w:rPr>
      </w:pPr>
      <w:r>
        <w:rPr>
          <w:rFonts w:hint="eastAsia" w:eastAsia="仿宋GB2312"/>
          <w:b/>
          <w:bCs/>
          <w:szCs w:val="28"/>
        </w:rPr>
        <w:t>7.网办地址：</w:t>
      </w:r>
      <w:r>
        <w:rPr>
          <w:rFonts w:hint="eastAsia" w:ascii="方正仿宋_GBK" w:hAnsi="方正仿宋_GBK" w:cs="方正仿宋_GBK"/>
          <w:szCs w:val="28"/>
        </w:rPr>
        <w:t>http://zwfw.safe.gov.cn/asone</w:t>
      </w:r>
    </w:p>
    <w:p>
      <w:pPr>
        <w:spacing w:line="600" w:lineRule="exact"/>
        <w:ind w:firstLine="562"/>
        <w:rPr>
          <w:rFonts w:ascii="方正仿宋_GBK" w:hAnsi="方正仿宋_GBK" w:cs="方正仿宋_GBK"/>
          <w:szCs w:val="28"/>
        </w:rPr>
      </w:pPr>
      <w:r>
        <w:rPr>
          <w:rFonts w:hint="eastAsia" w:eastAsia="仿宋GB2312"/>
          <w:b/>
          <w:bCs/>
          <w:szCs w:val="28"/>
        </w:rPr>
        <w:t>8.移动端是否对接单点登录：</w:t>
      </w:r>
      <w:r>
        <w:rPr>
          <w:rFonts w:ascii="方正仿宋_GBK" w:hAnsi="方正仿宋_GBK" w:cs="方正仿宋_GBK"/>
          <w:szCs w:val="28"/>
        </w:rPr>
        <w:t>否</w:t>
      </w:r>
    </w:p>
    <w:p>
      <w:pPr>
        <w:spacing w:line="600" w:lineRule="exact"/>
        <w:ind w:firstLine="562"/>
        <w:rPr>
          <w:rFonts w:ascii="方正仿宋_GBK" w:hAnsi="方正仿宋_GBK" w:eastAsia="仿宋GB2312" w:cs="方正仿宋_GBK"/>
          <w:szCs w:val="28"/>
        </w:rPr>
      </w:pPr>
      <w:r>
        <w:rPr>
          <w:rFonts w:hint="eastAsia" w:eastAsia="仿宋GB2312"/>
          <w:b/>
          <w:bCs/>
          <w:szCs w:val="28"/>
        </w:rPr>
        <w:t>9.计算机端是否对接单点登录：</w:t>
      </w:r>
      <w:r>
        <w:rPr>
          <w:rFonts w:hint="eastAsia" w:ascii="方正仿宋_GBK" w:hAnsi="方正仿宋_GBK" w:cs="方正仿宋_GBK"/>
          <w:szCs w:val="28"/>
        </w:rPr>
        <w:t>否</w:t>
      </w:r>
    </w:p>
    <w:p>
      <w:pPr>
        <w:spacing w:line="600" w:lineRule="exact"/>
        <w:ind w:firstLine="562"/>
        <w:jc w:val="left"/>
        <w:rPr>
          <w:rFonts w:ascii="方正仿宋_GBK" w:hAnsi="方正仿宋_GBK" w:eastAsia="仿宋GB2312" w:cs="方正仿宋_GBK"/>
          <w:szCs w:val="28"/>
        </w:rPr>
      </w:pPr>
      <w:r>
        <w:rPr>
          <w:rFonts w:hint="eastAsia" w:eastAsia="仿宋GB2312"/>
          <w:b/>
          <w:bCs/>
          <w:szCs w:val="28"/>
        </w:rPr>
        <w:t>10.计算机端在线办理跳转地址：</w:t>
      </w:r>
      <w:r>
        <w:rPr>
          <w:rFonts w:hint="eastAsia" w:ascii="方正仿宋_GBK" w:hAnsi="方正仿宋_GBK" w:cs="方正仿宋_GBK"/>
          <w:szCs w:val="28"/>
        </w:rPr>
        <w:t>无</w:t>
      </w:r>
    </w:p>
    <w:p>
      <w:pPr>
        <w:spacing w:line="600" w:lineRule="exact"/>
        <w:ind w:firstLine="562"/>
        <w:rPr>
          <w:rFonts w:ascii="方正仿宋_GBK" w:hAnsi="方正仿宋_GBK" w:cs="方正仿宋_GBK"/>
          <w:szCs w:val="28"/>
        </w:rPr>
      </w:pPr>
      <w:r>
        <w:rPr>
          <w:rFonts w:hint="eastAsia" w:eastAsia="仿宋GB2312"/>
          <w:b/>
          <w:bCs/>
          <w:szCs w:val="28"/>
        </w:rPr>
        <w:t>11.到办事现场次数：</w:t>
      </w:r>
      <w:r>
        <w:rPr>
          <w:rFonts w:hint="eastAsia" w:ascii="方正仿宋_GBK" w:hAnsi="方正仿宋_GBK" w:cs="方正仿宋_GBK"/>
          <w:szCs w:val="28"/>
        </w:rPr>
        <w:t>0</w:t>
      </w:r>
    </w:p>
    <w:p>
      <w:pPr>
        <w:spacing w:line="600" w:lineRule="exact"/>
        <w:ind w:firstLine="562"/>
        <w:rPr>
          <w:rFonts w:ascii="方正仿宋_GBK" w:hAnsi="方正仿宋_GBK" w:cs="方正仿宋_GBK"/>
          <w:szCs w:val="28"/>
        </w:rPr>
      </w:pPr>
      <w:r>
        <w:rPr>
          <w:rFonts w:hint="eastAsia" w:eastAsia="仿宋GB2312"/>
          <w:b/>
          <w:bCs/>
          <w:szCs w:val="28"/>
        </w:rPr>
        <w:t>12.是否进驻政务大厅：</w:t>
      </w:r>
      <w:r>
        <w:rPr>
          <w:rFonts w:ascii="方正仿宋_GBK" w:hAnsi="方正仿宋_GBK" w:cs="方正仿宋_GBK"/>
          <w:szCs w:val="28"/>
        </w:rPr>
        <w:t>否</w:t>
      </w:r>
    </w:p>
    <w:p>
      <w:pPr>
        <w:spacing w:line="600" w:lineRule="exact"/>
        <w:ind w:firstLine="562"/>
        <w:rPr>
          <w:rFonts w:ascii="方正仿宋_GBK" w:hAnsi="方正仿宋_GBK" w:cs="方正仿宋_GBK"/>
          <w:szCs w:val="28"/>
        </w:rPr>
      </w:pPr>
      <w:r>
        <w:rPr>
          <w:rFonts w:hint="eastAsia" w:eastAsia="仿宋GB2312"/>
          <w:b/>
          <w:bCs/>
          <w:szCs w:val="28"/>
        </w:rPr>
        <w:t>13办理地点：</w:t>
      </w:r>
      <w:r>
        <w:rPr>
          <w:rFonts w:hint="eastAsia" w:ascii="方正仿宋_GBK" w:hAnsi="方正仿宋_GBK" w:cs="方正仿宋_GBK"/>
          <w:szCs w:val="28"/>
        </w:rPr>
        <w:t>见附表</w:t>
      </w:r>
    </w:p>
    <w:p>
      <w:pPr>
        <w:spacing w:line="600" w:lineRule="exact"/>
        <w:ind w:firstLine="562"/>
        <w:rPr>
          <w:rFonts w:eastAsia="仿宋GB2312"/>
          <w:b/>
          <w:bCs/>
          <w:szCs w:val="28"/>
        </w:rPr>
      </w:pPr>
      <w:r>
        <w:rPr>
          <w:rFonts w:hint="eastAsia" w:eastAsia="仿宋GB2312"/>
          <w:b/>
          <w:bCs/>
          <w:szCs w:val="28"/>
        </w:rPr>
        <w:t>14.办理时间：</w:t>
      </w:r>
      <w:r>
        <w:rPr>
          <w:rFonts w:hint="eastAsia" w:ascii="方正仿宋_GBK" w:hAnsi="方正仿宋_GBK" w:cs="方正仿宋_GBK"/>
          <w:szCs w:val="28"/>
        </w:rPr>
        <w:t>见附表</w:t>
      </w:r>
    </w:p>
    <w:p>
      <w:pPr>
        <w:pStyle w:val="2"/>
        <w:spacing w:line="600" w:lineRule="exact"/>
        <w:ind w:left="0" w:leftChars="0" w:firstLine="562"/>
      </w:pPr>
      <w:r>
        <w:rPr>
          <w:rFonts w:hint="eastAsia" w:eastAsia="仿宋GB2312"/>
          <w:b/>
          <w:bCs/>
          <w:szCs w:val="28"/>
        </w:rPr>
        <w:t>15.咨询方式：</w:t>
      </w:r>
      <w:r>
        <w:rPr>
          <w:rFonts w:hint="eastAsia" w:ascii="方正仿宋_GBK" w:hAnsi="方正仿宋_GBK" w:cs="方正仿宋_GBK"/>
          <w:szCs w:val="28"/>
        </w:rPr>
        <w:t>见附表</w:t>
      </w:r>
    </w:p>
    <w:p>
      <w:pPr>
        <w:spacing w:line="600" w:lineRule="exact"/>
        <w:ind w:firstLine="562"/>
        <w:rPr>
          <w:rFonts w:ascii="方正仿宋_GBK" w:hAnsi="方正仿宋_GBK" w:cs="方正仿宋_GBK"/>
          <w:szCs w:val="28"/>
        </w:rPr>
      </w:pPr>
      <w:r>
        <w:rPr>
          <w:rFonts w:hint="eastAsia" w:eastAsia="仿宋GB2312"/>
          <w:b/>
          <w:bCs/>
          <w:szCs w:val="28"/>
        </w:rPr>
        <w:t>16.监督投诉方式：</w:t>
      </w:r>
      <w:r>
        <w:rPr>
          <w:rFonts w:hint="eastAsia" w:ascii="方正仿宋_GBK" w:hAnsi="方正仿宋_GBK" w:cs="方正仿宋_GBK"/>
          <w:szCs w:val="28"/>
        </w:rPr>
        <w:t>见附表</w:t>
      </w:r>
    </w:p>
    <w:p>
      <w:pPr>
        <w:spacing w:line="600" w:lineRule="exact"/>
        <w:ind w:firstLine="562"/>
        <w:rPr>
          <w:rFonts w:ascii="方正仿宋_GBK" w:hAnsi="方正仿宋_GBK" w:cs="方正仿宋_GBK"/>
          <w:szCs w:val="28"/>
        </w:rPr>
      </w:pPr>
      <w:r>
        <w:rPr>
          <w:rFonts w:hint="eastAsia" w:eastAsia="仿宋GB2312"/>
          <w:b/>
          <w:bCs/>
          <w:szCs w:val="28"/>
        </w:rPr>
        <w:t>17.是否支持网上支付：</w:t>
      </w:r>
      <w:r>
        <w:rPr>
          <w:rFonts w:ascii="方正仿宋_GBK" w:hAnsi="方正仿宋_GBK" w:cs="方正仿宋_GBK"/>
          <w:szCs w:val="28"/>
        </w:rPr>
        <w:t>否</w:t>
      </w:r>
    </w:p>
    <w:p>
      <w:pPr>
        <w:spacing w:line="540" w:lineRule="exact"/>
        <w:ind w:firstLine="0" w:firstLineChars="0"/>
        <w:rPr>
          <w:rFonts w:eastAsia="黑体"/>
          <w:color w:val="000000"/>
          <w:szCs w:val="28"/>
        </w:rPr>
      </w:pPr>
      <w:r>
        <w:rPr>
          <w:rFonts w:hint="eastAsia" w:eastAsia="仿宋GB2312"/>
          <w:b/>
          <w:bCs/>
          <w:szCs w:val="28"/>
        </w:rPr>
        <w:t>18.是否支持物流快递：</w:t>
      </w:r>
      <w:r>
        <w:rPr>
          <w:rFonts w:ascii="方正仿宋_GBK" w:hAnsi="方正仿宋_GBK" w:cs="方正仿宋_GBK"/>
          <w:szCs w:val="28"/>
        </w:rPr>
        <w:t>否</w:t>
      </w:r>
    </w:p>
    <w:p>
      <w:pPr>
        <w:pStyle w:val="2"/>
        <w:ind w:left="0" w:leftChars="0" w:firstLine="0" w:firstLineChars="0"/>
        <w:jc w:val="left"/>
        <w:rPr>
          <w:rFonts w:ascii="黑体" w:hAnsi="黑体" w:eastAsia="黑体" w:cs="黑体"/>
        </w:rPr>
      </w:pPr>
    </w:p>
    <w:p>
      <w:pPr>
        <w:pStyle w:val="2"/>
        <w:ind w:left="0" w:leftChars="0" w:firstLine="0" w:firstLineChars="0"/>
        <w:jc w:val="center"/>
        <w:rPr>
          <w:rFonts w:ascii="黑体" w:hAnsi="黑体" w:eastAsia="黑体" w:cs="黑体"/>
        </w:rPr>
      </w:pPr>
    </w:p>
    <w:p>
      <w:pPr>
        <w:pStyle w:val="2"/>
        <w:ind w:left="0" w:leftChars="0" w:firstLine="0" w:firstLineChars="0"/>
        <w:jc w:val="center"/>
        <w:rPr>
          <w:rFonts w:ascii="黑体" w:hAnsi="黑体" w:eastAsia="黑体" w:cs="黑体"/>
        </w:rPr>
      </w:pPr>
    </w:p>
    <w:p>
      <w:pPr>
        <w:pStyle w:val="2"/>
        <w:ind w:left="0" w:leftChars="0" w:firstLine="0" w:firstLineChars="0"/>
        <w:jc w:val="center"/>
        <w:rPr>
          <w:rFonts w:ascii="黑体" w:hAnsi="黑体" w:eastAsia="黑体" w:cs="黑体"/>
        </w:rPr>
      </w:pPr>
    </w:p>
    <w:p>
      <w:pPr>
        <w:pStyle w:val="2"/>
        <w:ind w:left="0" w:leftChars="0" w:firstLine="0" w:firstLineChars="0"/>
        <w:jc w:val="center"/>
        <w:rPr>
          <w:rFonts w:ascii="黑体" w:hAnsi="黑体" w:eastAsia="黑体" w:cs="黑体"/>
        </w:rPr>
      </w:pPr>
    </w:p>
    <w:p>
      <w:pPr>
        <w:pStyle w:val="2"/>
        <w:ind w:left="0" w:leftChars="0" w:firstLine="0" w:firstLineChars="0"/>
        <w:jc w:val="center"/>
        <w:rPr>
          <w:rFonts w:ascii="黑体" w:hAnsi="黑体" w:eastAsia="黑体" w:cs="黑体"/>
        </w:rPr>
      </w:pPr>
    </w:p>
    <w:p>
      <w:pPr>
        <w:pStyle w:val="2"/>
        <w:ind w:left="0" w:leftChars="0" w:firstLine="0" w:firstLineChars="0"/>
        <w:jc w:val="center"/>
        <w:rPr>
          <w:rFonts w:ascii="黑体" w:hAnsi="黑体" w:eastAsia="黑体" w:cs="黑体"/>
        </w:rPr>
      </w:pPr>
    </w:p>
    <w:p>
      <w:pPr>
        <w:pStyle w:val="2"/>
        <w:ind w:left="0" w:leftChars="0" w:firstLine="0" w:firstLineChars="0"/>
        <w:jc w:val="center"/>
        <w:rPr>
          <w:rFonts w:ascii="黑体" w:hAnsi="黑体" w:eastAsia="黑体" w:cs="黑体"/>
        </w:rPr>
      </w:pPr>
    </w:p>
    <w:p>
      <w:pPr>
        <w:pStyle w:val="2"/>
        <w:ind w:left="0" w:leftChars="0" w:firstLine="0" w:firstLineChars="0"/>
        <w:jc w:val="center"/>
        <w:rPr>
          <w:rFonts w:ascii="黑体" w:hAnsi="黑体" w:eastAsia="黑体" w:cs="黑体"/>
        </w:rPr>
      </w:pPr>
    </w:p>
    <w:p>
      <w:pPr>
        <w:pStyle w:val="2"/>
        <w:ind w:left="0" w:leftChars="0" w:firstLine="0" w:firstLineChars="0"/>
        <w:jc w:val="center"/>
        <w:rPr>
          <w:rFonts w:ascii="黑体" w:hAnsi="黑体" w:eastAsia="黑体" w:cs="黑体"/>
        </w:rPr>
      </w:pPr>
    </w:p>
    <w:p>
      <w:pPr>
        <w:pStyle w:val="2"/>
        <w:ind w:left="0" w:leftChars="0" w:firstLine="0" w:firstLineChars="0"/>
        <w:jc w:val="center"/>
        <w:rPr>
          <w:rFonts w:ascii="黑体" w:hAnsi="黑体" w:eastAsia="黑体" w:cs="黑体"/>
        </w:rPr>
      </w:pPr>
    </w:p>
    <w:p>
      <w:pPr>
        <w:pStyle w:val="2"/>
        <w:ind w:left="0" w:leftChars="0" w:firstLine="0" w:firstLineChars="0"/>
        <w:jc w:val="center"/>
        <w:rPr>
          <w:rFonts w:ascii="黑体" w:hAnsi="黑体" w:eastAsia="黑体" w:cs="黑体"/>
        </w:rPr>
      </w:pPr>
    </w:p>
    <w:p>
      <w:pPr>
        <w:pStyle w:val="2"/>
        <w:ind w:left="0" w:leftChars="0" w:firstLine="0" w:firstLineChars="0"/>
        <w:jc w:val="center"/>
        <w:rPr>
          <w:rFonts w:ascii="黑体" w:hAnsi="黑体" w:eastAsia="黑体" w:cs="黑体"/>
        </w:rPr>
      </w:pPr>
    </w:p>
    <w:p>
      <w:pPr>
        <w:pStyle w:val="2"/>
        <w:ind w:left="0" w:leftChars="0" w:firstLine="0" w:firstLineChars="0"/>
        <w:jc w:val="center"/>
        <w:rPr>
          <w:rFonts w:ascii="黑体" w:hAnsi="黑体" w:eastAsia="黑体" w:cs="黑体"/>
        </w:rPr>
      </w:pPr>
      <w:r>
        <w:rPr>
          <w:rFonts w:hint="eastAsia" w:ascii="黑体" w:hAnsi="黑体" w:eastAsia="黑体" w:cs="黑体"/>
        </w:rPr>
        <w:t>福建省分局及辖内各市分局经常项目外汇业务</w:t>
      </w:r>
    </w:p>
    <w:p>
      <w:pPr>
        <w:pStyle w:val="2"/>
        <w:ind w:left="0" w:leftChars="0" w:firstLine="0" w:firstLineChars="0"/>
        <w:jc w:val="center"/>
        <w:rPr>
          <w:rFonts w:ascii="黑体" w:hAnsi="黑体" w:eastAsia="黑体" w:cs="黑体"/>
        </w:rPr>
      </w:pPr>
      <w:r>
        <w:rPr>
          <w:rFonts w:hint="eastAsia" w:ascii="黑体" w:hAnsi="黑体" w:eastAsia="黑体" w:cs="黑体"/>
        </w:rPr>
        <w:t>办理、咨询投诉联系方式</w:t>
      </w:r>
    </w:p>
    <w:p>
      <w:pPr>
        <w:pStyle w:val="2"/>
        <w:ind w:left="0" w:leftChars="0" w:firstLine="0" w:firstLineChars="0"/>
      </w:pPr>
    </w:p>
    <w:tbl>
      <w:tblPr>
        <w:tblStyle w:val="6"/>
        <w:tblW w:w="8558" w:type="dxa"/>
        <w:tblInd w:w="-161" w:type="dxa"/>
        <w:tblLayout w:type="fixed"/>
        <w:tblCellMar>
          <w:top w:w="0" w:type="dxa"/>
          <w:left w:w="0" w:type="dxa"/>
          <w:bottom w:w="0" w:type="dxa"/>
          <w:right w:w="0" w:type="dxa"/>
        </w:tblCellMar>
      </w:tblPr>
      <w:tblGrid>
        <w:gridCol w:w="1058"/>
        <w:gridCol w:w="1311"/>
        <w:gridCol w:w="2445"/>
        <w:gridCol w:w="1983"/>
        <w:gridCol w:w="1761"/>
      </w:tblGrid>
      <w:tr>
        <w:tblPrEx>
          <w:tblCellMar>
            <w:top w:w="0" w:type="dxa"/>
            <w:left w:w="0" w:type="dxa"/>
            <w:bottom w:w="0" w:type="dxa"/>
            <w:right w:w="0" w:type="dxa"/>
          </w:tblCellMar>
        </w:tblPrEx>
        <w:trPr>
          <w:trHeight w:val="1114"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仿宋_GB2312" w:hAnsi="宋体" w:eastAsia="仿宋_GB2312" w:cs="仿宋_GB2312"/>
                <w:b/>
                <w:color w:val="000000"/>
                <w:sz w:val="22"/>
                <w:szCs w:val="22"/>
              </w:rPr>
            </w:pPr>
            <w:r>
              <w:rPr>
                <w:rFonts w:ascii="仿宋_GB2312" w:hAnsi="宋体" w:eastAsia="仿宋_GB2312" w:cs="仿宋_GB2312"/>
                <w:b/>
                <w:color w:val="000000"/>
                <w:kern w:val="0"/>
                <w:sz w:val="22"/>
                <w:szCs w:val="22"/>
                <w:lang w:bidi="ar"/>
              </w:rPr>
              <w:t>分支机构名称</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21" w:firstLineChars="100"/>
              <w:textAlignment w:val="center"/>
              <w:rPr>
                <w:rFonts w:ascii="仿宋_GB2312" w:hAnsi="宋体" w:eastAsia="仿宋_GB2312" w:cs="仿宋_GB2312"/>
                <w:b/>
                <w:color w:val="000000"/>
                <w:sz w:val="22"/>
                <w:szCs w:val="22"/>
              </w:rPr>
            </w:pPr>
            <w:r>
              <w:rPr>
                <w:rFonts w:ascii="仿宋_GB2312" w:hAnsi="宋体" w:eastAsia="仿宋_GB2312" w:cs="仿宋_GB2312"/>
                <w:b/>
                <w:color w:val="000000"/>
                <w:kern w:val="0"/>
                <w:sz w:val="22"/>
                <w:szCs w:val="22"/>
                <w:lang w:bidi="ar"/>
              </w:rPr>
              <w:t>办理地点</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663" w:firstLineChars="300"/>
              <w:textAlignment w:val="center"/>
              <w:rPr>
                <w:rFonts w:ascii="仿宋_GB2312" w:hAnsi="宋体" w:eastAsia="仿宋_GB2312" w:cs="仿宋_GB2312"/>
                <w:b/>
                <w:color w:val="000000"/>
                <w:sz w:val="22"/>
                <w:szCs w:val="22"/>
              </w:rPr>
            </w:pPr>
            <w:r>
              <w:rPr>
                <w:rFonts w:ascii="仿宋_GB2312" w:hAnsi="宋体" w:eastAsia="仿宋_GB2312" w:cs="仿宋_GB2312"/>
                <w:b/>
                <w:color w:val="000000"/>
                <w:kern w:val="0"/>
                <w:sz w:val="22"/>
                <w:szCs w:val="22"/>
                <w:lang w:bidi="ar"/>
              </w:rPr>
              <w:t>办理时间</w:t>
            </w:r>
          </w:p>
        </w:tc>
        <w:tc>
          <w:tcPr>
            <w:tcW w:w="1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ind w:firstLine="663" w:firstLineChars="300"/>
              <w:textAlignment w:val="center"/>
              <w:rPr>
                <w:rFonts w:ascii="仿宋_GB2312" w:hAnsi="宋体" w:eastAsia="仿宋_GB2312" w:cs="仿宋_GB2312"/>
                <w:b/>
                <w:color w:val="000000"/>
                <w:sz w:val="22"/>
                <w:szCs w:val="22"/>
              </w:rPr>
            </w:pPr>
            <w:r>
              <w:rPr>
                <w:rFonts w:ascii="仿宋_GB2312" w:hAnsi="宋体" w:eastAsia="仿宋_GB2312" w:cs="仿宋_GB2312"/>
                <w:b/>
                <w:color w:val="000000"/>
                <w:kern w:val="0"/>
                <w:sz w:val="22"/>
                <w:szCs w:val="22"/>
                <w:lang w:bidi="ar"/>
              </w:rPr>
              <w:t>咨询方式</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ind w:firstLine="221" w:firstLineChars="100"/>
              <w:textAlignment w:val="center"/>
              <w:rPr>
                <w:rFonts w:ascii="仿宋_GB2312" w:hAnsi="宋体" w:eastAsia="仿宋_GB2312" w:cs="仿宋_GB2312"/>
                <w:b/>
                <w:color w:val="000000"/>
                <w:sz w:val="22"/>
                <w:szCs w:val="22"/>
              </w:rPr>
            </w:pPr>
            <w:r>
              <w:rPr>
                <w:rFonts w:ascii="仿宋_GB2312" w:hAnsi="宋体" w:eastAsia="仿宋_GB2312" w:cs="仿宋_GB2312"/>
                <w:b/>
                <w:color w:val="000000"/>
                <w:kern w:val="0"/>
                <w:sz w:val="22"/>
                <w:szCs w:val="22"/>
                <w:lang w:bidi="ar"/>
              </w:rPr>
              <w:t>监督投诉方式</w:t>
            </w:r>
          </w:p>
        </w:tc>
      </w:tr>
      <w:tr>
        <w:tblPrEx>
          <w:tblCellMar>
            <w:top w:w="0" w:type="dxa"/>
            <w:left w:w="0" w:type="dxa"/>
            <w:bottom w:w="0" w:type="dxa"/>
            <w:right w:w="0" w:type="dxa"/>
          </w:tblCellMar>
        </w:tblPrEx>
        <w:trPr>
          <w:trHeight w:val="1459"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福建省分局</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Style w:val="8"/>
                <w:rFonts w:asciiTheme="minorEastAsia" w:hAnsiTheme="minorEastAsia" w:eastAsiaTheme="minorEastAsia" w:cstheme="minorEastAsia"/>
                <w:lang w:bidi="ar"/>
              </w:rPr>
              <w:t>福州市鼓楼区五四路</w:t>
            </w:r>
            <w:r>
              <w:rPr>
                <w:rStyle w:val="9"/>
                <w:rFonts w:hint="eastAsia" w:asciiTheme="minorEastAsia" w:hAnsiTheme="minorEastAsia" w:eastAsiaTheme="minorEastAsia" w:cstheme="minorEastAsia"/>
                <w:lang w:bidi="ar"/>
              </w:rPr>
              <w:t>220</w:t>
            </w:r>
            <w:r>
              <w:rPr>
                <w:rStyle w:val="10"/>
                <w:rFonts w:hint="eastAsia" w:asciiTheme="minorEastAsia" w:hAnsiTheme="minorEastAsia" w:eastAsiaTheme="minorEastAsia" w:cstheme="minorEastAsia"/>
                <w:lang w:bidi="ar"/>
              </w:rPr>
              <w:t>号</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textAlignment w:val="center"/>
              <w:rPr>
                <w:rFonts w:asciiTheme="minorEastAsia" w:hAnsiTheme="minorEastAsia" w:eastAsiaTheme="minorEastAsia" w:cstheme="minorEastAsia"/>
                <w:color w:val="000000"/>
                <w:sz w:val="20"/>
              </w:rPr>
            </w:pPr>
            <w:r>
              <w:rPr>
                <w:rStyle w:val="8"/>
                <w:rFonts w:asciiTheme="minorEastAsia" w:hAnsiTheme="minorEastAsia" w:eastAsiaTheme="minorEastAsia" w:cstheme="minorEastAsia"/>
                <w:lang w:bidi="ar"/>
              </w:rPr>
              <w:t>工作日上午</w:t>
            </w:r>
            <w:r>
              <w:rPr>
                <w:rStyle w:val="9"/>
                <w:rFonts w:hint="eastAsia" w:asciiTheme="minorEastAsia" w:hAnsiTheme="minorEastAsia" w:eastAsiaTheme="minorEastAsia" w:cstheme="minorEastAsia"/>
                <w:lang w:bidi="ar"/>
              </w:rPr>
              <w:t>8</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00-1</w:t>
            </w:r>
            <w:r>
              <w:rPr>
                <w:rStyle w:val="10"/>
                <w:rFonts w:hint="eastAsia" w:asciiTheme="minorEastAsia" w:hAnsiTheme="minorEastAsia" w:eastAsiaTheme="minorEastAsia" w:cstheme="minorEastAsia"/>
                <w:lang w:bidi="ar"/>
              </w:rPr>
              <w:t>2</w:t>
            </w:r>
            <w:r>
              <w:rPr>
                <w:rStyle w:val="8"/>
                <w:rFonts w:asciiTheme="minorEastAsia" w:hAnsiTheme="minorEastAsia" w:eastAsiaTheme="minorEastAsia" w:cstheme="minorEastAsia"/>
                <w:lang w:bidi="ar"/>
              </w:rPr>
              <w:t>：</w:t>
            </w:r>
            <w:r>
              <w:rPr>
                <w:rStyle w:val="10"/>
                <w:rFonts w:hint="eastAsia" w:asciiTheme="minorEastAsia" w:hAnsiTheme="minorEastAsia" w:eastAsiaTheme="minorEastAsia" w:cstheme="minorEastAsia"/>
                <w:lang w:bidi="ar"/>
              </w:rPr>
              <w:t>0</w:t>
            </w:r>
            <w:r>
              <w:rPr>
                <w:rStyle w:val="9"/>
                <w:rFonts w:hint="eastAsia" w:asciiTheme="minorEastAsia" w:hAnsiTheme="minorEastAsia" w:eastAsiaTheme="minorEastAsia" w:cstheme="minorEastAsia"/>
                <w:lang w:bidi="ar"/>
              </w:rPr>
              <w:t>0</w:t>
            </w:r>
            <w:r>
              <w:rPr>
                <w:rStyle w:val="10"/>
                <w:rFonts w:hint="eastAsia" w:asciiTheme="minorEastAsia" w:hAnsiTheme="minorEastAsia" w:eastAsiaTheme="minorEastAsia" w:cstheme="minorEastAsia"/>
                <w:lang w:bidi="ar"/>
              </w:rPr>
              <w:t>，下午</w:t>
            </w:r>
            <w:r>
              <w:rPr>
                <w:rStyle w:val="9"/>
                <w:rFonts w:hint="eastAsia" w:asciiTheme="minorEastAsia" w:hAnsiTheme="minorEastAsia" w:eastAsiaTheme="minorEastAsia" w:cstheme="minorEastAsia"/>
                <w:lang w:bidi="ar"/>
              </w:rPr>
              <w:t>14</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30-17</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w:t>
            </w:r>
          </w:p>
        </w:tc>
        <w:tc>
          <w:tcPr>
            <w:tcW w:w="19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00"/>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0591-87278475、88010903、88010308、</w:t>
            </w:r>
            <w:r>
              <w:rPr>
                <w:rFonts w:hint="eastAsia" w:asciiTheme="minorEastAsia" w:hAnsiTheme="minorEastAsia" w:eastAsiaTheme="minorEastAsia" w:cstheme="minorEastAsia"/>
                <w:color w:val="FF0000"/>
                <w:kern w:val="0"/>
                <w:sz w:val="20"/>
                <w:lang w:bidi="ar"/>
              </w:rPr>
              <w:t>88010639</w:t>
            </w:r>
            <w:r>
              <w:rPr>
                <w:rFonts w:hint="eastAsia" w:asciiTheme="minorEastAsia" w:hAnsiTheme="minorEastAsia" w:eastAsiaTheme="minorEastAsia" w:cstheme="minorEastAsia"/>
                <w:color w:val="FF0000"/>
                <w:kern w:val="0"/>
                <w:sz w:val="20"/>
                <w:lang w:eastAsia="zh-CN" w:bidi="ar"/>
              </w:rPr>
              <w:t>、</w:t>
            </w:r>
            <w:r>
              <w:rPr>
                <w:rFonts w:hint="eastAsia" w:asciiTheme="minorEastAsia" w:hAnsiTheme="minorEastAsia" w:eastAsiaTheme="minorEastAsia" w:cstheme="minorEastAsia"/>
                <w:color w:val="FF0000"/>
                <w:kern w:val="0"/>
                <w:sz w:val="20"/>
                <w:lang w:val="en-US" w:eastAsia="zh-CN" w:bidi="ar"/>
              </w:rPr>
              <w:t>88010624</w:t>
            </w:r>
          </w:p>
        </w:tc>
        <w:tc>
          <w:tcPr>
            <w:tcW w:w="17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00" w:firstLineChars="100"/>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0591-87846947</w:t>
            </w:r>
          </w:p>
        </w:tc>
      </w:tr>
      <w:tr>
        <w:tblPrEx>
          <w:tblCellMar>
            <w:top w:w="0" w:type="dxa"/>
            <w:left w:w="0" w:type="dxa"/>
            <w:bottom w:w="0" w:type="dxa"/>
            <w:right w:w="0" w:type="dxa"/>
          </w:tblCellMar>
        </w:tblPrEx>
        <w:trPr>
          <w:trHeight w:val="1138"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泉州市分局</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Style w:val="8"/>
                <w:rFonts w:asciiTheme="minorEastAsia" w:hAnsiTheme="minorEastAsia" w:eastAsiaTheme="minorEastAsia" w:cstheme="minorEastAsia"/>
                <w:lang w:bidi="ar"/>
              </w:rPr>
              <w:t>泉州市丰泽街</w:t>
            </w:r>
            <w:r>
              <w:rPr>
                <w:rStyle w:val="9"/>
                <w:rFonts w:hint="eastAsia" w:asciiTheme="minorEastAsia" w:hAnsiTheme="minorEastAsia" w:eastAsiaTheme="minorEastAsia" w:cstheme="minorEastAsia"/>
                <w:lang w:bidi="ar"/>
              </w:rPr>
              <w:t>612</w:t>
            </w:r>
            <w:r>
              <w:rPr>
                <w:rStyle w:val="8"/>
                <w:rFonts w:asciiTheme="minorEastAsia" w:hAnsiTheme="minorEastAsia" w:eastAsiaTheme="minorEastAsia" w:cstheme="minorEastAsia"/>
                <w:lang w:bidi="ar"/>
              </w:rPr>
              <w:t>号</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textAlignment w:val="center"/>
              <w:rPr>
                <w:rStyle w:val="9"/>
                <w:rFonts w:asciiTheme="minorEastAsia" w:hAnsiTheme="minorEastAsia" w:eastAsiaTheme="minorEastAsia" w:cstheme="minorEastAsia"/>
                <w:lang w:bidi="ar"/>
              </w:rPr>
            </w:pPr>
            <w:r>
              <w:rPr>
                <w:rStyle w:val="8"/>
                <w:rFonts w:asciiTheme="minorEastAsia" w:hAnsiTheme="minorEastAsia" w:eastAsiaTheme="minorEastAsia" w:cstheme="minorEastAsia"/>
                <w:lang w:bidi="ar"/>
              </w:rPr>
              <w:t>工作日上午</w:t>
            </w:r>
            <w:r>
              <w:rPr>
                <w:rStyle w:val="9"/>
                <w:rFonts w:hint="eastAsia" w:asciiTheme="minorEastAsia" w:hAnsiTheme="minorEastAsia" w:eastAsiaTheme="minorEastAsia" w:cstheme="minorEastAsia"/>
                <w:lang w:bidi="ar"/>
              </w:rPr>
              <w:t>8</w:t>
            </w:r>
            <w:r>
              <w:rPr>
                <w:rStyle w:val="8"/>
                <w:rFonts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00-12</w:t>
            </w:r>
            <w:r>
              <w:rPr>
                <w:rStyle w:val="8"/>
                <w:rFonts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00</w:t>
            </w:r>
            <w:r>
              <w:rPr>
                <w:rStyle w:val="8"/>
                <w:rFonts w:asciiTheme="minorEastAsia" w:hAnsiTheme="minorEastAsia" w:eastAsiaTheme="minorEastAsia" w:cstheme="minorEastAsia"/>
                <w:lang w:bidi="ar"/>
              </w:rPr>
              <w:t>，下午</w:t>
            </w:r>
            <w:r>
              <w:rPr>
                <w:rStyle w:val="9"/>
                <w:rFonts w:hint="eastAsia" w:asciiTheme="minorEastAsia" w:hAnsiTheme="minorEastAsia" w:eastAsiaTheme="minorEastAsia" w:cstheme="minorEastAsia"/>
                <w:lang w:bidi="ar"/>
              </w:rPr>
              <w:t>14</w:t>
            </w:r>
            <w:r>
              <w:rPr>
                <w:rStyle w:val="8"/>
                <w:rFonts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30-17</w:t>
            </w:r>
            <w:r>
              <w:rPr>
                <w:rStyle w:val="8"/>
                <w:rFonts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w:t>
            </w:r>
          </w:p>
          <w:p>
            <w:pPr>
              <w:widowControl/>
              <w:ind w:firstLine="0" w:firstLineChars="0"/>
              <w:textAlignment w:val="center"/>
              <w:rPr>
                <w:rFonts w:asciiTheme="minorEastAsia" w:hAnsiTheme="minorEastAsia" w:eastAsiaTheme="minorEastAsia" w:cstheme="minorEastAsia"/>
                <w:color w:val="000000"/>
                <w:sz w:val="20"/>
              </w:rPr>
            </w:pPr>
            <w:r>
              <w:rPr>
                <w:rStyle w:val="8"/>
                <w:rFonts w:asciiTheme="minorEastAsia" w:hAnsiTheme="minorEastAsia" w:eastAsiaTheme="minorEastAsia" w:cstheme="minorEastAsia"/>
                <w:lang w:bidi="ar"/>
              </w:rPr>
              <w:t>（夏令时</w:t>
            </w:r>
            <w:r>
              <w:rPr>
                <w:rStyle w:val="9"/>
                <w:rFonts w:hint="eastAsia" w:asciiTheme="minorEastAsia" w:hAnsiTheme="minorEastAsia" w:eastAsiaTheme="minorEastAsia" w:cstheme="minorEastAsia"/>
                <w:lang w:bidi="ar"/>
              </w:rPr>
              <w:t>15:00-18:00</w:t>
            </w:r>
            <w:r>
              <w:rPr>
                <w:rStyle w:val="8"/>
                <w:rFonts w:asciiTheme="minorEastAsia" w:hAnsiTheme="minorEastAsia" w:eastAsiaTheme="minorEastAsia" w:cstheme="minorEastAsia"/>
                <w:lang w:bidi="ar"/>
              </w:rPr>
              <w:t>）</w:t>
            </w:r>
          </w:p>
        </w:tc>
        <w:tc>
          <w:tcPr>
            <w:tcW w:w="19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00"/>
              <w:jc w:val="center"/>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0595-22148018、22148158</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ind w:firstLine="200" w:firstLineChars="100"/>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0595-22148003</w:t>
            </w:r>
          </w:p>
        </w:tc>
      </w:tr>
      <w:tr>
        <w:tblPrEx>
          <w:tblCellMar>
            <w:top w:w="0" w:type="dxa"/>
            <w:left w:w="0" w:type="dxa"/>
            <w:bottom w:w="0" w:type="dxa"/>
            <w:right w:w="0" w:type="dxa"/>
          </w:tblCellMar>
        </w:tblPrEx>
        <w:trPr>
          <w:trHeight w:val="1114"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宁德市分局</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Style w:val="8"/>
                <w:rFonts w:asciiTheme="minorEastAsia" w:hAnsiTheme="minorEastAsia" w:eastAsiaTheme="minorEastAsia" w:cstheme="minorEastAsia"/>
                <w:lang w:bidi="ar"/>
              </w:rPr>
              <w:t>宁德市蕉城区蕉城南路</w:t>
            </w:r>
            <w:r>
              <w:rPr>
                <w:rStyle w:val="9"/>
                <w:rFonts w:hint="eastAsia" w:asciiTheme="minorEastAsia" w:hAnsiTheme="minorEastAsia" w:eastAsiaTheme="minorEastAsia" w:cstheme="minorEastAsia"/>
                <w:lang w:bidi="ar"/>
              </w:rPr>
              <w:t>61</w:t>
            </w:r>
            <w:r>
              <w:rPr>
                <w:rStyle w:val="10"/>
                <w:rFonts w:hint="eastAsia" w:asciiTheme="minorEastAsia" w:hAnsiTheme="minorEastAsia" w:eastAsiaTheme="minorEastAsia" w:cstheme="minorEastAsia"/>
                <w:lang w:bidi="ar"/>
              </w:rPr>
              <w:t>号</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textAlignment w:val="center"/>
              <w:rPr>
                <w:rFonts w:asciiTheme="minorEastAsia" w:hAnsiTheme="minorEastAsia" w:eastAsiaTheme="minorEastAsia" w:cstheme="minorEastAsia"/>
                <w:color w:val="000000"/>
                <w:sz w:val="20"/>
              </w:rPr>
            </w:pPr>
            <w:r>
              <w:rPr>
                <w:rStyle w:val="8"/>
                <w:rFonts w:asciiTheme="minorEastAsia" w:hAnsiTheme="minorEastAsia" w:eastAsiaTheme="minorEastAsia" w:cstheme="minorEastAsia"/>
                <w:lang w:bidi="ar"/>
              </w:rPr>
              <w:t>工作日上午</w:t>
            </w:r>
            <w:r>
              <w:rPr>
                <w:rStyle w:val="9"/>
                <w:rFonts w:hint="eastAsia" w:asciiTheme="minorEastAsia" w:hAnsiTheme="minorEastAsia" w:eastAsiaTheme="minorEastAsia" w:cstheme="minorEastAsia"/>
                <w:lang w:bidi="ar"/>
              </w:rPr>
              <w:t>8</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00-1</w:t>
            </w:r>
            <w:r>
              <w:rPr>
                <w:rStyle w:val="10"/>
                <w:rFonts w:hint="eastAsia" w:asciiTheme="minorEastAsia" w:hAnsiTheme="minorEastAsia" w:eastAsiaTheme="minorEastAsia" w:cstheme="minorEastAsia"/>
                <w:lang w:bidi="ar"/>
              </w:rPr>
              <w:t>2</w:t>
            </w:r>
            <w:r>
              <w:rPr>
                <w:rStyle w:val="8"/>
                <w:rFonts w:asciiTheme="minorEastAsia" w:hAnsiTheme="minorEastAsia" w:eastAsiaTheme="minorEastAsia" w:cstheme="minorEastAsia"/>
                <w:lang w:bidi="ar"/>
              </w:rPr>
              <w:t>：</w:t>
            </w:r>
            <w:r>
              <w:rPr>
                <w:rStyle w:val="10"/>
                <w:rFonts w:hint="eastAsia" w:asciiTheme="minorEastAsia" w:hAnsiTheme="minorEastAsia" w:eastAsiaTheme="minorEastAsia" w:cstheme="minorEastAsia"/>
                <w:lang w:bidi="ar"/>
              </w:rPr>
              <w:t>0</w:t>
            </w:r>
            <w:r>
              <w:rPr>
                <w:rStyle w:val="9"/>
                <w:rFonts w:hint="eastAsia" w:asciiTheme="minorEastAsia" w:hAnsiTheme="minorEastAsia" w:eastAsiaTheme="minorEastAsia" w:cstheme="minorEastAsia"/>
                <w:lang w:bidi="ar"/>
              </w:rPr>
              <w:t>0</w:t>
            </w:r>
            <w:r>
              <w:rPr>
                <w:rStyle w:val="10"/>
                <w:rFonts w:hint="eastAsia" w:asciiTheme="minorEastAsia" w:hAnsiTheme="minorEastAsia" w:eastAsiaTheme="minorEastAsia" w:cstheme="minorEastAsia"/>
                <w:lang w:bidi="ar"/>
              </w:rPr>
              <w:t>，下午</w:t>
            </w:r>
            <w:r>
              <w:rPr>
                <w:rStyle w:val="9"/>
                <w:rFonts w:hint="eastAsia" w:asciiTheme="minorEastAsia" w:hAnsiTheme="minorEastAsia" w:eastAsiaTheme="minorEastAsia" w:cstheme="minorEastAsia"/>
                <w:lang w:bidi="ar"/>
              </w:rPr>
              <w:t>14</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30-17</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w:t>
            </w:r>
          </w:p>
        </w:tc>
        <w:tc>
          <w:tcPr>
            <w:tcW w:w="19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00"/>
              <w:jc w:val="center"/>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0593-2990709、0593-2990707</w:t>
            </w:r>
          </w:p>
        </w:tc>
        <w:tc>
          <w:tcPr>
            <w:tcW w:w="17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00" w:firstLineChars="100"/>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0593-2953624</w:t>
            </w:r>
          </w:p>
        </w:tc>
      </w:tr>
      <w:tr>
        <w:tblPrEx>
          <w:tblCellMar>
            <w:top w:w="0" w:type="dxa"/>
            <w:left w:w="0" w:type="dxa"/>
            <w:bottom w:w="0" w:type="dxa"/>
            <w:right w:w="0" w:type="dxa"/>
          </w:tblCellMar>
        </w:tblPrEx>
        <w:trPr>
          <w:trHeight w:val="1114"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莆田市分局</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Style w:val="10"/>
                <w:rFonts w:hint="eastAsia" w:asciiTheme="minorEastAsia" w:hAnsiTheme="minorEastAsia" w:eastAsiaTheme="minorEastAsia" w:cstheme="minorEastAsia"/>
                <w:lang w:bidi="ar"/>
              </w:rPr>
              <w:t>莆田市文献西路</w:t>
            </w:r>
            <w:r>
              <w:rPr>
                <w:rStyle w:val="9"/>
                <w:rFonts w:hint="eastAsia" w:asciiTheme="minorEastAsia" w:hAnsiTheme="minorEastAsia" w:eastAsiaTheme="minorEastAsia" w:cstheme="minorEastAsia"/>
                <w:lang w:bidi="ar"/>
              </w:rPr>
              <w:t>1446</w:t>
            </w:r>
            <w:r>
              <w:rPr>
                <w:rStyle w:val="10"/>
                <w:rFonts w:hint="eastAsia" w:asciiTheme="minorEastAsia" w:hAnsiTheme="minorEastAsia" w:eastAsiaTheme="minorEastAsia" w:cstheme="minorEastAsia"/>
                <w:lang w:bidi="ar"/>
              </w:rPr>
              <w:t>号</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textAlignment w:val="center"/>
              <w:rPr>
                <w:rFonts w:asciiTheme="minorEastAsia" w:hAnsiTheme="minorEastAsia" w:eastAsiaTheme="minorEastAsia" w:cstheme="minorEastAsia"/>
                <w:color w:val="000000"/>
                <w:sz w:val="20"/>
              </w:rPr>
            </w:pPr>
            <w:r>
              <w:rPr>
                <w:rStyle w:val="8"/>
                <w:rFonts w:asciiTheme="minorEastAsia" w:hAnsiTheme="minorEastAsia" w:eastAsiaTheme="minorEastAsia" w:cstheme="minorEastAsia"/>
                <w:lang w:bidi="ar"/>
              </w:rPr>
              <w:t>工作日上午</w:t>
            </w:r>
            <w:r>
              <w:rPr>
                <w:rStyle w:val="9"/>
                <w:rFonts w:hint="eastAsia" w:asciiTheme="minorEastAsia" w:hAnsiTheme="minorEastAsia" w:eastAsiaTheme="minorEastAsia" w:cstheme="minorEastAsia"/>
                <w:lang w:bidi="ar"/>
              </w:rPr>
              <w:t>8</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00-1</w:t>
            </w:r>
            <w:r>
              <w:rPr>
                <w:rStyle w:val="10"/>
                <w:rFonts w:hint="eastAsia" w:asciiTheme="minorEastAsia" w:hAnsiTheme="minorEastAsia" w:eastAsiaTheme="minorEastAsia" w:cstheme="minorEastAsia"/>
                <w:lang w:bidi="ar"/>
              </w:rPr>
              <w:t>2</w:t>
            </w:r>
            <w:r>
              <w:rPr>
                <w:rStyle w:val="8"/>
                <w:rFonts w:asciiTheme="minorEastAsia" w:hAnsiTheme="minorEastAsia" w:eastAsiaTheme="minorEastAsia" w:cstheme="minorEastAsia"/>
                <w:lang w:bidi="ar"/>
              </w:rPr>
              <w:t>：</w:t>
            </w:r>
            <w:r>
              <w:rPr>
                <w:rStyle w:val="10"/>
                <w:rFonts w:hint="eastAsia" w:asciiTheme="minorEastAsia" w:hAnsiTheme="minorEastAsia" w:eastAsiaTheme="minorEastAsia" w:cstheme="minorEastAsia"/>
                <w:lang w:bidi="ar"/>
              </w:rPr>
              <w:t>0</w:t>
            </w:r>
            <w:r>
              <w:rPr>
                <w:rStyle w:val="9"/>
                <w:rFonts w:hint="eastAsia" w:asciiTheme="minorEastAsia" w:hAnsiTheme="minorEastAsia" w:eastAsiaTheme="minorEastAsia" w:cstheme="minorEastAsia"/>
                <w:lang w:bidi="ar"/>
              </w:rPr>
              <w:t>0</w:t>
            </w:r>
            <w:r>
              <w:rPr>
                <w:rStyle w:val="10"/>
                <w:rFonts w:hint="eastAsia" w:asciiTheme="minorEastAsia" w:hAnsiTheme="minorEastAsia" w:eastAsiaTheme="minorEastAsia" w:cstheme="minorEastAsia"/>
                <w:lang w:bidi="ar"/>
              </w:rPr>
              <w:t>，下午</w:t>
            </w:r>
            <w:r>
              <w:rPr>
                <w:rStyle w:val="9"/>
                <w:rFonts w:hint="eastAsia" w:asciiTheme="minorEastAsia" w:hAnsiTheme="minorEastAsia" w:eastAsiaTheme="minorEastAsia" w:cstheme="minorEastAsia"/>
                <w:lang w:bidi="ar"/>
              </w:rPr>
              <w:t>14</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30-17</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w:t>
            </w:r>
          </w:p>
        </w:tc>
        <w:tc>
          <w:tcPr>
            <w:tcW w:w="19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00"/>
              <w:jc w:val="center"/>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0594-2695670；</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ind w:firstLine="200" w:firstLineChars="100"/>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0594-2695630</w:t>
            </w:r>
          </w:p>
        </w:tc>
      </w:tr>
      <w:tr>
        <w:tblPrEx>
          <w:tblCellMar>
            <w:top w:w="0" w:type="dxa"/>
            <w:left w:w="0" w:type="dxa"/>
            <w:bottom w:w="0" w:type="dxa"/>
            <w:right w:w="0" w:type="dxa"/>
          </w:tblCellMar>
        </w:tblPrEx>
        <w:trPr>
          <w:trHeight w:val="1804"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漳州市分局</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Style w:val="10"/>
                <w:rFonts w:hint="eastAsia" w:asciiTheme="minorEastAsia" w:hAnsiTheme="minorEastAsia" w:eastAsiaTheme="minorEastAsia" w:cstheme="minorEastAsia"/>
                <w:lang w:bidi="ar"/>
              </w:rPr>
              <w:t>漳州市芗城区元光南路</w:t>
            </w:r>
            <w:r>
              <w:rPr>
                <w:rStyle w:val="9"/>
                <w:rFonts w:hint="eastAsia" w:asciiTheme="minorEastAsia" w:hAnsiTheme="minorEastAsia" w:eastAsiaTheme="minorEastAsia" w:cstheme="minorEastAsia"/>
                <w:lang w:bidi="ar"/>
              </w:rPr>
              <w:t>6</w:t>
            </w:r>
            <w:r>
              <w:rPr>
                <w:rStyle w:val="10"/>
                <w:rFonts w:hint="eastAsia" w:asciiTheme="minorEastAsia" w:hAnsiTheme="minorEastAsia" w:eastAsiaTheme="minorEastAsia" w:cstheme="minorEastAsia"/>
                <w:lang w:bidi="ar"/>
              </w:rPr>
              <w:t>号</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textAlignment w:val="center"/>
              <w:rPr>
                <w:rStyle w:val="9"/>
                <w:rFonts w:asciiTheme="minorEastAsia" w:hAnsiTheme="minorEastAsia" w:eastAsiaTheme="minorEastAsia" w:cstheme="minorEastAsia"/>
                <w:lang w:bidi="ar"/>
              </w:rPr>
            </w:pPr>
            <w:r>
              <w:rPr>
                <w:rStyle w:val="8"/>
                <w:rFonts w:asciiTheme="minorEastAsia" w:hAnsiTheme="minorEastAsia" w:eastAsiaTheme="minorEastAsia" w:cstheme="minorEastAsia"/>
                <w:lang w:bidi="ar"/>
              </w:rPr>
              <w:t>工作日上午</w:t>
            </w:r>
            <w:r>
              <w:rPr>
                <w:rStyle w:val="9"/>
                <w:rFonts w:hint="eastAsia" w:asciiTheme="minorEastAsia" w:hAnsiTheme="minorEastAsia" w:eastAsiaTheme="minorEastAsia" w:cstheme="minorEastAsia"/>
                <w:lang w:bidi="ar"/>
              </w:rPr>
              <w:t>8</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00-12</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00</w:t>
            </w:r>
            <w:r>
              <w:rPr>
                <w:rStyle w:val="10"/>
                <w:rFonts w:hint="eastAsia" w:asciiTheme="minorEastAsia" w:hAnsiTheme="minorEastAsia" w:eastAsiaTheme="minorEastAsia" w:cstheme="minorEastAsia"/>
                <w:lang w:bidi="ar"/>
              </w:rPr>
              <w:t>，下午</w:t>
            </w:r>
            <w:r>
              <w:rPr>
                <w:rStyle w:val="9"/>
                <w:rFonts w:hint="eastAsia" w:asciiTheme="minorEastAsia" w:hAnsiTheme="minorEastAsia" w:eastAsiaTheme="minorEastAsia" w:cstheme="minorEastAsia"/>
                <w:lang w:bidi="ar"/>
              </w:rPr>
              <w:t>14</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30-17</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w:t>
            </w:r>
          </w:p>
          <w:p>
            <w:pPr>
              <w:widowControl/>
              <w:ind w:firstLine="0" w:firstLineChars="0"/>
              <w:textAlignment w:val="center"/>
              <w:rPr>
                <w:rFonts w:asciiTheme="minorEastAsia" w:hAnsiTheme="minorEastAsia" w:eastAsiaTheme="minorEastAsia" w:cstheme="minorEastAsia"/>
                <w:color w:val="000000"/>
                <w:sz w:val="20"/>
              </w:rPr>
            </w:pPr>
            <w:r>
              <w:rPr>
                <w:rStyle w:val="10"/>
                <w:rFonts w:hint="eastAsia" w:asciiTheme="minorEastAsia" w:hAnsiTheme="minorEastAsia" w:eastAsiaTheme="minorEastAsia" w:cstheme="minorEastAsia"/>
                <w:lang w:bidi="ar"/>
              </w:rPr>
              <w:t>（夏令时15</w:t>
            </w:r>
            <w:r>
              <w:rPr>
                <w:rStyle w:val="9"/>
                <w:rFonts w:hint="eastAsia" w:asciiTheme="minorEastAsia" w:hAnsiTheme="minorEastAsia" w:eastAsiaTheme="minorEastAsia" w:cstheme="minorEastAsia"/>
                <w:lang w:bidi="ar"/>
              </w:rPr>
              <w:t>:00-</w:t>
            </w:r>
            <w:r>
              <w:rPr>
                <w:rStyle w:val="10"/>
                <w:rFonts w:hint="eastAsia" w:asciiTheme="minorEastAsia" w:hAnsiTheme="minorEastAsia" w:eastAsiaTheme="minorEastAsia" w:cstheme="minorEastAsia"/>
                <w:lang w:bidi="ar"/>
              </w:rPr>
              <w:t>18</w:t>
            </w:r>
            <w:r>
              <w:rPr>
                <w:rStyle w:val="9"/>
                <w:rFonts w:hint="eastAsia" w:asciiTheme="minorEastAsia" w:hAnsiTheme="minorEastAsia" w:eastAsiaTheme="minorEastAsia" w:cstheme="minorEastAsia"/>
                <w:lang w:bidi="ar"/>
              </w:rPr>
              <w:t>:00</w:t>
            </w:r>
            <w:r>
              <w:rPr>
                <w:rStyle w:val="10"/>
                <w:rFonts w:hint="eastAsia" w:asciiTheme="minorEastAsia" w:hAnsiTheme="minorEastAsia" w:eastAsiaTheme="minorEastAsia" w:cstheme="minorEastAsia"/>
                <w:lang w:bidi="ar"/>
              </w:rPr>
              <w:t>）</w:t>
            </w:r>
          </w:p>
        </w:tc>
        <w:tc>
          <w:tcPr>
            <w:tcW w:w="19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00"/>
              <w:jc w:val="center"/>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0596-2889965、</w:t>
            </w:r>
            <w:r>
              <w:rPr>
                <w:rFonts w:hint="eastAsia" w:asciiTheme="minorEastAsia" w:hAnsiTheme="minorEastAsia" w:eastAsiaTheme="minorEastAsia" w:cstheme="minorEastAsia"/>
                <w:color w:val="000000"/>
                <w:kern w:val="0"/>
                <w:sz w:val="20"/>
                <w:lang w:bidi="ar"/>
              </w:rPr>
              <w:br w:type="textWrapping"/>
            </w:r>
            <w:r>
              <w:rPr>
                <w:rFonts w:hint="eastAsia" w:asciiTheme="minorEastAsia" w:hAnsiTheme="minorEastAsia" w:eastAsiaTheme="minorEastAsia" w:cstheme="minorEastAsia"/>
                <w:color w:val="000000"/>
                <w:kern w:val="0"/>
                <w:sz w:val="20"/>
                <w:lang w:bidi="ar"/>
              </w:rPr>
              <w:t>0596-2879604、0596-2887080、</w:t>
            </w:r>
            <w:r>
              <w:rPr>
                <w:rFonts w:hint="eastAsia" w:asciiTheme="minorEastAsia" w:hAnsiTheme="minorEastAsia" w:eastAsiaTheme="minorEastAsia" w:cstheme="minorEastAsia"/>
                <w:color w:val="000000"/>
                <w:kern w:val="0"/>
                <w:sz w:val="20"/>
                <w:lang w:bidi="ar"/>
              </w:rPr>
              <w:br w:type="textWrapping"/>
            </w:r>
            <w:r>
              <w:rPr>
                <w:rFonts w:hint="eastAsia" w:asciiTheme="minorEastAsia" w:hAnsiTheme="minorEastAsia" w:eastAsiaTheme="minorEastAsia" w:cstheme="minorEastAsia"/>
                <w:color w:val="000000"/>
                <w:kern w:val="0"/>
                <w:sz w:val="20"/>
                <w:lang w:bidi="ar"/>
              </w:rPr>
              <w:t>0596-2882897</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ind w:firstLine="200" w:firstLineChars="100"/>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0596-2882825</w:t>
            </w:r>
          </w:p>
        </w:tc>
      </w:tr>
      <w:tr>
        <w:tblPrEx>
          <w:tblCellMar>
            <w:top w:w="0" w:type="dxa"/>
            <w:left w:w="0" w:type="dxa"/>
            <w:bottom w:w="0" w:type="dxa"/>
            <w:right w:w="0" w:type="dxa"/>
          </w:tblCellMar>
        </w:tblPrEx>
        <w:trPr>
          <w:trHeight w:val="1138"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龙岩市分局</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Style w:val="10"/>
                <w:rFonts w:hint="eastAsia" w:asciiTheme="minorEastAsia" w:hAnsiTheme="minorEastAsia" w:eastAsiaTheme="minorEastAsia" w:cstheme="minorEastAsia"/>
                <w:lang w:bidi="ar"/>
              </w:rPr>
              <w:t>龙岩市新罗区西城莲西路</w:t>
            </w:r>
            <w:r>
              <w:rPr>
                <w:rStyle w:val="9"/>
                <w:rFonts w:hint="eastAsia" w:asciiTheme="minorEastAsia" w:hAnsiTheme="minorEastAsia" w:eastAsiaTheme="minorEastAsia" w:cstheme="minorEastAsia"/>
                <w:lang w:bidi="ar"/>
              </w:rPr>
              <w:t>8</w:t>
            </w:r>
            <w:r>
              <w:rPr>
                <w:rStyle w:val="10"/>
                <w:rFonts w:hint="eastAsia" w:asciiTheme="minorEastAsia" w:hAnsiTheme="minorEastAsia" w:eastAsiaTheme="minorEastAsia" w:cstheme="minorEastAsia"/>
                <w:lang w:bidi="ar"/>
              </w:rPr>
              <w:t>号</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textAlignment w:val="center"/>
              <w:rPr>
                <w:rStyle w:val="9"/>
                <w:rFonts w:asciiTheme="minorEastAsia" w:hAnsiTheme="minorEastAsia" w:eastAsiaTheme="minorEastAsia" w:cstheme="minorEastAsia"/>
                <w:lang w:bidi="ar"/>
              </w:rPr>
            </w:pPr>
            <w:r>
              <w:rPr>
                <w:rStyle w:val="8"/>
                <w:rFonts w:asciiTheme="minorEastAsia" w:hAnsiTheme="minorEastAsia" w:eastAsiaTheme="minorEastAsia" w:cstheme="minorEastAsia"/>
                <w:lang w:bidi="ar"/>
              </w:rPr>
              <w:t>工作日上午</w:t>
            </w:r>
            <w:r>
              <w:rPr>
                <w:rStyle w:val="9"/>
                <w:rFonts w:hint="eastAsia" w:asciiTheme="minorEastAsia" w:hAnsiTheme="minorEastAsia" w:eastAsiaTheme="minorEastAsia" w:cstheme="minorEastAsia"/>
                <w:lang w:bidi="ar"/>
              </w:rPr>
              <w:t>8</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00-12</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00</w:t>
            </w:r>
            <w:r>
              <w:rPr>
                <w:rStyle w:val="10"/>
                <w:rFonts w:hint="eastAsia" w:asciiTheme="minorEastAsia" w:hAnsiTheme="minorEastAsia" w:eastAsiaTheme="minorEastAsia" w:cstheme="minorEastAsia"/>
                <w:lang w:bidi="ar"/>
              </w:rPr>
              <w:t>，下午</w:t>
            </w:r>
            <w:r>
              <w:rPr>
                <w:rStyle w:val="9"/>
                <w:rFonts w:hint="eastAsia" w:asciiTheme="minorEastAsia" w:hAnsiTheme="minorEastAsia" w:eastAsiaTheme="minorEastAsia" w:cstheme="minorEastAsia"/>
                <w:lang w:bidi="ar"/>
              </w:rPr>
              <w:t>14</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30-17</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w:t>
            </w:r>
          </w:p>
          <w:p>
            <w:pPr>
              <w:widowControl/>
              <w:ind w:firstLine="0" w:firstLineChars="0"/>
              <w:textAlignment w:val="center"/>
              <w:rPr>
                <w:rFonts w:asciiTheme="minorEastAsia" w:hAnsiTheme="minorEastAsia" w:eastAsiaTheme="minorEastAsia" w:cstheme="minorEastAsia"/>
                <w:color w:val="000000"/>
                <w:sz w:val="20"/>
              </w:rPr>
            </w:pPr>
            <w:r>
              <w:rPr>
                <w:rStyle w:val="10"/>
                <w:rFonts w:hint="eastAsia" w:asciiTheme="minorEastAsia" w:hAnsiTheme="minorEastAsia" w:eastAsiaTheme="minorEastAsia" w:cstheme="minorEastAsia"/>
                <w:lang w:bidi="ar"/>
              </w:rPr>
              <w:t>（夏令时15</w:t>
            </w:r>
            <w:r>
              <w:rPr>
                <w:rStyle w:val="9"/>
                <w:rFonts w:hint="eastAsia" w:asciiTheme="minorEastAsia" w:hAnsiTheme="minorEastAsia" w:eastAsiaTheme="minorEastAsia" w:cstheme="minorEastAsia"/>
                <w:lang w:bidi="ar"/>
              </w:rPr>
              <w:t>:00-</w:t>
            </w:r>
            <w:r>
              <w:rPr>
                <w:rStyle w:val="10"/>
                <w:rFonts w:hint="eastAsia" w:asciiTheme="minorEastAsia" w:hAnsiTheme="minorEastAsia" w:eastAsiaTheme="minorEastAsia" w:cstheme="minorEastAsia"/>
                <w:lang w:bidi="ar"/>
              </w:rPr>
              <w:t>18</w:t>
            </w:r>
            <w:r>
              <w:rPr>
                <w:rStyle w:val="9"/>
                <w:rFonts w:hint="eastAsia" w:asciiTheme="minorEastAsia" w:hAnsiTheme="minorEastAsia" w:eastAsiaTheme="minorEastAsia" w:cstheme="minorEastAsia"/>
                <w:lang w:bidi="ar"/>
              </w:rPr>
              <w:t>:00</w:t>
            </w:r>
            <w:r>
              <w:rPr>
                <w:rStyle w:val="10"/>
                <w:rFonts w:hint="eastAsia" w:asciiTheme="minorEastAsia" w:hAnsiTheme="minorEastAsia" w:eastAsiaTheme="minorEastAsia" w:cstheme="minorEastAsia"/>
                <w:lang w:bidi="ar"/>
              </w:rPr>
              <w:t>）</w:t>
            </w:r>
          </w:p>
        </w:tc>
        <w:tc>
          <w:tcPr>
            <w:tcW w:w="19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00"/>
              <w:jc w:val="center"/>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0597-2959055、2950952、2108962、2108963</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ind w:firstLine="200" w:firstLineChars="100"/>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0597-2108962</w:t>
            </w:r>
          </w:p>
        </w:tc>
      </w:tr>
      <w:tr>
        <w:tblPrEx>
          <w:tblCellMar>
            <w:top w:w="0" w:type="dxa"/>
            <w:left w:w="0" w:type="dxa"/>
            <w:bottom w:w="0" w:type="dxa"/>
            <w:right w:w="0" w:type="dxa"/>
          </w:tblCellMar>
        </w:tblPrEx>
        <w:trPr>
          <w:trHeight w:val="1138"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三明市分局</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Style w:val="10"/>
                <w:rFonts w:hint="eastAsia" w:asciiTheme="minorEastAsia" w:hAnsiTheme="minorEastAsia" w:eastAsiaTheme="minorEastAsia" w:cstheme="minorEastAsia"/>
                <w:lang w:bidi="ar"/>
              </w:rPr>
              <w:t>三明市梅列区东新四路崇桂新村</w:t>
            </w:r>
            <w:r>
              <w:rPr>
                <w:rStyle w:val="9"/>
                <w:rFonts w:hint="eastAsia" w:asciiTheme="minorEastAsia" w:hAnsiTheme="minorEastAsia" w:eastAsiaTheme="minorEastAsia" w:cstheme="minorEastAsia"/>
                <w:lang w:bidi="ar"/>
              </w:rPr>
              <w:t>98</w:t>
            </w:r>
            <w:r>
              <w:rPr>
                <w:rStyle w:val="10"/>
                <w:rFonts w:hint="eastAsia" w:asciiTheme="minorEastAsia" w:hAnsiTheme="minorEastAsia" w:eastAsiaTheme="minorEastAsia" w:cstheme="minorEastAsia"/>
                <w:lang w:bidi="ar"/>
              </w:rPr>
              <w:t>幢</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textAlignment w:val="center"/>
              <w:rPr>
                <w:rStyle w:val="9"/>
                <w:rFonts w:asciiTheme="minorEastAsia" w:hAnsiTheme="minorEastAsia" w:eastAsiaTheme="minorEastAsia" w:cstheme="minorEastAsia"/>
                <w:lang w:bidi="ar"/>
              </w:rPr>
            </w:pPr>
            <w:r>
              <w:rPr>
                <w:rStyle w:val="8"/>
                <w:rFonts w:asciiTheme="minorEastAsia" w:hAnsiTheme="minorEastAsia" w:eastAsiaTheme="minorEastAsia" w:cstheme="minorEastAsia"/>
                <w:lang w:bidi="ar"/>
              </w:rPr>
              <w:t>工作日上午</w:t>
            </w:r>
            <w:r>
              <w:rPr>
                <w:rStyle w:val="9"/>
                <w:rFonts w:hint="eastAsia" w:asciiTheme="minorEastAsia" w:hAnsiTheme="minorEastAsia" w:eastAsiaTheme="minorEastAsia" w:cstheme="minorEastAsia"/>
                <w:lang w:bidi="ar"/>
              </w:rPr>
              <w:t>8</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00-12</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00</w:t>
            </w:r>
            <w:r>
              <w:rPr>
                <w:rStyle w:val="10"/>
                <w:rFonts w:hint="eastAsia" w:asciiTheme="minorEastAsia" w:hAnsiTheme="minorEastAsia" w:eastAsiaTheme="minorEastAsia" w:cstheme="minorEastAsia"/>
                <w:lang w:bidi="ar"/>
              </w:rPr>
              <w:t>，下午</w:t>
            </w:r>
            <w:r>
              <w:rPr>
                <w:rStyle w:val="9"/>
                <w:rFonts w:hint="eastAsia" w:asciiTheme="minorEastAsia" w:hAnsiTheme="minorEastAsia" w:eastAsiaTheme="minorEastAsia" w:cstheme="minorEastAsia"/>
                <w:lang w:bidi="ar"/>
              </w:rPr>
              <w:t>14</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30-17</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w:t>
            </w:r>
          </w:p>
          <w:p>
            <w:pPr>
              <w:widowControl/>
              <w:ind w:firstLine="0" w:firstLineChars="0"/>
              <w:textAlignment w:val="center"/>
              <w:rPr>
                <w:rFonts w:asciiTheme="minorEastAsia" w:hAnsiTheme="minorEastAsia" w:eastAsiaTheme="minorEastAsia" w:cstheme="minorEastAsia"/>
                <w:color w:val="000000"/>
                <w:sz w:val="20"/>
              </w:rPr>
            </w:pPr>
            <w:r>
              <w:rPr>
                <w:rStyle w:val="10"/>
                <w:rFonts w:hint="eastAsia" w:asciiTheme="minorEastAsia" w:hAnsiTheme="minorEastAsia" w:eastAsiaTheme="minorEastAsia" w:cstheme="minorEastAsia"/>
                <w:lang w:bidi="ar"/>
              </w:rPr>
              <w:t>（夏令时15</w:t>
            </w:r>
            <w:r>
              <w:rPr>
                <w:rStyle w:val="9"/>
                <w:rFonts w:hint="eastAsia" w:asciiTheme="minorEastAsia" w:hAnsiTheme="minorEastAsia" w:eastAsiaTheme="minorEastAsia" w:cstheme="minorEastAsia"/>
                <w:lang w:bidi="ar"/>
              </w:rPr>
              <w:t>:00-</w:t>
            </w:r>
            <w:r>
              <w:rPr>
                <w:rStyle w:val="10"/>
                <w:rFonts w:hint="eastAsia" w:asciiTheme="minorEastAsia" w:hAnsiTheme="minorEastAsia" w:eastAsiaTheme="minorEastAsia" w:cstheme="minorEastAsia"/>
                <w:lang w:bidi="ar"/>
              </w:rPr>
              <w:t>18</w:t>
            </w:r>
            <w:r>
              <w:rPr>
                <w:rStyle w:val="9"/>
                <w:rFonts w:hint="eastAsia" w:asciiTheme="minorEastAsia" w:hAnsiTheme="minorEastAsia" w:eastAsiaTheme="minorEastAsia" w:cstheme="minorEastAsia"/>
                <w:lang w:bidi="ar"/>
              </w:rPr>
              <w:t>:00</w:t>
            </w:r>
            <w:r>
              <w:rPr>
                <w:rStyle w:val="10"/>
                <w:rFonts w:hint="eastAsia" w:asciiTheme="minorEastAsia" w:hAnsiTheme="minorEastAsia" w:eastAsiaTheme="minorEastAsia" w:cstheme="minorEastAsia"/>
                <w:lang w:bidi="ar"/>
              </w:rPr>
              <w:t>）</w:t>
            </w:r>
          </w:p>
        </w:tc>
        <w:tc>
          <w:tcPr>
            <w:tcW w:w="19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00"/>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0598-8969070</w:t>
            </w:r>
          </w:p>
        </w:tc>
        <w:tc>
          <w:tcPr>
            <w:tcW w:w="17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00" w:firstLineChars="100"/>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0598-8966076</w:t>
            </w:r>
          </w:p>
        </w:tc>
      </w:tr>
      <w:tr>
        <w:tblPrEx>
          <w:tblCellMar>
            <w:top w:w="0" w:type="dxa"/>
            <w:left w:w="0" w:type="dxa"/>
            <w:bottom w:w="0" w:type="dxa"/>
            <w:right w:w="0" w:type="dxa"/>
          </w:tblCellMar>
        </w:tblPrEx>
        <w:trPr>
          <w:trHeight w:val="1276"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南平市分局</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center"/>
              <w:textAlignment w:val="center"/>
              <w:rPr>
                <w:rFonts w:asciiTheme="minorEastAsia" w:hAnsiTheme="minorEastAsia" w:eastAsiaTheme="minorEastAsia" w:cstheme="minorEastAsia"/>
                <w:color w:val="000000"/>
                <w:sz w:val="20"/>
              </w:rPr>
            </w:pPr>
            <w:r>
              <w:rPr>
                <w:rStyle w:val="10"/>
                <w:rFonts w:hint="eastAsia" w:asciiTheme="minorEastAsia" w:hAnsiTheme="minorEastAsia" w:eastAsiaTheme="minorEastAsia" w:cstheme="minorEastAsia"/>
                <w:lang w:bidi="ar"/>
              </w:rPr>
              <w:t>南平市八一路</w:t>
            </w:r>
            <w:r>
              <w:rPr>
                <w:rStyle w:val="9"/>
                <w:rFonts w:hint="eastAsia" w:asciiTheme="minorEastAsia" w:hAnsiTheme="minorEastAsia" w:eastAsiaTheme="minorEastAsia" w:cstheme="minorEastAsia"/>
                <w:lang w:bidi="ar"/>
              </w:rPr>
              <w:t>585</w:t>
            </w:r>
            <w:r>
              <w:rPr>
                <w:rStyle w:val="10"/>
                <w:rFonts w:hint="eastAsia" w:asciiTheme="minorEastAsia" w:hAnsiTheme="minorEastAsia" w:eastAsiaTheme="minorEastAsia" w:cstheme="minorEastAsia"/>
                <w:lang w:bidi="ar"/>
              </w:rPr>
              <w:t>号</w:t>
            </w:r>
          </w:p>
        </w:tc>
        <w:tc>
          <w:tcPr>
            <w:tcW w:w="2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textAlignment w:val="center"/>
              <w:rPr>
                <w:rStyle w:val="9"/>
                <w:rFonts w:asciiTheme="minorEastAsia" w:hAnsiTheme="minorEastAsia" w:eastAsiaTheme="minorEastAsia" w:cstheme="minorEastAsia"/>
                <w:lang w:bidi="ar"/>
              </w:rPr>
            </w:pPr>
            <w:r>
              <w:rPr>
                <w:rStyle w:val="8"/>
                <w:rFonts w:asciiTheme="minorEastAsia" w:hAnsiTheme="minorEastAsia" w:eastAsiaTheme="minorEastAsia" w:cstheme="minorEastAsia"/>
                <w:lang w:bidi="ar"/>
              </w:rPr>
              <w:t>工作日上午</w:t>
            </w:r>
            <w:r>
              <w:rPr>
                <w:rStyle w:val="9"/>
                <w:rFonts w:hint="eastAsia" w:asciiTheme="minorEastAsia" w:hAnsiTheme="minorEastAsia" w:eastAsiaTheme="minorEastAsia" w:cstheme="minorEastAsia"/>
                <w:lang w:bidi="ar"/>
              </w:rPr>
              <w:t>8</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00-12</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00</w:t>
            </w:r>
            <w:r>
              <w:rPr>
                <w:rStyle w:val="10"/>
                <w:rFonts w:hint="eastAsia" w:asciiTheme="minorEastAsia" w:hAnsiTheme="minorEastAsia" w:eastAsiaTheme="minorEastAsia" w:cstheme="minorEastAsia"/>
                <w:lang w:bidi="ar"/>
              </w:rPr>
              <w:t>，下午</w:t>
            </w:r>
            <w:r>
              <w:rPr>
                <w:rStyle w:val="9"/>
                <w:rFonts w:hint="eastAsia" w:asciiTheme="minorEastAsia" w:hAnsiTheme="minorEastAsia" w:eastAsiaTheme="minorEastAsia" w:cstheme="minorEastAsia"/>
                <w:lang w:bidi="ar"/>
              </w:rPr>
              <w:t>14</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30-17</w:t>
            </w:r>
            <w:r>
              <w:rPr>
                <w:rStyle w:val="10"/>
                <w:rFonts w:hint="eastAsia" w:asciiTheme="minorEastAsia" w:hAnsiTheme="minorEastAsia" w:eastAsiaTheme="minorEastAsia" w:cstheme="minorEastAsia"/>
                <w:lang w:bidi="ar"/>
              </w:rPr>
              <w:t>：</w:t>
            </w:r>
            <w:r>
              <w:rPr>
                <w:rStyle w:val="9"/>
                <w:rFonts w:hint="eastAsia" w:asciiTheme="minorEastAsia" w:hAnsiTheme="minorEastAsia" w:eastAsiaTheme="minorEastAsia" w:cstheme="minorEastAsia"/>
                <w:lang w:bidi="ar"/>
              </w:rPr>
              <w:t>30</w:t>
            </w:r>
          </w:p>
          <w:p>
            <w:pPr>
              <w:widowControl/>
              <w:ind w:firstLine="0" w:firstLineChars="0"/>
              <w:textAlignment w:val="center"/>
              <w:rPr>
                <w:rFonts w:asciiTheme="minorEastAsia" w:hAnsiTheme="minorEastAsia" w:eastAsiaTheme="minorEastAsia" w:cstheme="minorEastAsia"/>
                <w:color w:val="000000"/>
                <w:sz w:val="20"/>
              </w:rPr>
            </w:pPr>
            <w:r>
              <w:rPr>
                <w:rStyle w:val="10"/>
                <w:rFonts w:hint="eastAsia" w:asciiTheme="minorEastAsia" w:hAnsiTheme="minorEastAsia" w:eastAsiaTheme="minorEastAsia" w:cstheme="minorEastAsia"/>
                <w:lang w:bidi="ar"/>
              </w:rPr>
              <w:t>（夏令时15</w:t>
            </w:r>
            <w:r>
              <w:rPr>
                <w:rStyle w:val="9"/>
                <w:rFonts w:hint="eastAsia" w:asciiTheme="minorEastAsia" w:hAnsiTheme="minorEastAsia" w:eastAsiaTheme="minorEastAsia" w:cstheme="minorEastAsia"/>
                <w:lang w:bidi="ar"/>
              </w:rPr>
              <w:t>:00-</w:t>
            </w:r>
            <w:r>
              <w:rPr>
                <w:rStyle w:val="10"/>
                <w:rFonts w:hint="eastAsia" w:asciiTheme="minorEastAsia" w:hAnsiTheme="minorEastAsia" w:eastAsiaTheme="minorEastAsia" w:cstheme="minorEastAsia"/>
                <w:lang w:bidi="ar"/>
              </w:rPr>
              <w:t>18</w:t>
            </w:r>
            <w:r>
              <w:rPr>
                <w:rStyle w:val="9"/>
                <w:rFonts w:hint="eastAsia" w:asciiTheme="minorEastAsia" w:hAnsiTheme="minorEastAsia" w:eastAsiaTheme="minorEastAsia" w:cstheme="minorEastAsia"/>
                <w:lang w:bidi="ar"/>
              </w:rPr>
              <w:t>:00</w:t>
            </w:r>
            <w:r>
              <w:rPr>
                <w:rStyle w:val="10"/>
                <w:rFonts w:hint="eastAsia" w:asciiTheme="minorEastAsia" w:hAnsiTheme="minorEastAsia" w:eastAsiaTheme="minorEastAsia" w:cstheme="minorEastAsia"/>
                <w:lang w:bidi="ar"/>
              </w:rPr>
              <w:t>）</w:t>
            </w:r>
          </w:p>
        </w:tc>
        <w:tc>
          <w:tcPr>
            <w:tcW w:w="19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00"/>
              <w:jc w:val="center"/>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0599-8845910、8891600、8891582、8867359</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ind w:firstLine="200" w:firstLineChars="100"/>
              <w:textAlignment w:val="center"/>
              <w:rPr>
                <w:rFonts w:asciiTheme="minorEastAsia" w:hAnsiTheme="minorEastAsia" w:eastAsiaTheme="minorEastAsia" w:cstheme="minorEastAsia"/>
                <w:color w:val="000000"/>
                <w:sz w:val="20"/>
              </w:rPr>
            </w:pPr>
            <w:r>
              <w:rPr>
                <w:rFonts w:hint="eastAsia" w:asciiTheme="minorEastAsia" w:hAnsiTheme="minorEastAsia" w:eastAsiaTheme="minorEastAsia" w:cstheme="minorEastAsia"/>
                <w:color w:val="000000"/>
                <w:kern w:val="0"/>
                <w:sz w:val="20"/>
                <w:lang w:bidi="ar"/>
              </w:rPr>
              <w:t>0599-8845910</w:t>
            </w:r>
          </w:p>
        </w:tc>
      </w:tr>
    </w:tbl>
    <w:p>
      <w:pPr>
        <w:ind w:firstLine="0" w:firstLineChars="0"/>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仿宋GB2312">
    <w:altName w:val="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4"/>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7AEF1E"/>
    <w:multiLevelType w:val="singleLevel"/>
    <w:tmpl w:val="D57AEF1E"/>
    <w:lvl w:ilvl="0" w:tentative="0">
      <w:start w:val="1"/>
      <w:numFmt w:val="chineseCounting"/>
      <w:suff w:val="nothing"/>
      <w:lvlText w:val="%1、"/>
      <w:lvlJc w:val="left"/>
      <w:rPr>
        <w:rFonts w:hint="eastAsia"/>
      </w:rPr>
    </w:lvl>
  </w:abstractNum>
  <w:abstractNum w:abstractNumId="1">
    <w:nsid w:val="EFF30B91"/>
    <w:multiLevelType w:val="singleLevel"/>
    <w:tmpl w:val="EFF30B91"/>
    <w:lvl w:ilvl="0" w:tentative="0">
      <w:start w:val="1"/>
      <w:numFmt w:val="chineseCounting"/>
      <w:suff w:val="nothing"/>
      <w:lvlText w:val="%1、"/>
      <w:lvlJc w:val="left"/>
      <w:rPr>
        <w:rFonts w:hint="eastAsia"/>
      </w:rPr>
    </w:lvl>
  </w:abstractNum>
  <w:abstractNum w:abstractNumId="2">
    <w:nsid w:val="0F1DAFAE"/>
    <w:multiLevelType w:val="singleLevel"/>
    <w:tmpl w:val="0F1DAFAE"/>
    <w:lvl w:ilvl="0" w:tentative="0">
      <w:start w:val="1"/>
      <w:numFmt w:val="chineseCounting"/>
      <w:suff w:val="nothing"/>
      <w:lvlText w:val="%1、"/>
      <w:lvlJc w:val="left"/>
      <w:rPr>
        <w:rFonts w:hint="eastAsia"/>
      </w:rPr>
    </w:lvl>
  </w:abstractNum>
  <w:abstractNum w:abstractNumId="3">
    <w:nsid w:val="1282592F"/>
    <w:multiLevelType w:val="singleLevel"/>
    <w:tmpl w:val="1282592F"/>
    <w:lvl w:ilvl="0" w:tentative="0">
      <w:start w:val="1"/>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3577C3"/>
    <w:rsid w:val="000C0701"/>
    <w:rsid w:val="000D1B94"/>
    <w:rsid w:val="00103AAC"/>
    <w:rsid w:val="00144F31"/>
    <w:rsid w:val="00163822"/>
    <w:rsid w:val="001B620C"/>
    <w:rsid w:val="00260DF9"/>
    <w:rsid w:val="004A6B46"/>
    <w:rsid w:val="00550422"/>
    <w:rsid w:val="00893129"/>
    <w:rsid w:val="00956CE7"/>
    <w:rsid w:val="00A35D59"/>
    <w:rsid w:val="00B61FA6"/>
    <w:rsid w:val="00BB231E"/>
    <w:rsid w:val="00BB3F88"/>
    <w:rsid w:val="00BE7534"/>
    <w:rsid w:val="00CE1020"/>
    <w:rsid w:val="00E43B6B"/>
    <w:rsid w:val="00EC2F61"/>
    <w:rsid w:val="00F66F4E"/>
    <w:rsid w:val="010F0043"/>
    <w:rsid w:val="012D71D0"/>
    <w:rsid w:val="01547980"/>
    <w:rsid w:val="015A6142"/>
    <w:rsid w:val="01601304"/>
    <w:rsid w:val="016E1FEC"/>
    <w:rsid w:val="018B489D"/>
    <w:rsid w:val="019407E8"/>
    <w:rsid w:val="01962ABB"/>
    <w:rsid w:val="019834AD"/>
    <w:rsid w:val="019C6A04"/>
    <w:rsid w:val="019D0629"/>
    <w:rsid w:val="01A05364"/>
    <w:rsid w:val="01A061A4"/>
    <w:rsid w:val="01AC4623"/>
    <w:rsid w:val="01AF49A2"/>
    <w:rsid w:val="01B846C4"/>
    <w:rsid w:val="01BC6B0E"/>
    <w:rsid w:val="01C02581"/>
    <w:rsid w:val="01D07B41"/>
    <w:rsid w:val="01D16DAC"/>
    <w:rsid w:val="01E00701"/>
    <w:rsid w:val="01F80A9B"/>
    <w:rsid w:val="02213F17"/>
    <w:rsid w:val="02294764"/>
    <w:rsid w:val="02511CA5"/>
    <w:rsid w:val="027502C0"/>
    <w:rsid w:val="02826B65"/>
    <w:rsid w:val="0291322F"/>
    <w:rsid w:val="02945830"/>
    <w:rsid w:val="02AF10B5"/>
    <w:rsid w:val="02B2010A"/>
    <w:rsid w:val="02C17917"/>
    <w:rsid w:val="02CD78F8"/>
    <w:rsid w:val="02DE0F28"/>
    <w:rsid w:val="02E22D69"/>
    <w:rsid w:val="02FB2AA7"/>
    <w:rsid w:val="030F439E"/>
    <w:rsid w:val="032E47FA"/>
    <w:rsid w:val="032F7723"/>
    <w:rsid w:val="035A0B61"/>
    <w:rsid w:val="036B2F56"/>
    <w:rsid w:val="037B7C29"/>
    <w:rsid w:val="03A24DA8"/>
    <w:rsid w:val="03DA7F55"/>
    <w:rsid w:val="03DB2879"/>
    <w:rsid w:val="04016CD0"/>
    <w:rsid w:val="040B5649"/>
    <w:rsid w:val="04191EEA"/>
    <w:rsid w:val="042E6FF7"/>
    <w:rsid w:val="04344701"/>
    <w:rsid w:val="04392956"/>
    <w:rsid w:val="0443506B"/>
    <w:rsid w:val="044E152E"/>
    <w:rsid w:val="04772C67"/>
    <w:rsid w:val="04774631"/>
    <w:rsid w:val="048933F5"/>
    <w:rsid w:val="04AE33CE"/>
    <w:rsid w:val="04AF40E7"/>
    <w:rsid w:val="04B52D54"/>
    <w:rsid w:val="04C47DC6"/>
    <w:rsid w:val="04EB28BD"/>
    <w:rsid w:val="04F077CD"/>
    <w:rsid w:val="04F57A40"/>
    <w:rsid w:val="04FF7B08"/>
    <w:rsid w:val="050B48DF"/>
    <w:rsid w:val="0523221A"/>
    <w:rsid w:val="052A14A0"/>
    <w:rsid w:val="052C1009"/>
    <w:rsid w:val="05364D05"/>
    <w:rsid w:val="053B77CB"/>
    <w:rsid w:val="054A4BE9"/>
    <w:rsid w:val="057F6494"/>
    <w:rsid w:val="05851D1D"/>
    <w:rsid w:val="0591779C"/>
    <w:rsid w:val="059D32BA"/>
    <w:rsid w:val="05B129A2"/>
    <w:rsid w:val="05B464E1"/>
    <w:rsid w:val="05B60C3A"/>
    <w:rsid w:val="05CB7774"/>
    <w:rsid w:val="05DF6A84"/>
    <w:rsid w:val="063C4583"/>
    <w:rsid w:val="06435010"/>
    <w:rsid w:val="064D06F4"/>
    <w:rsid w:val="067227A7"/>
    <w:rsid w:val="06841794"/>
    <w:rsid w:val="06A90665"/>
    <w:rsid w:val="06D67832"/>
    <w:rsid w:val="06EC4802"/>
    <w:rsid w:val="070C0532"/>
    <w:rsid w:val="071B5861"/>
    <w:rsid w:val="07212A08"/>
    <w:rsid w:val="076E1B5A"/>
    <w:rsid w:val="076F383F"/>
    <w:rsid w:val="07757FCD"/>
    <w:rsid w:val="07820737"/>
    <w:rsid w:val="07A661A7"/>
    <w:rsid w:val="07C40A5D"/>
    <w:rsid w:val="07C42CC0"/>
    <w:rsid w:val="07C509A5"/>
    <w:rsid w:val="07EA6B18"/>
    <w:rsid w:val="07FF0D1B"/>
    <w:rsid w:val="08124AA9"/>
    <w:rsid w:val="08184CD1"/>
    <w:rsid w:val="082B55E1"/>
    <w:rsid w:val="082B72FF"/>
    <w:rsid w:val="083130EF"/>
    <w:rsid w:val="08344FF4"/>
    <w:rsid w:val="085513F4"/>
    <w:rsid w:val="08CC320A"/>
    <w:rsid w:val="08ED1B30"/>
    <w:rsid w:val="08F53B57"/>
    <w:rsid w:val="09140E42"/>
    <w:rsid w:val="092D3500"/>
    <w:rsid w:val="093B6BDF"/>
    <w:rsid w:val="094C4F59"/>
    <w:rsid w:val="095310B5"/>
    <w:rsid w:val="09567B93"/>
    <w:rsid w:val="095B2A65"/>
    <w:rsid w:val="09635FB0"/>
    <w:rsid w:val="09697F6D"/>
    <w:rsid w:val="096F354E"/>
    <w:rsid w:val="09746320"/>
    <w:rsid w:val="0975701A"/>
    <w:rsid w:val="0976560F"/>
    <w:rsid w:val="097F1728"/>
    <w:rsid w:val="099A585A"/>
    <w:rsid w:val="09B421AC"/>
    <w:rsid w:val="09D02562"/>
    <w:rsid w:val="09D0689B"/>
    <w:rsid w:val="09D50801"/>
    <w:rsid w:val="09DE629B"/>
    <w:rsid w:val="0A1D3C97"/>
    <w:rsid w:val="0A35182D"/>
    <w:rsid w:val="0A4F734E"/>
    <w:rsid w:val="0A501DAB"/>
    <w:rsid w:val="0A6025BC"/>
    <w:rsid w:val="0A651EBF"/>
    <w:rsid w:val="0A675A75"/>
    <w:rsid w:val="0A7F243F"/>
    <w:rsid w:val="0A9F53AF"/>
    <w:rsid w:val="0AAA2C3B"/>
    <w:rsid w:val="0AB85277"/>
    <w:rsid w:val="0AD16417"/>
    <w:rsid w:val="0AD67974"/>
    <w:rsid w:val="0AD975A7"/>
    <w:rsid w:val="0AFD13AA"/>
    <w:rsid w:val="0B146309"/>
    <w:rsid w:val="0B1D650C"/>
    <w:rsid w:val="0B246DCA"/>
    <w:rsid w:val="0B383304"/>
    <w:rsid w:val="0B6100C6"/>
    <w:rsid w:val="0B831DA1"/>
    <w:rsid w:val="0B85119B"/>
    <w:rsid w:val="0B8A3B6D"/>
    <w:rsid w:val="0B902E77"/>
    <w:rsid w:val="0B935B65"/>
    <w:rsid w:val="0BA32998"/>
    <w:rsid w:val="0BAD535C"/>
    <w:rsid w:val="0BCB25F2"/>
    <w:rsid w:val="0BE930D0"/>
    <w:rsid w:val="0BFB76C7"/>
    <w:rsid w:val="0C1A6A9E"/>
    <w:rsid w:val="0C2841CC"/>
    <w:rsid w:val="0C2B615D"/>
    <w:rsid w:val="0C48107C"/>
    <w:rsid w:val="0C4D039F"/>
    <w:rsid w:val="0C554C9F"/>
    <w:rsid w:val="0C5C1773"/>
    <w:rsid w:val="0C700505"/>
    <w:rsid w:val="0C751C93"/>
    <w:rsid w:val="0CA305C5"/>
    <w:rsid w:val="0CB415EE"/>
    <w:rsid w:val="0CD34329"/>
    <w:rsid w:val="0CEC681E"/>
    <w:rsid w:val="0D0679F3"/>
    <w:rsid w:val="0D36786E"/>
    <w:rsid w:val="0D3C0BB6"/>
    <w:rsid w:val="0D42615A"/>
    <w:rsid w:val="0D474BB6"/>
    <w:rsid w:val="0D4D6E50"/>
    <w:rsid w:val="0D5253A4"/>
    <w:rsid w:val="0D5D2863"/>
    <w:rsid w:val="0D5F444B"/>
    <w:rsid w:val="0D722254"/>
    <w:rsid w:val="0DC7587D"/>
    <w:rsid w:val="0DCE708E"/>
    <w:rsid w:val="0DD33CC3"/>
    <w:rsid w:val="0DD64168"/>
    <w:rsid w:val="0DD74F55"/>
    <w:rsid w:val="0DEF6F4C"/>
    <w:rsid w:val="0DFC2484"/>
    <w:rsid w:val="0E081ED5"/>
    <w:rsid w:val="0E1F774E"/>
    <w:rsid w:val="0E355C46"/>
    <w:rsid w:val="0E391F0C"/>
    <w:rsid w:val="0E3B6980"/>
    <w:rsid w:val="0E452F88"/>
    <w:rsid w:val="0E4B513C"/>
    <w:rsid w:val="0E6D6744"/>
    <w:rsid w:val="0E726053"/>
    <w:rsid w:val="0EB12901"/>
    <w:rsid w:val="0ECD2C1C"/>
    <w:rsid w:val="0EFD4DDB"/>
    <w:rsid w:val="0F0F47FC"/>
    <w:rsid w:val="0F1D3557"/>
    <w:rsid w:val="0F224C4A"/>
    <w:rsid w:val="0F281E9A"/>
    <w:rsid w:val="0F36626C"/>
    <w:rsid w:val="0F433458"/>
    <w:rsid w:val="0F566ADD"/>
    <w:rsid w:val="0F642EA6"/>
    <w:rsid w:val="0F6771DF"/>
    <w:rsid w:val="0F710F6A"/>
    <w:rsid w:val="0F732864"/>
    <w:rsid w:val="0F7F3AF7"/>
    <w:rsid w:val="0F840BBF"/>
    <w:rsid w:val="0F9C7232"/>
    <w:rsid w:val="0FAF3E27"/>
    <w:rsid w:val="0FDC237F"/>
    <w:rsid w:val="0FE26E24"/>
    <w:rsid w:val="0FE35867"/>
    <w:rsid w:val="10034AD4"/>
    <w:rsid w:val="10330AF7"/>
    <w:rsid w:val="104563E0"/>
    <w:rsid w:val="104C5988"/>
    <w:rsid w:val="105A611D"/>
    <w:rsid w:val="107670AA"/>
    <w:rsid w:val="108F029B"/>
    <w:rsid w:val="10AF2E00"/>
    <w:rsid w:val="10B17780"/>
    <w:rsid w:val="10C704F8"/>
    <w:rsid w:val="10D8062C"/>
    <w:rsid w:val="10E10BD1"/>
    <w:rsid w:val="10EC64ED"/>
    <w:rsid w:val="111228C9"/>
    <w:rsid w:val="112707D1"/>
    <w:rsid w:val="114E4BA9"/>
    <w:rsid w:val="1155723D"/>
    <w:rsid w:val="11735D76"/>
    <w:rsid w:val="117B4437"/>
    <w:rsid w:val="118920C6"/>
    <w:rsid w:val="118A1130"/>
    <w:rsid w:val="11965536"/>
    <w:rsid w:val="119A0BC1"/>
    <w:rsid w:val="11AB6977"/>
    <w:rsid w:val="11D076C7"/>
    <w:rsid w:val="11E23358"/>
    <w:rsid w:val="11EA1C3B"/>
    <w:rsid w:val="11F83565"/>
    <w:rsid w:val="12010599"/>
    <w:rsid w:val="12073F94"/>
    <w:rsid w:val="12132C2F"/>
    <w:rsid w:val="12231E24"/>
    <w:rsid w:val="122B36F8"/>
    <w:rsid w:val="127A0A2B"/>
    <w:rsid w:val="1280094A"/>
    <w:rsid w:val="12885817"/>
    <w:rsid w:val="12CE1876"/>
    <w:rsid w:val="12DE62B6"/>
    <w:rsid w:val="12EE71F5"/>
    <w:rsid w:val="130B1A60"/>
    <w:rsid w:val="13123F02"/>
    <w:rsid w:val="13191F9D"/>
    <w:rsid w:val="13236532"/>
    <w:rsid w:val="13275874"/>
    <w:rsid w:val="13277650"/>
    <w:rsid w:val="13312D86"/>
    <w:rsid w:val="134A23A8"/>
    <w:rsid w:val="13524C7C"/>
    <w:rsid w:val="13577423"/>
    <w:rsid w:val="138D7CF3"/>
    <w:rsid w:val="13AF5EED"/>
    <w:rsid w:val="13BF3D25"/>
    <w:rsid w:val="13D51861"/>
    <w:rsid w:val="13E616E0"/>
    <w:rsid w:val="13EF27B7"/>
    <w:rsid w:val="14017CF9"/>
    <w:rsid w:val="142741CF"/>
    <w:rsid w:val="14386BFD"/>
    <w:rsid w:val="146130DA"/>
    <w:rsid w:val="147F5914"/>
    <w:rsid w:val="14825DF7"/>
    <w:rsid w:val="148E3732"/>
    <w:rsid w:val="149A3E30"/>
    <w:rsid w:val="14BA1E2B"/>
    <w:rsid w:val="14D21C1D"/>
    <w:rsid w:val="14F242C8"/>
    <w:rsid w:val="14F42780"/>
    <w:rsid w:val="150E6980"/>
    <w:rsid w:val="151021CA"/>
    <w:rsid w:val="15122123"/>
    <w:rsid w:val="15336D38"/>
    <w:rsid w:val="157B5D2A"/>
    <w:rsid w:val="158545F6"/>
    <w:rsid w:val="15877BB3"/>
    <w:rsid w:val="159A6E15"/>
    <w:rsid w:val="15CA5E60"/>
    <w:rsid w:val="15D10BAE"/>
    <w:rsid w:val="15D81DBD"/>
    <w:rsid w:val="15DB6885"/>
    <w:rsid w:val="15E71FAC"/>
    <w:rsid w:val="15F15A11"/>
    <w:rsid w:val="15F34807"/>
    <w:rsid w:val="1618374B"/>
    <w:rsid w:val="1622387F"/>
    <w:rsid w:val="163A22FE"/>
    <w:rsid w:val="16452A60"/>
    <w:rsid w:val="16663405"/>
    <w:rsid w:val="166C631C"/>
    <w:rsid w:val="168D53EF"/>
    <w:rsid w:val="168E20B4"/>
    <w:rsid w:val="16C23821"/>
    <w:rsid w:val="16DD32D5"/>
    <w:rsid w:val="16E03103"/>
    <w:rsid w:val="16F16318"/>
    <w:rsid w:val="16FE2BC4"/>
    <w:rsid w:val="17001F82"/>
    <w:rsid w:val="17070983"/>
    <w:rsid w:val="170B7CA7"/>
    <w:rsid w:val="170F0429"/>
    <w:rsid w:val="173E2AA4"/>
    <w:rsid w:val="17424EE8"/>
    <w:rsid w:val="17496C3C"/>
    <w:rsid w:val="174E11DA"/>
    <w:rsid w:val="17691386"/>
    <w:rsid w:val="17896621"/>
    <w:rsid w:val="17A35B60"/>
    <w:rsid w:val="17BB01EF"/>
    <w:rsid w:val="17BD66CF"/>
    <w:rsid w:val="17C268CD"/>
    <w:rsid w:val="17C40B58"/>
    <w:rsid w:val="17D74B5F"/>
    <w:rsid w:val="17DB38F6"/>
    <w:rsid w:val="17ED3EE8"/>
    <w:rsid w:val="17FC5993"/>
    <w:rsid w:val="17FF1EF2"/>
    <w:rsid w:val="18126CB7"/>
    <w:rsid w:val="184763DC"/>
    <w:rsid w:val="1849022C"/>
    <w:rsid w:val="185C35E3"/>
    <w:rsid w:val="187B17A2"/>
    <w:rsid w:val="187E7B09"/>
    <w:rsid w:val="18B77C1F"/>
    <w:rsid w:val="18C23B68"/>
    <w:rsid w:val="18CF2511"/>
    <w:rsid w:val="18D56529"/>
    <w:rsid w:val="18E7466E"/>
    <w:rsid w:val="1902082B"/>
    <w:rsid w:val="191127A3"/>
    <w:rsid w:val="19116BBA"/>
    <w:rsid w:val="19303268"/>
    <w:rsid w:val="19673FF7"/>
    <w:rsid w:val="19697C06"/>
    <w:rsid w:val="19721B6C"/>
    <w:rsid w:val="19796792"/>
    <w:rsid w:val="19881E04"/>
    <w:rsid w:val="19890DD8"/>
    <w:rsid w:val="199A6967"/>
    <w:rsid w:val="19A67C68"/>
    <w:rsid w:val="19A80C8B"/>
    <w:rsid w:val="19AC413F"/>
    <w:rsid w:val="19B1478C"/>
    <w:rsid w:val="19D60019"/>
    <w:rsid w:val="19D774E5"/>
    <w:rsid w:val="19DF400C"/>
    <w:rsid w:val="19F7276D"/>
    <w:rsid w:val="1A0F179F"/>
    <w:rsid w:val="1A111570"/>
    <w:rsid w:val="1A1F5272"/>
    <w:rsid w:val="1A30736A"/>
    <w:rsid w:val="1A653251"/>
    <w:rsid w:val="1A6D5BD0"/>
    <w:rsid w:val="1A7A68F7"/>
    <w:rsid w:val="1A8B5941"/>
    <w:rsid w:val="1A9E5552"/>
    <w:rsid w:val="1AF80847"/>
    <w:rsid w:val="1B0C0A03"/>
    <w:rsid w:val="1B602AC0"/>
    <w:rsid w:val="1B665836"/>
    <w:rsid w:val="1B6F411E"/>
    <w:rsid w:val="1B6F50CC"/>
    <w:rsid w:val="1B82149C"/>
    <w:rsid w:val="1BAA1BA1"/>
    <w:rsid w:val="1BAF60FE"/>
    <w:rsid w:val="1BB524C4"/>
    <w:rsid w:val="1BB66078"/>
    <w:rsid w:val="1BC23335"/>
    <w:rsid w:val="1BC235A6"/>
    <w:rsid w:val="1BCD3F17"/>
    <w:rsid w:val="1BCD72C4"/>
    <w:rsid w:val="1BD1137D"/>
    <w:rsid w:val="1BD879F6"/>
    <w:rsid w:val="1BE51BD1"/>
    <w:rsid w:val="1C03597A"/>
    <w:rsid w:val="1C1B4CBD"/>
    <w:rsid w:val="1C522FC7"/>
    <w:rsid w:val="1C5F5553"/>
    <w:rsid w:val="1C64368D"/>
    <w:rsid w:val="1C651361"/>
    <w:rsid w:val="1C7E1E1E"/>
    <w:rsid w:val="1C826411"/>
    <w:rsid w:val="1C893249"/>
    <w:rsid w:val="1C8A4A1D"/>
    <w:rsid w:val="1C960E23"/>
    <w:rsid w:val="1C967FC9"/>
    <w:rsid w:val="1C9E2904"/>
    <w:rsid w:val="1CCF63A8"/>
    <w:rsid w:val="1D38208F"/>
    <w:rsid w:val="1D6720D4"/>
    <w:rsid w:val="1D684B8F"/>
    <w:rsid w:val="1DA0124D"/>
    <w:rsid w:val="1DA25467"/>
    <w:rsid w:val="1DBF4A6B"/>
    <w:rsid w:val="1DD64F0E"/>
    <w:rsid w:val="1DD72680"/>
    <w:rsid w:val="1DEF51A5"/>
    <w:rsid w:val="1E372204"/>
    <w:rsid w:val="1E392EB5"/>
    <w:rsid w:val="1E3A3309"/>
    <w:rsid w:val="1E6146D2"/>
    <w:rsid w:val="1E7B1832"/>
    <w:rsid w:val="1E837B79"/>
    <w:rsid w:val="1EAC226A"/>
    <w:rsid w:val="1EB1090D"/>
    <w:rsid w:val="1EBE1CBE"/>
    <w:rsid w:val="1EC06458"/>
    <w:rsid w:val="1EE07AD6"/>
    <w:rsid w:val="1EE1355C"/>
    <w:rsid w:val="1EF65465"/>
    <w:rsid w:val="1F0A6406"/>
    <w:rsid w:val="1F1A35D9"/>
    <w:rsid w:val="1F2203F8"/>
    <w:rsid w:val="1F2871CE"/>
    <w:rsid w:val="1F3C63AD"/>
    <w:rsid w:val="1F4154DB"/>
    <w:rsid w:val="1F733E32"/>
    <w:rsid w:val="1F76123B"/>
    <w:rsid w:val="1F7A60CD"/>
    <w:rsid w:val="1F966982"/>
    <w:rsid w:val="1F9C4F8F"/>
    <w:rsid w:val="1FB05DBD"/>
    <w:rsid w:val="1FB2235F"/>
    <w:rsid w:val="1FB41064"/>
    <w:rsid w:val="1FB67401"/>
    <w:rsid w:val="1FCA5B21"/>
    <w:rsid w:val="1FCE3A03"/>
    <w:rsid w:val="1FCF706E"/>
    <w:rsid w:val="1FDA4812"/>
    <w:rsid w:val="1FE60DA4"/>
    <w:rsid w:val="1FF9296D"/>
    <w:rsid w:val="1FFA455A"/>
    <w:rsid w:val="203876E8"/>
    <w:rsid w:val="203A6388"/>
    <w:rsid w:val="20621094"/>
    <w:rsid w:val="20807884"/>
    <w:rsid w:val="20A04867"/>
    <w:rsid w:val="20AA1E86"/>
    <w:rsid w:val="20AF49BF"/>
    <w:rsid w:val="20BD33D8"/>
    <w:rsid w:val="20C26E1E"/>
    <w:rsid w:val="20C635B3"/>
    <w:rsid w:val="20D46075"/>
    <w:rsid w:val="20F04AD2"/>
    <w:rsid w:val="20F246B6"/>
    <w:rsid w:val="210422DB"/>
    <w:rsid w:val="21087D8B"/>
    <w:rsid w:val="2110216E"/>
    <w:rsid w:val="21177913"/>
    <w:rsid w:val="214E4B9A"/>
    <w:rsid w:val="2150424B"/>
    <w:rsid w:val="21531C6C"/>
    <w:rsid w:val="2165405A"/>
    <w:rsid w:val="2166354A"/>
    <w:rsid w:val="218372B1"/>
    <w:rsid w:val="21892FEB"/>
    <w:rsid w:val="218B0234"/>
    <w:rsid w:val="219E2857"/>
    <w:rsid w:val="21AA63CE"/>
    <w:rsid w:val="21B23ADB"/>
    <w:rsid w:val="21B24417"/>
    <w:rsid w:val="21B90CF6"/>
    <w:rsid w:val="21CD7922"/>
    <w:rsid w:val="21D603C5"/>
    <w:rsid w:val="21D82A16"/>
    <w:rsid w:val="21DC3709"/>
    <w:rsid w:val="21E4725F"/>
    <w:rsid w:val="21E85F89"/>
    <w:rsid w:val="21F141D1"/>
    <w:rsid w:val="21F84023"/>
    <w:rsid w:val="221B2838"/>
    <w:rsid w:val="2242006C"/>
    <w:rsid w:val="22447B6E"/>
    <w:rsid w:val="2248156B"/>
    <w:rsid w:val="224D7956"/>
    <w:rsid w:val="226E2C9F"/>
    <w:rsid w:val="226F2DD3"/>
    <w:rsid w:val="22754808"/>
    <w:rsid w:val="22895AEB"/>
    <w:rsid w:val="228B74C9"/>
    <w:rsid w:val="22B16DEA"/>
    <w:rsid w:val="22B318DA"/>
    <w:rsid w:val="22B508A0"/>
    <w:rsid w:val="22BA6F8D"/>
    <w:rsid w:val="22DC50EF"/>
    <w:rsid w:val="22EA51BB"/>
    <w:rsid w:val="234909E9"/>
    <w:rsid w:val="236D5295"/>
    <w:rsid w:val="23716D6E"/>
    <w:rsid w:val="2371744A"/>
    <w:rsid w:val="23740A16"/>
    <w:rsid w:val="237F0CDC"/>
    <w:rsid w:val="238100C9"/>
    <w:rsid w:val="23883FAC"/>
    <w:rsid w:val="238B7920"/>
    <w:rsid w:val="23B018FE"/>
    <w:rsid w:val="23B7298A"/>
    <w:rsid w:val="23C80784"/>
    <w:rsid w:val="241E5EE0"/>
    <w:rsid w:val="241F351E"/>
    <w:rsid w:val="24330DE3"/>
    <w:rsid w:val="243B4F8C"/>
    <w:rsid w:val="24822C7E"/>
    <w:rsid w:val="24A5409A"/>
    <w:rsid w:val="24B744E2"/>
    <w:rsid w:val="24CF1103"/>
    <w:rsid w:val="24DA705D"/>
    <w:rsid w:val="24DE618F"/>
    <w:rsid w:val="24E643F7"/>
    <w:rsid w:val="250526F6"/>
    <w:rsid w:val="25103B0E"/>
    <w:rsid w:val="251C5797"/>
    <w:rsid w:val="251C7702"/>
    <w:rsid w:val="25524B1F"/>
    <w:rsid w:val="25871A0C"/>
    <w:rsid w:val="25B07748"/>
    <w:rsid w:val="25E53822"/>
    <w:rsid w:val="25E818AA"/>
    <w:rsid w:val="25F6697D"/>
    <w:rsid w:val="262E21C4"/>
    <w:rsid w:val="2634583B"/>
    <w:rsid w:val="26372F27"/>
    <w:rsid w:val="263A5937"/>
    <w:rsid w:val="265B732A"/>
    <w:rsid w:val="26625CB0"/>
    <w:rsid w:val="26745388"/>
    <w:rsid w:val="267905A6"/>
    <w:rsid w:val="26826F1A"/>
    <w:rsid w:val="26914A9F"/>
    <w:rsid w:val="26953B5C"/>
    <w:rsid w:val="26A35303"/>
    <w:rsid w:val="26D8332A"/>
    <w:rsid w:val="271C6360"/>
    <w:rsid w:val="272133AA"/>
    <w:rsid w:val="2739481F"/>
    <w:rsid w:val="274F5376"/>
    <w:rsid w:val="276C56CF"/>
    <w:rsid w:val="279C54B9"/>
    <w:rsid w:val="27AD145E"/>
    <w:rsid w:val="27D01244"/>
    <w:rsid w:val="27DE7716"/>
    <w:rsid w:val="27E40663"/>
    <w:rsid w:val="27E6425B"/>
    <w:rsid w:val="27EC152A"/>
    <w:rsid w:val="27F21E52"/>
    <w:rsid w:val="280F3A90"/>
    <w:rsid w:val="282B78FD"/>
    <w:rsid w:val="28555557"/>
    <w:rsid w:val="285731E5"/>
    <w:rsid w:val="28711427"/>
    <w:rsid w:val="2873214A"/>
    <w:rsid w:val="28834712"/>
    <w:rsid w:val="28B74F10"/>
    <w:rsid w:val="28BF321B"/>
    <w:rsid w:val="28F13530"/>
    <w:rsid w:val="28FF31A1"/>
    <w:rsid w:val="290F1036"/>
    <w:rsid w:val="291E0E4F"/>
    <w:rsid w:val="29314F0B"/>
    <w:rsid w:val="29382034"/>
    <w:rsid w:val="29701559"/>
    <w:rsid w:val="298B6ED9"/>
    <w:rsid w:val="29954A71"/>
    <w:rsid w:val="29A16D27"/>
    <w:rsid w:val="29C36DCE"/>
    <w:rsid w:val="29C918B9"/>
    <w:rsid w:val="2A077E12"/>
    <w:rsid w:val="2A0D3E37"/>
    <w:rsid w:val="2A1842E1"/>
    <w:rsid w:val="2A273BE7"/>
    <w:rsid w:val="2A2A4185"/>
    <w:rsid w:val="2A3C70C3"/>
    <w:rsid w:val="2A5424AE"/>
    <w:rsid w:val="2A682A86"/>
    <w:rsid w:val="2A6E3581"/>
    <w:rsid w:val="2A797564"/>
    <w:rsid w:val="2A986CC6"/>
    <w:rsid w:val="2A9D7103"/>
    <w:rsid w:val="2AA02440"/>
    <w:rsid w:val="2ABF72AF"/>
    <w:rsid w:val="2AC76E11"/>
    <w:rsid w:val="2AFA6053"/>
    <w:rsid w:val="2B0019F9"/>
    <w:rsid w:val="2B082372"/>
    <w:rsid w:val="2B0B3551"/>
    <w:rsid w:val="2B2C5D81"/>
    <w:rsid w:val="2B336A43"/>
    <w:rsid w:val="2B411568"/>
    <w:rsid w:val="2B506237"/>
    <w:rsid w:val="2B5B6074"/>
    <w:rsid w:val="2B5E2928"/>
    <w:rsid w:val="2B6A5EFA"/>
    <w:rsid w:val="2B73215C"/>
    <w:rsid w:val="2B8074E2"/>
    <w:rsid w:val="2B9C0E63"/>
    <w:rsid w:val="2BAD4D91"/>
    <w:rsid w:val="2BC07022"/>
    <w:rsid w:val="2BE92933"/>
    <w:rsid w:val="2BF13CDE"/>
    <w:rsid w:val="2BFA08B6"/>
    <w:rsid w:val="2C347E9F"/>
    <w:rsid w:val="2C350894"/>
    <w:rsid w:val="2C396626"/>
    <w:rsid w:val="2C4329C1"/>
    <w:rsid w:val="2C4472D5"/>
    <w:rsid w:val="2C497D96"/>
    <w:rsid w:val="2C4B750B"/>
    <w:rsid w:val="2C502B24"/>
    <w:rsid w:val="2C52676D"/>
    <w:rsid w:val="2C595674"/>
    <w:rsid w:val="2C5F2770"/>
    <w:rsid w:val="2C8F48E6"/>
    <w:rsid w:val="2C944E83"/>
    <w:rsid w:val="2CB35C8A"/>
    <w:rsid w:val="2CB76182"/>
    <w:rsid w:val="2CD51B7D"/>
    <w:rsid w:val="2CDE3F14"/>
    <w:rsid w:val="2CF31819"/>
    <w:rsid w:val="2D030BA2"/>
    <w:rsid w:val="2D17196C"/>
    <w:rsid w:val="2D1E4842"/>
    <w:rsid w:val="2D27099A"/>
    <w:rsid w:val="2D31266F"/>
    <w:rsid w:val="2D345202"/>
    <w:rsid w:val="2D3B24A0"/>
    <w:rsid w:val="2D474EA7"/>
    <w:rsid w:val="2D6A012D"/>
    <w:rsid w:val="2D8461E7"/>
    <w:rsid w:val="2DC30753"/>
    <w:rsid w:val="2DD05127"/>
    <w:rsid w:val="2DF53456"/>
    <w:rsid w:val="2E3E2275"/>
    <w:rsid w:val="2E47665A"/>
    <w:rsid w:val="2E4F32FB"/>
    <w:rsid w:val="2E52546C"/>
    <w:rsid w:val="2E533FCD"/>
    <w:rsid w:val="2E591D4A"/>
    <w:rsid w:val="2E604EC0"/>
    <w:rsid w:val="2E660554"/>
    <w:rsid w:val="2E925AA9"/>
    <w:rsid w:val="2EC05E93"/>
    <w:rsid w:val="2ECF4C27"/>
    <w:rsid w:val="2EEC472F"/>
    <w:rsid w:val="2EF0211E"/>
    <w:rsid w:val="2F002CCF"/>
    <w:rsid w:val="2F006370"/>
    <w:rsid w:val="2F311698"/>
    <w:rsid w:val="2F3900AF"/>
    <w:rsid w:val="2F3F7AD8"/>
    <w:rsid w:val="2F52273E"/>
    <w:rsid w:val="2F550B34"/>
    <w:rsid w:val="2F5B5316"/>
    <w:rsid w:val="2FA35B62"/>
    <w:rsid w:val="2FAB2CE2"/>
    <w:rsid w:val="2FC9540C"/>
    <w:rsid w:val="2FCA4062"/>
    <w:rsid w:val="2FD7735E"/>
    <w:rsid w:val="2FD8307F"/>
    <w:rsid w:val="300553F4"/>
    <w:rsid w:val="30063A51"/>
    <w:rsid w:val="30091B71"/>
    <w:rsid w:val="302644AD"/>
    <w:rsid w:val="30456354"/>
    <w:rsid w:val="304674D5"/>
    <w:rsid w:val="305C4151"/>
    <w:rsid w:val="306F5401"/>
    <w:rsid w:val="307B2F61"/>
    <w:rsid w:val="308C2215"/>
    <w:rsid w:val="30A96C89"/>
    <w:rsid w:val="30B801DC"/>
    <w:rsid w:val="30C415F7"/>
    <w:rsid w:val="30C929B3"/>
    <w:rsid w:val="30DC61E5"/>
    <w:rsid w:val="30E111CC"/>
    <w:rsid w:val="30E40CBE"/>
    <w:rsid w:val="30E965FD"/>
    <w:rsid w:val="30F06DAF"/>
    <w:rsid w:val="30FF64A4"/>
    <w:rsid w:val="31066F7A"/>
    <w:rsid w:val="312B12AE"/>
    <w:rsid w:val="312F24F0"/>
    <w:rsid w:val="31385AAE"/>
    <w:rsid w:val="315541E8"/>
    <w:rsid w:val="315669A4"/>
    <w:rsid w:val="3175466D"/>
    <w:rsid w:val="31A17E3D"/>
    <w:rsid w:val="31A354FA"/>
    <w:rsid w:val="31AE1822"/>
    <w:rsid w:val="31BE6ACC"/>
    <w:rsid w:val="31CB702D"/>
    <w:rsid w:val="31FC4A99"/>
    <w:rsid w:val="320473B9"/>
    <w:rsid w:val="32141EAB"/>
    <w:rsid w:val="3222532F"/>
    <w:rsid w:val="324D33C6"/>
    <w:rsid w:val="325413A2"/>
    <w:rsid w:val="325B1A13"/>
    <w:rsid w:val="326910D1"/>
    <w:rsid w:val="32852E6E"/>
    <w:rsid w:val="328B3CC3"/>
    <w:rsid w:val="32996DE7"/>
    <w:rsid w:val="32C432DE"/>
    <w:rsid w:val="32D64866"/>
    <w:rsid w:val="32DB6FB8"/>
    <w:rsid w:val="32E10FE3"/>
    <w:rsid w:val="33094A5B"/>
    <w:rsid w:val="33117358"/>
    <w:rsid w:val="3312166A"/>
    <w:rsid w:val="33175015"/>
    <w:rsid w:val="331A5ACA"/>
    <w:rsid w:val="33217B3E"/>
    <w:rsid w:val="33565C2E"/>
    <w:rsid w:val="33580422"/>
    <w:rsid w:val="33591307"/>
    <w:rsid w:val="336152DE"/>
    <w:rsid w:val="33965FAB"/>
    <w:rsid w:val="33B45DC9"/>
    <w:rsid w:val="33B67016"/>
    <w:rsid w:val="33C43AEA"/>
    <w:rsid w:val="3422568A"/>
    <w:rsid w:val="34341290"/>
    <w:rsid w:val="346B37C6"/>
    <w:rsid w:val="34801713"/>
    <w:rsid w:val="34873127"/>
    <w:rsid w:val="348E55BA"/>
    <w:rsid w:val="349F3601"/>
    <w:rsid w:val="34AF00E0"/>
    <w:rsid w:val="34DA55CC"/>
    <w:rsid w:val="34E65A92"/>
    <w:rsid w:val="350143A7"/>
    <w:rsid w:val="351F4489"/>
    <w:rsid w:val="35287A57"/>
    <w:rsid w:val="353D3934"/>
    <w:rsid w:val="354F7ED2"/>
    <w:rsid w:val="355E5713"/>
    <w:rsid w:val="35846BE3"/>
    <w:rsid w:val="35972A3B"/>
    <w:rsid w:val="35E875BC"/>
    <w:rsid w:val="35F16512"/>
    <w:rsid w:val="35F5433F"/>
    <w:rsid w:val="35F96A44"/>
    <w:rsid w:val="36067D1A"/>
    <w:rsid w:val="36070DE0"/>
    <w:rsid w:val="360E54BC"/>
    <w:rsid w:val="36362812"/>
    <w:rsid w:val="36373C70"/>
    <w:rsid w:val="36403D87"/>
    <w:rsid w:val="364F31CC"/>
    <w:rsid w:val="36533199"/>
    <w:rsid w:val="36550B32"/>
    <w:rsid w:val="36732BF6"/>
    <w:rsid w:val="368B2596"/>
    <w:rsid w:val="36A520D1"/>
    <w:rsid w:val="36A728D7"/>
    <w:rsid w:val="36A81D0C"/>
    <w:rsid w:val="36BA1A65"/>
    <w:rsid w:val="36CA3DD2"/>
    <w:rsid w:val="36DE6663"/>
    <w:rsid w:val="36E37179"/>
    <w:rsid w:val="36E70E16"/>
    <w:rsid w:val="37095F0C"/>
    <w:rsid w:val="3716370F"/>
    <w:rsid w:val="373452E9"/>
    <w:rsid w:val="37350FB3"/>
    <w:rsid w:val="37381EB6"/>
    <w:rsid w:val="373D22DA"/>
    <w:rsid w:val="37435F49"/>
    <w:rsid w:val="37485BE3"/>
    <w:rsid w:val="37660DFE"/>
    <w:rsid w:val="37662AD9"/>
    <w:rsid w:val="377847EE"/>
    <w:rsid w:val="37B32389"/>
    <w:rsid w:val="37B730CA"/>
    <w:rsid w:val="38075BBA"/>
    <w:rsid w:val="38323E4B"/>
    <w:rsid w:val="3832712E"/>
    <w:rsid w:val="38397455"/>
    <w:rsid w:val="384D7222"/>
    <w:rsid w:val="38517B18"/>
    <w:rsid w:val="385F017E"/>
    <w:rsid w:val="386F7B8C"/>
    <w:rsid w:val="38817D91"/>
    <w:rsid w:val="38AF3335"/>
    <w:rsid w:val="38C574C5"/>
    <w:rsid w:val="38CC0507"/>
    <w:rsid w:val="38CE2C9D"/>
    <w:rsid w:val="38F22B4C"/>
    <w:rsid w:val="390F3116"/>
    <w:rsid w:val="393A2E59"/>
    <w:rsid w:val="39507EF3"/>
    <w:rsid w:val="395540CD"/>
    <w:rsid w:val="395837E3"/>
    <w:rsid w:val="396A580C"/>
    <w:rsid w:val="396E2A7D"/>
    <w:rsid w:val="39877D65"/>
    <w:rsid w:val="3988231E"/>
    <w:rsid w:val="39EB462C"/>
    <w:rsid w:val="39EB54D3"/>
    <w:rsid w:val="39F85D59"/>
    <w:rsid w:val="39FD0D50"/>
    <w:rsid w:val="39FE15BF"/>
    <w:rsid w:val="3A080B73"/>
    <w:rsid w:val="3A22756F"/>
    <w:rsid w:val="3A251592"/>
    <w:rsid w:val="3A3577C3"/>
    <w:rsid w:val="3A4A4509"/>
    <w:rsid w:val="3A661483"/>
    <w:rsid w:val="3A6C3EA4"/>
    <w:rsid w:val="3A7D5FB0"/>
    <w:rsid w:val="3A9A4E4D"/>
    <w:rsid w:val="3AC0597D"/>
    <w:rsid w:val="3AC462A7"/>
    <w:rsid w:val="3AD12E3D"/>
    <w:rsid w:val="3AE40CD2"/>
    <w:rsid w:val="3AFB7E2B"/>
    <w:rsid w:val="3B130894"/>
    <w:rsid w:val="3B425370"/>
    <w:rsid w:val="3B4C2C66"/>
    <w:rsid w:val="3B5A4682"/>
    <w:rsid w:val="3B6160CE"/>
    <w:rsid w:val="3B695481"/>
    <w:rsid w:val="3B7E4F7B"/>
    <w:rsid w:val="3B826EA2"/>
    <w:rsid w:val="3B8D49BE"/>
    <w:rsid w:val="3B8E1A33"/>
    <w:rsid w:val="3BB7261E"/>
    <w:rsid w:val="3BB848EB"/>
    <w:rsid w:val="3BC27246"/>
    <w:rsid w:val="3BDF1B48"/>
    <w:rsid w:val="3BE64173"/>
    <w:rsid w:val="3BF22D83"/>
    <w:rsid w:val="3BFD378B"/>
    <w:rsid w:val="3C0A1B9B"/>
    <w:rsid w:val="3C3510EF"/>
    <w:rsid w:val="3C394BC9"/>
    <w:rsid w:val="3C4C51D3"/>
    <w:rsid w:val="3C4E5C21"/>
    <w:rsid w:val="3C4F51A9"/>
    <w:rsid w:val="3C5046B3"/>
    <w:rsid w:val="3C713A5A"/>
    <w:rsid w:val="3C7E7A64"/>
    <w:rsid w:val="3C8850F5"/>
    <w:rsid w:val="3CAF41AD"/>
    <w:rsid w:val="3CCF4D07"/>
    <w:rsid w:val="3CE63C48"/>
    <w:rsid w:val="3CE75118"/>
    <w:rsid w:val="3CF91C80"/>
    <w:rsid w:val="3D15561C"/>
    <w:rsid w:val="3D3906FF"/>
    <w:rsid w:val="3D427D5E"/>
    <w:rsid w:val="3D565CA3"/>
    <w:rsid w:val="3D5B4D6F"/>
    <w:rsid w:val="3D6350FC"/>
    <w:rsid w:val="3D6721EF"/>
    <w:rsid w:val="3D6B0B5A"/>
    <w:rsid w:val="3D75049E"/>
    <w:rsid w:val="3D8769F2"/>
    <w:rsid w:val="3D8966C8"/>
    <w:rsid w:val="3D8E456D"/>
    <w:rsid w:val="3D9550FF"/>
    <w:rsid w:val="3DA02C86"/>
    <w:rsid w:val="3DD64F9E"/>
    <w:rsid w:val="3DDB7B26"/>
    <w:rsid w:val="3DE46468"/>
    <w:rsid w:val="3DEB1384"/>
    <w:rsid w:val="3E031B13"/>
    <w:rsid w:val="3E132CBC"/>
    <w:rsid w:val="3E2E721E"/>
    <w:rsid w:val="3E3E149C"/>
    <w:rsid w:val="3E5813BB"/>
    <w:rsid w:val="3E993C30"/>
    <w:rsid w:val="3EB97CF5"/>
    <w:rsid w:val="3EC462B2"/>
    <w:rsid w:val="3ECF04D9"/>
    <w:rsid w:val="3EE17F42"/>
    <w:rsid w:val="3EEA7F5C"/>
    <w:rsid w:val="3F0547FD"/>
    <w:rsid w:val="3F054F34"/>
    <w:rsid w:val="3F0D6C87"/>
    <w:rsid w:val="3F180437"/>
    <w:rsid w:val="3F1F73C5"/>
    <w:rsid w:val="3F305651"/>
    <w:rsid w:val="3F6B0BD0"/>
    <w:rsid w:val="3F6F0B3D"/>
    <w:rsid w:val="3F7D332F"/>
    <w:rsid w:val="3F8B122E"/>
    <w:rsid w:val="3F8B4A0F"/>
    <w:rsid w:val="3FB845C2"/>
    <w:rsid w:val="3FD948FD"/>
    <w:rsid w:val="3FF25028"/>
    <w:rsid w:val="3FF7343F"/>
    <w:rsid w:val="3FFC27D9"/>
    <w:rsid w:val="3FFE2E51"/>
    <w:rsid w:val="401D0210"/>
    <w:rsid w:val="402312B7"/>
    <w:rsid w:val="40387186"/>
    <w:rsid w:val="40387730"/>
    <w:rsid w:val="403D083F"/>
    <w:rsid w:val="404D204C"/>
    <w:rsid w:val="407B70C1"/>
    <w:rsid w:val="40993E1A"/>
    <w:rsid w:val="409A7BB1"/>
    <w:rsid w:val="40AC0F28"/>
    <w:rsid w:val="40BC0B67"/>
    <w:rsid w:val="40BF6C33"/>
    <w:rsid w:val="40CA60A8"/>
    <w:rsid w:val="40EE6183"/>
    <w:rsid w:val="40F500FD"/>
    <w:rsid w:val="41157045"/>
    <w:rsid w:val="411815F0"/>
    <w:rsid w:val="41331F67"/>
    <w:rsid w:val="4148151F"/>
    <w:rsid w:val="414A775C"/>
    <w:rsid w:val="41773D38"/>
    <w:rsid w:val="41837C1F"/>
    <w:rsid w:val="41A1697B"/>
    <w:rsid w:val="41B85231"/>
    <w:rsid w:val="41CE3942"/>
    <w:rsid w:val="41E07A49"/>
    <w:rsid w:val="41E23D0C"/>
    <w:rsid w:val="420F485B"/>
    <w:rsid w:val="423F641F"/>
    <w:rsid w:val="425A29DF"/>
    <w:rsid w:val="426054F8"/>
    <w:rsid w:val="426629BC"/>
    <w:rsid w:val="4282132D"/>
    <w:rsid w:val="42835175"/>
    <w:rsid w:val="42940B7E"/>
    <w:rsid w:val="429A0018"/>
    <w:rsid w:val="429D798C"/>
    <w:rsid w:val="42B33C88"/>
    <w:rsid w:val="42B615EE"/>
    <w:rsid w:val="42CA77DA"/>
    <w:rsid w:val="42D3185C"/>
    <w:rsid w:val="42DD37AA"/>
    <w:rsid w:val="42E11A4F"/>
    <w:rsid w:val="42ED6539"/>
    <w:rsid w:val="431B2491"/>
    <w:rsid w:val="43314B4A"/>
    <w:rsid w:val="433D059F"/>
    <w:rsid w:val="433E2DD7"/>
    <w:rsid w:val="434034EE"/>
    <w:rsid w:val="43460FC9"/>
    <w:rsid w:val="43672A06"/>
    <w:rsid w:val="436F0790"/>
    <w:rsid w:val="436F4663"/>
    <w:rsid w:val="43746B94"/>
    <w:rsid w:val="437559B7"/>
    <w:rsid w:val="43772825"/>
    <w:rsid w:val="4378114C"/>
    <w:rsid w:val="439A63AC"/>
    <w:rsid w:val="439E5281"/>
    <w:rsid w:val="43A266B2"/>
    <w:rsid w:val="43B2447A"/>
    <w:rsid w:val="43C92256"/>
    <w:rsid w:val="43CB41A5"/>
    <w:rsid w:val="43DD3580"/>
    <w:rsid w:val="43E71302"/>
    <w:rsid w:val="43EB160A"/>
    <w:rsid w:val="43F200AA"/>
    <w:rsid w:val="43F262C0"/>
    <w:rsid w:val="440743EC"/>
    <w:rsid w:val="443269BE"/>
    <w:rsid w:val="44532C86"/>
    <w:rsid w:val="447E0652"/>
    <w:rsid w:val="447E5389"/>
    <w:rsid w:val="448E0768"/>
    <w:rsid w:val="44C2689C"/>
    <w:rsid w:val="44CD107A"/>
    <w:rsid w:val="44E1472D"/>
    <w:rsid w:val="44E354AD"/>
    <w:rsid w:val="44EF1B0F"/>
    <w:rsid w:val="44F613DC"/>
    <w:rsid w:val="44F71067"/>
    <w:rsid w:val="45246681"/>
    <w:rsid w:val="455828A2"/>
    <w:rsid w:val="45834718"/>
    <w:rsid w:val="458365F3"/>
    <w:rsid w:val="45912B8F"/>
    <w:rsid w:val="45A4600E"/>
    <w:rsid w:val="45B11ECE"/>
    <w:rsid w:val="45CD12E9"/>
    <w:rsid w:val="45D05CD7"/>
    <w:rsid w:val="45D60E83"/>
    <w:rsid w:val="45D85451"/>
    <w:rsid w:val="45DC583D"/>
    <w:rsid w:val="45E02087"/>
    <w:rsid w:val="45F562E2"/>
    <w:rsid w:val="460E0B81"/>
    <w:rsid w:val="46137C67"/>
    <w:rsid w:val="46186B05"/>
    <w:rsid w:val="46382A08"/>
    <w:rsid w:val="46415651"/>
    <w:rsid w:val="464E7078"/>
    <w:rsid w:val="464F411F"/>
    <w:rsid w:val="466550A8"/>
    <w:rsid w:val="466A3BFD"/>
    <w:rsid w:val="46764DB5"/>
    <w:rsid w:val="46812A39"/>
    <w:rsid w:val="46A15F51"/>
    <w:rsid w:val="46B24387"/>
    <w:rsid w:val="46B50B75"/>
    <w:rsid w:val="46EB448A"/>
    <w:rsid w:val="46F94063"/>
    <w:rsid w:val="46FB617D"/>
    <w:rsid w:val="46FD4CBB"/>
    <w:rsid w:val="470259B6"/>
    <w:rsid w:val="47104A7E"/>
    <w:rsid w:val="4720777E"/>
    <w:rsid w:val="47401F57"/>
    <w:rsid w:val="47433CA8"/>
    <w:rsid w:val="47625BD8"/>
    <w:rsid w:val="47840B46"/>
    <w:rsid w:val="47A62000"/>
    <w:rsid w:val="47BA3C7E"/>
    <w:rsid w:val="47C97558"/>
    <w:rsid w:val="47FF6C66"/>
    <w:rsid w:val="480E62E2"/>
    <w:rsid w:val="48143DF7"/>
    <w:rsid w:val="481A01A3"/>
    <w:rsid w:val="48220312"/>
    <w:rsid w:val="482E4451"/>
    <w:rsid w:val="48331326"/>
    <w:rsid w:val="48341D07"/>
    <w:rsid w:val="483A1FCE"/>
    <w:rsid w:val="483D0BFB"/>
    <w:rsid w:val="48436C52"/>
    <w:rsid w:val="484E71DD"/>
    <w:rsid w:val="48593733"/>
    <w:rsid w:val="485C0228"/>
    <w:rsid w:val="4868784C"/>
    <w:rsid w:val="487528A0"/>
    <w:rsid w:val="4883696B"/>
    <w:rsid w:val="488C4697"/>
    <w:rsid w:val="48901D5B"/>
    <w:rsid w:val="489C4374"/>
    <w:rsid w:val="48AA46E6"/>
    <w:rsid w:val="48B13327"/>
    <w:rsid w:val="48C04213"/>
    <w:rsid w:val="48D55252"/>
    <w:rsid w:val="48D56424"/>
    <w:rsid w:val="48DF3D13"/>
    <w:rsid w:val="48E429AA"/>
    <w:rsid w:val="48E92B42"/>
    <w:rsid w:val="48FC387F"/>
    <w:rsid w:val="49297C11"/>
    <w:rsid w:val="49681CAC"/>
    <w:rsid w:val="499A0FCE"/>
    <w:rsid w:val="49A6757C"/>
    <w:rsid w:val="49A67EC6"/>
    <w:rsid w:val="49AA6295"/>
    <w:rsid w:val="49AF0BA6"/>
    <w:rsid w:val="49B36C0C"/>
    <w:rsid w:val="49BA2A83"/>
    <w:rsid w:val="49EA3B80"/>
    <w:rsid w:val="49EB7596"/>
    <w:rsid w:val="49F0400B"/>
    <w:rsid w:val="49F63769"/>
    <w:rsid w:val="49FB3A21"/>
    <w:rsid w:val="4A201E5F"/>
    <w:rsid w:val="4A3306D5"/>
    <w:rsid w:val="4A337537"/>
    <w:rsid w:val="4A520D7A"/>
    <w:rsid w:val="4A5E1922"/>
    <w:rsid w:val="4A8E2E63"/>
    <w:rsid w:val="4A980B7A"/>
    <w:rsid w:val="4AAD13A2"/>
    <w:rsid w:val="4AB808BE"/>
    <w:rsid w:val="4AD66BAA"/>
    <w:rsid w:val="4ADF2220"/>
    <w:rsid w:val="4B077AED"/>
    <w:rsid w:val="4B12542E"/>
    <w:rsid w:val="4B1F7E1C"/>
    <w:rsid w:val="4B207725"/>
    <w:rsid w:val="4B2466D1"/>
    <w:rsid w:val="4B3370FA"/>
    <w:rsid w:val="4B5F151A"/>
    <w:rsid w:val="4B601366"/>
    <w:rsid w:val="4B760F57"/>
    <w:rsid w:val="4B896479"/>
    <w:rsid w:val="4B9A2087"/>
    <w:rsid w:val="4BBF39D6"/>
    <w:rsid w:val="4BC61FF1"/>
    <w:rsid w:val="4BD5581B"/>
    <w:rsid w:val="4BE65F38"/>
    <w:rsid w:val="4BF62AEF"/>
    <w:rsid w:val="4BFD1688"/>
    <w:rsid w:val="4C09723A"/>
    <w:rsid w:val="4C157683"/>
    <w:rsid w:val="4C3676CF"/>
    <w:rsid w:val="4C4B7808"/>
    <w:rsid w:val="4C510C8C"/>
    <w:rsid w:val="4C7A2C21"/>
    <w:rsid w:val="4C7E0483"/>
    <w:rsid w:val="4C7F0805"/>
    <w:rsid w:val="4C9A506F"/>
    <w:rsid w:val="4CA505B9"/>
    <w:rsid w:val="4CAA45CA"/>
    <w:rsid w:val="4CC77BE0"/>
    <w:rsid w:val="4CEB2349"/>
    <w:rsid w:val="4D017D33"/>
    <w:rsid w:val="4D046C13"/>
    <w:rsid w:val="4D2943CE"/>
    <w:rsid w:val="4D2E6423"/>
    <w:rsid w:val="4D313BC4"/>
    <w:rsid w:val="4D54267C"/>
    <w:rsid w:val="4D5B75EA"/>
    <w:rsid w:val="4D5D3B35"/>
    <w:rsid w:val="4D7A5834"/>
    <w:rsid w:val="4D7C3CB4"/>
    <w:rsid w:val="4D8508DF"/>
    <w:rsid w:val="4D8954FD"/>
    <w:rsid w:val="4D8A3E7F"/>
    <w:rsid w:val="4DB959BA"/>
    <w:rsid w:val="4DD41C6B"/>
    <w:rsid w:val="4DD51D23"/>
    <w:rsid w:val="4DED7FA5"/>
    <w:rsid w:val="4DF90C0E"/>
    <w:rsid w:val="4E257C43"/>
    <w:rsid w:val="4E300D3E"/>
    <w:rsid w:val="4E4E1548"/>
    <w:rsid w:val="4E5852E3"/>
    <w:rsid w:val="4E5E309B"/>
    <w:rsid w:val="4E67590E"/>
    <w:rsid w:val="4E6C0DA5"/>
    <w:rsid w:val="4E747E2C"/>
    <w:rsid w:val="4E854EA5"/>
    <w:rsid w:val="4E8A5A0D"/>
    <w:rsid w:val="4EA418B6"/>
    <w:rsid w:val="4EDF073D"/>
    <w:rsid w:val="4EF84A5F"/>
    <w:rsid w:val="4F0D2D01"/>
    <w:rsid w:val="4F15186D"/>
    <w:rsid w:val="4F2B3248"/>
    <w:rsid w:val="4F2F2D69"/>
    <w:rsid w:val="4F37431C"/>
    <w:rsid w:val="4F474F7F"/>
    <w:rsid w:val="4F477823"/>
    <w:rsid w:val="4F514A31"/>
    <w:rsid w:val="4F580F27"/>
    <w:rsid w:val="4F6538BD"/>
    <w:rsid w:val="4F86314A"/>
    <w:rsid w:val="4F8F638C"/>
    <w:rsid w:val="500646E5"/>
    <w:rsid w:val="501A41A8"/>
    <w:rsid w:val="502164A4"/>
    <w:rsid w:val="50304A0D"/>
    <w:rsid w:val="505F595F"/>
    <w:rsid w:val="507B30C6"/>
    <w:rsid w:val="507D618C"/>
    <w:rsid w:val="50AB15C0"/>
    <w:rsid w:val="50B36A0C"/>
    <w:rsid w:val="50CD66D5"/>
    <w:rsid w:val="50E31089"/>
    <w:rsid w:val="50E33187"/>
    <w:rsid w:val="51161CCC"/>
    <w:rsid w:val="511A1D35"/>
    <w:rsid w:val="512A04B1"/>
    <w:rsid w:val="51354BF7"/>
    <w:rsid w:val="5155491B"/>
    <w:rsid w:val="515D5132"/>
    <w:rsid w:val="51692F1E"/>
    <w:rsid w:val="517167E7"/>
    <w:rsid w:val="51885D38"/>
    <w:rsid w:val="51950C56"/>
    <w:rsid w:val="519558AE"/>
    <w:rsid w:val="519C6822"/>
    <w:rsid w:val="519D6DB7"/>
    <w:rsid w:val="519E65D1"/>
    <w:rsid w:val="51A279D7"/>
    <w:rsid w:val="51A343EB"/>
    <w:rsid w:val="51A62DFD"/>
    <w:rsid w:val="51A90C40"/>
    <w:rsid w:val="51C56DD5"/>
    <w:rsid w:val="51CC407F"/>
    <w:rsid w:val="51DD7767"/>
    <w:rsid w:val="51EC3D7A"/>
    <w:rsid w:val="51F931AF"/>
    <w:rsid w:val="52254F03"/>
    <w:rsid w:val="52286190"/>
    <w:rsid w:val="522B7A7A"/>
    <w:rsid w:val="523B13F5"/>
    <w:rsid w:val="52524CEC"/>
    <w:rsid w:val="525C4A1A"/>
    <w:rsid w:val="52656ADD"/>
    <w:rsid w:val="528841F0"/>
    <w:rsid w:val="52A20323"/>
    <w:rsid w:val="52AA44A2"/>
    <w:rsid w:val="52B905DC"/>
    <w:rsid w:val="52BF0996"/>
    <w:rsid w:val="52F44EEA"/>
    <w:rsid w:val="52FD1675"/>
    <w:rsid w:val="53093884"/>
    <w:rsid w:val="530A2C23"/>
    <w:rsid w:val="533A2260"/>
    <w:rsid w:val="534E76F7"/>
    <w:rsid w:val="53617D1D"/>
    <w:rsid w:val="536A3AED"/>
    <w:rsid w:val="53725415"/>
    <w:rsid w:val="537E1270"/>
    <w:rsid w:val="53886D10"/>
    <w:rsid w:val="539D309E"/>
    <w:rsid w:val="53A54524"/>
    <w:rsid w:val="53A74AED"/>
    <w:rsid w:val="53A81CCF"/>
    <w:rsid w:val="53C66CBE"/>
    <w:rsid w:val="53DD5F66"/>
    <w:rsid w:val="53E320B0"/>
    <w:rsid w:val="544D280C"/>
    <w:rsid w:val="545111E4"/>
    <w:rsid w:val="54912EF5"/>
    <w:rsid w:val="54944A34"/>
    <w:rsid w:val="54A73C96"/>
    <w:rsid w:val="54B442FE"/>
    <w:rsid w:val="54CF4B4A"/>
    <w:rsid w:val="54D019BE"/>
    <w:rsid w:val="54F12FF7"/>
    <w:rsid w:val="550A1A28"/>
    <w:rsid w:val="55101203"/>
    <w:rsid w:val="551D0495"/>
    <w:rsid w:val="551F67C1"/>
    <w:rsid w:val="552D3977"/>
    <w:rsid w:val="5545273F"/>
    <w:rsid w:val="554D2192"/>
    <w:rsid w:val="555F0D72"/>
    <w:rsid w:val="55751398"/>
    <w:rsid w:val="55827DB6"/>
    <w:rsid w:val="55927265"/>
    <w:rsid w:val="55AE00F1"/>
    <w:rsid w:val="55B93254"/>
    <w:rsid w:val="55DC51A8"/>
    <w:rsid w:val="55DE6CF1"/>
    <w:rsid w:val="5603152E"/>
    <w:rsid w:val="56084121"/>
    <w:rsid w:val="560C7B36"/>
    <w:rsid w:val="56160B45"/>
    <w:rsid w:val="561D2636"/>
    <w:rsid w:val="56203D56"/>
    <w:rsid w:val="562637E2"/>
    <w:rsid w:val="563B59D4"/>
    <w:rsid w:val="5644243D"/>
    <w:rsid w:val="564674B0"/>
    <w:rsid w:val="56475DEB"/>
    <w:rsid w:val="56516E30"/>
    <w:rsid w:val="56533600"/>
    <w:rsid w:val="56560D49"/>
    <w:rsid w:val="565E15D2"/>
    <w:rsid w:val="568442B6"/>
    <w:rsid w:val="56A20296"/>
    <w:rsid w:val="56B048CC"/>
    <w:rsid w:val="56B407B4"/>
    <w:rsid w:val="56BD12B0"/>
    <w:rsid w:val="56C87572"/>
    <w:rsid w:val="56DB2373"/>
    <w:rsid w:val="56EC1029"/>
    <w:rsid w:val="570E2A10"/>
    <w:rsid w:val="5715236E"/>
    <w:rsid w:val="5715492E"/>
    <w:rsid w:val="57184752"/>
    <w:rsid w:val="571C5FCD"/>
    <w:rsid w:val="57253494"/>
    <w:rsid w:val="572D6771"/>
    <w:rsid w:val="573A01BE"/>
    <w:rsid w:val="57401E3B"/>
    <w:rsid w:val="5744649C"/>
    <w:rsid w:val="574B379B"/>
    <w:rsid w:val="575F7EFE"/>
    <w:rsid w:val="57AE03FD"/>
    <w:rsid w:val="57CF78B8"/>
    <w:rsid w:val="5800774E"/>
    <w:rsid w:val="581006E9"/>
    <w:rsid w:val="58116106"/>
    <w:rsid w:val="581A1EB5"/>
    <w:rsid w:val="5823123A"/>
    <w:rsid w:val="582A1B35"/>
    <w:rsid w:val="5849580B"/>
    <w:rsid w:val="585849AE"/>
    <w:rsid w:val="58667506"/>
    <w:rsid w:val="586E7582"/>
    <w:rsid w:val="58783A25"/>
    <w:rsid w:val="587937B7"/>
    <w:rsid w:val="58AD0820"/>
    <w:rsid w:val="58AF28FA"/>
    <w:rsid w:val="58B313A2"/>
    <w:rsid w:val="58B63F1B"/>
    <w:rsid w:val="58BA137F"/>
    <w:rsid w:val="58C82940"/>
    <w:rsid w:val="58F732C8"/>
    <w:rsid w:val="59100BD5"/>
    <w:rsid w:val="591A3B1A"/>
    <w:rsid w:val="591B6328"/>
    <w:rsid w:val="594D4286"/>
    <w:rsid w:val="595309D2"/>
    <w:rsid w:val="59564BFF"/>
    <w:rsid w:val="59567CDF"/>
    <w:rsid w:val="595D4436"/>
    <w:rsid w:val="596B7154"/>
    <w:rsid w:val="59794201"/>
    <w:rsid w:val="59841F7C"/>
    <w:rsid w:val="599D70C0"/>
    <w:rsid w:val="59BA429B"/>
    <w:rsid w:val="59BC517F"/>
    <w:rsid w:val="59C83DBB"/>
    <w:rsid w:val="59CF3749"/>
    <w:rsid w:val="59E2334D"/>
    <w:rsid w:val="59E452C0"/>
    <w:rsid w:val="59E73111"/>
    <w:rsid w:val="59F327C0"/>
    <w:rsid w:val="5A186656"/>
    <w:rsid w:val="5A203D1A"/>
    <w:rsid w:val="5A205295"/>
    <w:rsid w:val="5A251A20"/>
    <w:rsid w:val="5A3F5D1C"/>
    <w:rsid w:val="5A410AC8"/>
    <w:rsid w:val="5A5669FA"/>
    <w:rsid w:val="5A7F02D5"/>
    <w:rsid w:val="5A7F3323"/>
    <w:rsid w:val="5A9168E5"/>
    <w:rsid w:val="5AB72F65"/>
    <w:rsid w:val="5AD40E79"/>
    <w:rsid w:val="5AD54E39"/>
    <w:rsid w:val="5AFE2CE0"/>
    <w:rsid w:val="5B2755DE"/>
    <w:rsid w:val="5B2F1BD1"/>
    <w:rsid w:val="5B43243E"/>
    <w:rsid w:val="5B445A1B"/>
    <w:rsid w:val="5B801E99"/>
    <w:rsid w:val="5B846B4C"/>
    <w:rsid w:val="5B8764AE"/>
    <w:rsid w:val="5B9356CB"/>
    <w:rsid w:val="5B984AF9"/>
    <w:rsid w:val="5BAF64DC"/>
    <w:rsid w:val="5BB4169B"/>
    <w:rsid w:val="5BB91BB4"/>
    <w:rsid w:val="5BBC5927"/>
    <w:rsid w:val="5BCD3B9F"/>
    <w:rsid w:val="5BE7277D"/>
    <w:rsid w:val="5BEC0E4B"/>
    <w:rsid w:val="5BF07946"/>
    <w:rsid w:val="5BFF64C0"/>
    <w:rsid w:val="5C005156"/>
    <w:rsid w:val="5C1F2D39"/>
    <w:rsid w:val="5C426F98"/>
    <w:rsid w:val="5C593BE2"/>
    <w:rsid w:val="5C746C1C"/>
    <w:rsid w:val="5C773121"/>
    <w:rsid w:val="5CC3211B"/>
    <w:rsid w:val="5CD80B50"/>
    <w:rsid w:val="5CD84FFE"/>
    <w:rsid w:val="5CE23517"/>
    <w:rsid w:val="5CEE17DB"/>
    <w:rsid w:val="5CF823D4"/>
    <w:rsid w:val="5D061846"/>
    <w:rsid w:val="5D1338E1"/>
    <w:rsid w:val="5D2714EF"/>
    <w:rsid w:val="5D2A15DA"/>
    <w:rsid w:val="5D2C636B"/>
    <w:rsid w:val="5D3937EF"/>
    <w:rsid w:val="5D430BEC"/>
    <w:rsid w:val="5D593C9E"/>
    <w:rsid w:val="5D6D722F"/>
    <w:rsid w:val="5D751A66"/>
    <w:rsid w:val="5D7E14C4"/>
    <w:rsid w:val="5D7E3D46"/>
    <w:rsid w:val="5D87769C"/>
    <w:rsid w:val="5D877E15"/>
    <w:rsid w:val="5D8F0423"/>
    <w:rsid w:val="5DA81D58"/>
    <w:rsid w:val="5DCD5BC7"/>
    <w:rsid w:val="5DD0375B"/>
    <w:rsid w:val="5DDE5651"/>
    <w:rsid w:val="5DE57176"/>
    <w:rsid w:val="5DFD1CB9"/>
    <w:rsid w:val="5E1C4E15"/>
    <w:rsid w:val="5E1D49C2"/>
    <w:rsid w:val="5E262CCF"/>
    <w:rsid w:val="5E4162F7"/>
    <w:rsid w:val="5E5231B7"/>
    <w:rsid w:val="5E6007F8"/>
    <w:rsid w:val="5E601C59"/>
    <w:rsid w:val="5E62015C"/>
    <w:rsid w:val="5E67355C"/>
    <w:rsid w:val="5E6B632B"/>
    <w:rsid w:val="5E6B7B67"/>
    <w:rsid w:val="5E861629"/>
    <w:rsid w:val="5E922936"/>
    <w:rsid w:val="5EC049FD"/>
    <w:rsid w:val="5EC84DA5"/>
    <w:rsid w:val="5EDA5344"/>
    <w:rsid w:val="5F0266F7"/>
    <w:rsid w:val="5F0E5B21"/>
    <w:rsid w:val="5F26127E"/>
    <w:rsid w:val="5F2D4D96"/>
    <w:rsid w:val="5F2D75F2"/>
    <w:rsid w:val="5F3228CD"/>
    <w:rsid w:val="5F346C30"/>
    <w:rsid w:val="5F3B46FD"/>
    <w:rsid w:val="5F4F4554"/>
    <w:rsid w:val="5F5E7774"/>
    <w:rsid w:val="5F85721C"/>
    <w:rsid w:val="5F916BFA"/>
    <w:rsid w:val="5F9C5AC3"/>
    <w:rsid w:val="5FBF6040"/>
    <w:rsid w:val="5FEB49CC"/>
    <w:rsid w:val="5FEE572E"/>
    <w:rsid w:val="5FF336D2"/>
    <w:rsid w:val="5FFE3911"/>
    <w:rsid w:val="60133C51"/>
    <w:rsid w:val="60164E5C"/>
    <w:rsid w:val="602C1AA2"/>
    <w:rsid w:val="6064468D"/>
    <w:rsid w:val="60C24ECA"/>
    <w:rsid w:val="60C53248"/>
    <w:rsid w:val="60E54A1A"/>
    <w:rsid w:val="60F97509"/>
    <w:rsid w:val="61086C6C"/>
    <w:rsid w:val="610954ED"/>
    <w:rsid w:val="61105954"/>
    <w:rsid w:val="6110668C"/>
    <w:rsid w:val="61131850"/>
    <w:rsid w:val="612710F5"/>
    <w:rsid w:val="61316DDB"/>
    <w:rsid w:val="614370EE"/>
    <w:rsid w:val="614E657B"/>
    <w:rsid w:val="617C0021"/>
    <w:rsid w:val="61916513"/>
    <w:rsid w:val="61A35A97"/>
    <w:rsid w:val="61A871DD"/>
    <w:rsid w:val="61B756AA"/>
    <w:rsid w:val="61DA5F1D"/>
    <w:rsid w:val="61F27CBF"/>
    <w:rsid w:val="61F570B9"/>
    <w:rsid w:val="62251865"/>
    <w:rsid w:val="622B5E85"/>
    <w:rsid w:val="62395A8E"/>
    <w:rsid w:val="623A3068"/>
    <w:rsid w:val="624C08F2"/>
    <w:rsid w:val="625277CA"/>
    <w:rsid w:val="626900A3"/>
    <w:rsid w:val="62A5222E"/>
    <w:rsid w:val="62AF164E"/>
    <w:rsid w:val="62BD381A"/>
    <w:rsid w:val="62EA3A91"/>
    <w:rsid w:val="62EF277B"/>
    <w:rsid w:val="62F2723C"/>
    <w:rsid w:val="62F448F2"/>
    <w:rsid w:val="630E2CB2"/>
    <w:rsid w:val="63170EA2"/>
    <w:rsid w:val="634B2324"/>
    <w:rsid w:val="636B2124"/>
    <w:rsid w:val="637040BE"/>
    <w:rsid w:val="638A295E"/>
    <w:rsid w:val="63987668"/>
    <w:rsid w:val="63CA2732"/>
    <w:rsid w:val="63DF0868"/>
    <w:rsid w:val="63FE0957"/>
    <w:rsid w:val="64322506"/>
    <w:rsid w:val="6434651F"/>
    <w:rsid w:val="645A393C"/>
    <w:rsid w:val="645B1C67"/>
    <w:rsid w:val="646D7406"/>
    <w:rsid w:val="647D2BD9"/>
    <w:rsid w:val="647D7F98"/>
    <w:rsid w:val="648E18E0"/>
    <w:rsid w:val="649777A9"/>
    <w:rsid w:val="64A61FC8"/>
    <w:rsid w:val="64A81D79"/>
    <w:rsid w:val="64BA1F43"/>
    <w:rsid w:val="64E114A4"/>
    <w:rsid w:val="64E75479"/>
    <w:rsid w:val="650C38EB"/>
    <w:rsid w:val="6513273E"/>
    <w:rsid w:val="651F1AB3"/>
    <w:rsid w:val="652D7665"/>
    <w:rsid w:val="652E4AF7"/>
    <w:rsid w:val="653456E1"/>
    <w:rsid w:val="65441574"/>
    <w:rsid w:val="65455DD6"/>
    <w:rsid w:val="6557285B"/>
    <w:rsid w:val="65590F62"/>
    <w:rsid w:val="65934F41"/>
    <w:rsid w:val="65B84C90"/>
    <w:rsid w:val="65B97A7B"/>
    <w:rsid w:val="65BD40B4"/>
    <w:rsid w:val="65C06F6D"/>
    <w:rsid w:val="65C55927"/>
    <w:rsid w:val="65C86B87"/>
    <w:rsid w:val="65E42576"/>
    <w:rsid w:val="65F92AFE"/>
    <w:rsid w:val="66007621"/>
    <w:rsid w:val="663D014B"/>
    <w:rsid w:val="6650740D"/>
    <w:rsid w:val="665601DE"/>
    <w:rsid w:val="665A62C8"/>
    <w:rsid w:val="668E64A3"/>
    <w:rsid w:val="66A70090"/>
    <w:rsid w:val="66AC4120"/>
    <w:rsid w:val="66CD24D5"/>
    <w:rsid w:val="66FB2003"/>
    <w:rsid w:val="670615FF"/>
    <w:rsid w:val="67191DE2"/>
    <w:rsid w:val="6720558A"/>
    <w:rsid w:val="672467BE"/>
    <w:rsid w:val="672D2D3E"/>
    <w:rsid w:val="67350CDB"/>
    <w:rsid w:val="674532FC"/>
    <w:rsid w:val="67460A38"/>
    <w:rsid w:val="675C2A65"/>
    <w:rsid w:val="677C5D98"/>
    <w:rsid w:val="67903162"/>
    <w:rsid w:val="67946933"/>
    <w:rsid w:val="67A05366"/>
    <w:rsid w:val="67A4536C"/>
    <w:rsid w:val="67AC4735"/>
    <w:rsid w:val="67B00D93"/>
    <w:rsid w:val="67BC0E36"/>
    <w:rsid w:val="67C0684A"/>
    <w:rsid w:val="67DD3E34"/>
    <w:rsid w:val="67FD3982"/>
    <w:rsid w:val="68143997"/>
    <w:rsid w:val="682C2005"/>
    <w:rsid w:val="68320C40"/>
    <w:rsid w:val="687566B8"/>
    <w:rsid w:val="688B7E15"/>
    <w:rsid w:val="68A620EE"/>
    <w:rsid w:val="68C11EA3"/>
    <w:rsid w:val="68C30447"/>
    <w:rsid w:val="68FF6510"/>
    <w:rsid w:val="691463EF"/>
    <w:rsid w:val="691B34A7"/>
    <w:rsid w:val="695615BD"/>
    <w:rsid w:val="69724E98"/>
    <w:rsid w:val="69895B21"/>
    <w:rsid w:val="69934794"/>
    <w:rsid w:val="69D33B83"/>
    <w:rsid w:val="6A13309D"/>
    <w:rsid w:val="6A1E6DBE"/>
    <w:rsid w:val="6A26379F"/>
    <w:rsid w:val="6A2D329F"/>
    <w:rsid w:val="6A2D58DD"/>
    <w:rsid w:val="6A466123"/>
    <w:rsid w:val="6A4B04FF"/>
    <w:rsid w:val="6A5D40A2"/>
    <w:rsid w:val="6A5F1C2E"/>
    <w:rsid w:val="6A6602A2"/>
    <w:rsid w:val="6A6C2FE6"/>
    <w:rsid w:val="6A9325E1"/>
    <w:rsid w:val="6AA12EE1"/>
    <w:rsid w:val="6AA43C9C"/>
    <w:rsid w:val="6AA94572"/>
    <w:rsid w:val="6AAE4F9B"/>
    <w:rsid w:val="6AB57C02"/>
    <w:rsid w:val="6ADF0A3E"/>
    <w:rsid w:val="6AF809FB"/>
    <w:rsid w:val="6AFF0923"/>
    <w:rsid w:val="6B0C03FD"/>
    <w:rsid w:val="6B0E5A01"/>
    <w:rsid w:val="6B250B66"/>
    <w:rsid w:val="6B2C2498"/>
    <w:rsid w:val="6B4328E9"/>
    <w:rsid w:val="6B4B1D2A"/>
    <w:rsid w:val="6B592DBF"/>
    <w:rsid w:val="6B5E0661"/>
    <w:rsid w:val="6B750ABF"/>
    <w:rsid w:val="6B970252"/>
    <w:rsid w:val="6BA269E1"/>
    <w:rsid w:val="6BBA0FA4"/>
    <w:rsid w:val="6BBC4442"/>
    <w:rsid w:val="6BC42472"/>
    <w:rsid w:val="6BE03CAA"/>
    <w:rsid w:val="6BE5125A"/>
    <w:rsid w:val="6C130BEC"/>
    <w:rsid w:val="6C22405B"/>
    <w:rsid w:val="6C2E3930"/>
    <w:rsid w:val="6C544E3F"/>
    <w:rsid w:val="6C7442A8"/>
    <w:rsid w:val="6CB148F2"/>
    <w:rsid w:val="6CC35DA3"/>
    <w:rsid w:val="6CF50876"/>
    <w:rsid w:val="6CF65200"/>
    <w:rsid w:val="6CFD60D2"/>
    <w:rsid w:val="6D0346B6"/>
    <w:rsid w:val="6D173B64"/>
    <w:rsid w:val="6D1D436D"/>
    <w:rsid w:val="6D2309D8"/>
    <w:rsid w:val="6D320F7F"/>
    <w:rsid w:val="6D486066"/>
    <w:rsid w:val="6D7D5782"/>
    <w:rsid w:val="6DA97FE8"/>
    <w:rsid w:val="6DAF6492"/>
    <w:rsid w:val="6DB1452F"/>
    <w:rsid w:val="6DB8641D"/>
    <w:rsid w:val="6DC00409"/>
    <w:rsid w:val="6DC07C08"/>
    <w:rsid w:val="6DC91C15"/>
    <w:rsid w:val="6DD56419"/>
    <w:rsid w:val="6DDD79F6"/>
    <w:rsid w:val="6DFB667D"/>
    <w:rsid w:val="6DFC3465"/>
    <w:rsid w:val="6E030CB3"/>
    <w:rsid w:val="6E176935"/>
    <w:rsid w:val="6E704D2C"/>
    <w:rsid w:val="6E9E6326"/>
    <w:rsid w:val="6EA95298"/>
    <w:rsid w:val="6EB5075B"/>
    <w:rsid w:val="6EBE4A6A"/>
    <w:rsid w:val="6ECE201A"/>
    <w:rsid w:val="6EFC2663"/>
    <w:rsid w:val="6F066B83"/>
    <w:rsid w:val="6F3362C4"/>
    <w:rsid w:val="6F5A350D"/>
    <w:rsid w:val="6F704710"/>
    <w:rsid w:val="6F7619CB"/>
    <w:rsid w:val="6F913D52"/>
    <w:rsid w:val="6FA06C16"/>
    <w:rsid w:val="6FA44699"/>
    <w:rsid w:val="6FDA7B49"/>
    <w:rsid w:val="6FE70574"/>
    <w:rsid w:val="6FF818C4"/>
    <w:rsid w:val="70110D20"/>
    <w:rsid w:val="701C7E6C"/>
    <w:rsid w:val="70370428"/>
    <w:rsid w:val="704571B4"/>
    <w:rsid w:val="704F66AB"/>
    <w:rsid w:val="706D0A00"/>
    <w:rsid w:val="706E354F"/>
    <w:rsid w:val="70825C5D"/>
    <w:rsid w:val="70A2088F"/>
    <w:rsid w:val="70B31990"/>
    <w:rsid w:val="70BE22BB"/>
    <w:rsid w:val="70E0367B"/>
    <w:rsid w:val="70E21165"/>
    <w:rsid w:val="70F34077"/>
    <w:rsid w:val="70F445EC"/>
    <w:rsid w:val="710A0E7A"/>
    <w:rsid w:val="714E1EEF"/>
    <w:rsid w:val="715847BC"/>
    <w:rsid w:val="71767B87"/>
    <w:rsid w:val="718667A2"/>
    <w:rsid w:val="719B2FB0"/>
    <w:rsid w:val="71A96FFF"/>
    <w:rsid w:val="71AD40B1"/>
    <w:rsid w:val="71AF5C7D"/>
    <w:rsid w:val="71C76389"/>
    <w:rsid w:val="71E8600A"/>
    <w:rsid w:val="721F312A"/>
    <w:rsid w:val="722D256A"/>
    <w:rsid w:val="723379C4"/>
    <w:rsid w:val="72453800"/>
    <w:rsid w:val="724D4125"/>
    <w:rsid w:val="72771C08"/>
    <w:rsid w:val="728E2F1E"/>
    <w:rsid w:val="72D16AC8"/>
    <w:rsid w:val="72E040D2"/>
    <w:rsid w:val="7302175D"/>
    <w:rsid w:val="7306407B"/>
    <w:rsid w:val="7307234A"/>
    <w:rsid w:val="732D1C26"/>
    <w:rsid w:val="733A7273"/>
    <w:rsid w:val="73465833"/>
    <w:rsid w:val="73550DBD"/>
    <w:rsid w:val="73622A3C"/>
    <w:rsid w:val="736571B8"/>
    <w:rsid w:val="73765628"/>
    <w:rsid w:val="73D0342D"/>
    <w:rsid w:val="73D27EBE"/>
    <w:rsid w:val="73DB307B"/>
    <w:rsid w:val="73EF7D95"/>
    <w:rsid w:val="740C5FC7"/>
    <w:rsid w:val="74150086"/>
    <w:rsid w:val="74247195"/>
    <w:rsid w:val="742C0ECA"/>
    <w:rsid w:val="744F4A7E"/>
    <w:rsid w:val="7465182A"/>
    <w:rsid w:val="747B36E3"/>
    <w:rsid w:val="747D54DD"/>
    <w:rsid w:val="7486181E"/>
    <w:rsid w:val="748A1CB1"/>
    <w:rsid w:val="74E44096"/>
    <w:rsid w:val="74EA6E88"/>
    <w:rsid w:val="74EB16DA"/>
    <w:rsid w:val="74EE2B1D"/>
    <w:rsid w:val="7501174A"/>
    <w:rsid w:val="751542B5"/>
    <w:rsid w:val="75287F6C"/>
    <w:rsid w:val="75303D68"/>
    <w:rsid w:val="75364455"/>
    <w:rsid w:val="753D3F2B"/>
    <w:rsid w:val="75442A78"/>
    <w:rsid w:val="754A251B"/>
    <w:rsid w:val="754A7A59"/>
    <w:rsid w:val="757D0E7B"/>
    <w:rsid w:val="757E77CA"/>
    <w:rsid w:val="758374FB"/>
    <w:rsid w:val="75986E28"/>
    <w:rsid w:val="75A666DC"/>
    <w:rsid w:val="75A957CB"/>
    <w:rsid w:val="75EE44CC"/>
    <w:rsid w:val="75FA38FB"/>
    <w:rsid w:val="760A112C"/>
    <w:rsid w:val="764768E2"/>
    <w:rsid w:val="765B3907"/>
    <w:rsid w:val="76707016"/>
    <w:rsid w:val="76791CB6"/>
    <w:rsid w:val="76854A7E"/>
    <w:rsid w:val="76884178"/>
    <w:rsid w:val="768D19D5"/>
    <w:rsid w:val="768D20CC"/>
    <w:rsid w:val="76936711"/>
    <w:rsid w:val="76BD1939"/>
    <w:rsid w:val="76E53049"/>
    <w:rsid w:val="76EA41F8"/>
    <w:rsid w:val="76ED7AB8"/>
    <w:rsid w:val="770C3D7F"/>
    <w:rsid w:val="77195245"/>
    <w:rsid w:val="7723479A"/>
    <w:rsid w:val="773652BA"/>
    <w:rsid w:val="77451D65"/>
    <w:rsid w:val="77495621"/>
    <w:rsid w:val="774D7896"/>
    <w:rsid w:val="77516F44"/>
    <w:rsid w:val="77551C09"/>
    <w:rsid w:val="77753D32"/>
    <w:rsid w:val="779B1DE8"/>
    <w:rsid w:val="77B04A83"/>
    <w:rsid w:val="77B87444"/>
    <w:rsid w:val="77BF7DFC"/>
    <w:rsid w:val="780C09DD"/>
    <w:rsid w:val="78417500"/>
    <w:rsid w:val="787E044B"/>
    <w:rsid w:val="787F6DD2"/>
    <w:rsid w:val="788C47D8"/>
    <w:rsid w:val="789E125A"/>
    <w:rsid w:val="78A12A11"/>
    <w:rsid w:val="78B17B07"/>
    <w:rsid w:val="78B47152"/>
    <w:rsid w:val="78BE3171"/>
    <w:rsid w:val="78DB45D9"/>
    <w:rsid w:val="78DE1548"/>
    <w:rsid w:val="790F6597"/>
    <w:rsid w:val="79404A5D"/>
    <w:rsid w:val="795B5005"/>
    <w:rsid w:val="79601B4F"/>
    <w:rsid w:val="796E39F9"/>
    <w:rsid w:val="797B2A81"/>
    <w:rsid w:val="79894A6E"/>
    <w:rsid w:val="79995E87"/>
    <w:rsid w:val="79B46537"/>
    <w:rsid w:val="79B6544C"/>
    <w:rsid w:val="79CD4894"/>
    <w:rsid w:val="79FB5701"/>
    <w:rsid w:val="7A195037"/>
    <w:rsid w:val="7A1A39B4"/>
    <w:rsid w:val="7A390195"/>
    <w:rsid w:val="7A572D93"/>
    <w:rsid w:val="7A6F2149"/>
    <w:rsid w:val="7A79120A"/>
    <w:rsid w:val="7A7F03D1"/>
    <w:rsid w:val="7AA8724F"/>
    <w:rsid w:val="7AAC5144"/>
    <w:rsid w:val="7ABE635D"/>
    <w:rsid w:val="7AD37EB1"/>
    <w:rsid w:val="7AE20D92"/>
    <w:rsid w:val="7AF04995"/>
    <w:rsid w:val="7AFF0D7C"/>
    <w:rsid w:val="7B037B3F"/>
    <w:rsid w:val="7B0400B3"/>
    <w:rsid w:val="7B0831AE"/>
    <w:rsid w:val="7B0E2BD9"/>
    <w:rsid w:val="7B2B4EE4"/>
    <w:rsid w:val="7B3F12C0"/>
    <w:rsid w:val="7BA32842"/>
    <w:rsid w:val="7BB333E6"/>
    <w:rsid w:val="7BC40DCA"/>
    <w:rsid w:val="7BCB0F97"/>
    <w:rsid w:val="7BE270BF"/>
    <w:rsid w:val="7BE9565C"/>
    <w:rsid w:val="7BF857D4"/>
    <w:rsid w:val="7C0E201B"/>
    <w:rsid w:val="7C352A69"/>
    <w:rsid w:val="7C5A4DE7"/>
    <w:rsid w:val="7C6056C3"/>
    <w:rsid w:val="7C6636B0"/>
    <w:rsid w:val="7C8E1BC3"/>
    <w:rsid w:val="7C8F4DF7"/>
    <w:rsid w:val="7CC10021"/>
    <w:rsid w:val="7CD2349D"/>
    <w:rsid w:val="7CE91F05"/>
    <w:rsid w:val="7CEC1517"/>
    <w:rsid w:val="7D046F37"/>
    <w:rsid w:val="7D0F2F2A"/>
    <w:rsid w:val="7D1537C4"/>
    <w:rsid w:val="7D325F0B"/>
    <w:rsid w:val="7D3751BD"/>
    <w:rsid w:val="7D427AD4"/>
    <w:rsid w:val="7D5804A9"/>
    <w:rsid w:val="7D931507"/>
    <w:rsid w:val="7D9F41BB"/>
    <w:rsid w:val="7D9F6117"/>
    <w:rsid w:val="7DA235FE"/>
    <w:rsid w:val="7DA46073"/>
    <w:rsid w:val="7DB16041"/>
    <w:rsid w:val="7DBA26DE"/>
    <w:rsid w:val="7DBF3545"/>
    <w:rsid w:val="7DF24C68"/>
    <w:rsid w:val="7DF524C5"/>
    <w:rsid w:val="7E087E22"/>
    <w:rsid w:val="7E7E4C91"/>
    <w:rsid w:val="7E862516"/>
    <w:rsid w:val="7E8E5540"/>
    <w:rsid w:val="7E8F4979"/>
    <w:rsid w:val="7E960CA9"/>
    <w:rsid w:val="7E9C3765"/>
    <w:rsid w:val="7EB81754"/>
    <w:rsid w:val="7ED50142"/>
    <w:rsid w:val="7ED66D35"/>
    <w:rsid w:val="7EDC4E14"/>
    <w:rsid w:val="7EF565F2"/>
    <w:rsid w:val="7F00789B"/>
    <w:rsid w:val="7F0B5D0F"/>
    <w:rsid w:val="7F130336"/>
    <w:rsid w:val="7F344DBF"/>
    <w:rsid w:val="7F3E1DAF"/>
    <w:rsid w:val="7F4C6D7A"/>
    <w:rsid w:val="7F5C10AF"/>
    <w:rsid w:val="7F5D5AB0"/>
    <w:rsid w:val="7F5E0D4D"/>
    <w:rsid w:val="7F614DE1"/>
    <w:rsid w:val="7F6A522E"/>
    <w:rsid w:val="7F786C5C"/>
    <w:rsid w:val="7F894FA8"/>
    <w:rsid w:val="7F9E669B"/>
    <w:rsid w:val="7FB21B9A"/>
    <w:rsid w:val="7FCF329D"/>
    <w:rsid w:val="7FD046A5"/>
    <w:rsid w:val="7FDA3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720" w:firstLineChars="200"/>
      <w:jc w:val="both"/>
    </w:pPr>
    <w:rPr>
      <w:rFonts w:ascii="Times New Roman" w:hAnsi="Times New Roman" w:eastAsia="方正仿宋_GBK" w:cs="Times New Roman"/>
      <w:kern w:val="2"/>
      <w:sz w:val="28"/>
      <w:lang w:val="en-US" w:eastAsia="zh-CN" w:bidi="ar-SA"/>
    </w:rPr>
  </w:style>
  <w:style w:type="paragraph" w:styleId="3">
    <w:name w:val="heading 1"/>
    <w:basedOn w:val="1"/>
    <w:next w:val="1"/>
    <w:qFormat/>
    <w:uiPriority w:val="9"/>
    <w:pPr>
      <w:keepNext/>
      <w:keepLines/>
      <w:spacing w:line="360" w:lineRule="auto"/>
      <w:ind w:firstLine="0" w:firstLineChars="0"/>
      <w:jc w:val="center"/>
      <w:outlineLvl w:val="0"/>
    </w:pPr>
    <w:rPr>
      <w:rFonts w:eastAsia="方正小标宋_GBK"/>
      <w:kern w:val="44"/>
      <w:sz w:val="40"/>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unhideWhenUsed/>
    <w:qFormat/>
    <w:uiPriority w:val="39"/>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8">
    <w:name w:val="font01"/>
    <w:basedOn w:val="7"/>
    <w:qFormat/>
    <w:uiPriority w:val="0"/>
    <w:rPr>
      <w:rFonts w:hint="eastAsia" w:ascii="宋体" w:hAnsi="宋体" w:eastAsia="宋体" w:cs="宋体"/>
      <w:color w:val="000000"/>
      <w:sz w:val="20"/>
      <w:szCs w:val="20"/>
      <w:u w:val="none"/>
    </w:rPr>
  </w:style>
  <w:style w:type="character" w:customStyle="1" w:styleId="9">
    <w:name w:val="font61"/>
    <w:basedOn w:val="7"/>
    <w:qFormat/>
    <w:uiPriority w:val="0"/>
    <w:rPr>
      <w:rFonts w:hint="default" w:ascii="Times New Roman" w:hAnsi="Times New Roman" w:cs="Times New Roman"/>
      <w:color w:val="000000"/>
      <w:sz w:val="20"/>
      <w:szCs w:val="20"/>
      <w:u w:val="none"/>
    </w:rPr>
  </w:style>
  <w:style w:type="character" w:customStyle="1" w:styleId="10">
    <w:name w:val="font31"/>
    <w:basedOn w:val="7"/>
    <w:qFormat/>
    <w:uiPriority w:val="0"/>
    <w:rPr>
      <w:rFonts w:hint="default"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81</Pages>
  <Words>4943</Words>
  <Characters>28180</Characters>
  <Lines>234</Lines>
  <Paragraphs>66</Paragraphs>
  <TotalTime>2</TotalTime>
  <ScaleCrop>false</ScaleCrop>
  <LinksUpToDate>false</LinksUpToDate>
  <CharactersWithSpaces>33057</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2023-10-27T07:37:00Z</dcterms:created>
  <dc:creator>经常处陈雄</dc:creator>
  <cp:lastModifiedBy>Administrator</cp:lastModifiedBy>
  <dcterms:modified xsi:type="dcterms:W3CDTF">2026-08-28T08:24:34Z</dcterms:modified>
  <dc:title>_x0001_</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5FE81E28D27046E38B42A0C9DAA0A30A_13</vt:lpwstr>
  </property>
</Properties>
</file>