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52"/>
          <w:szCs w:val="52"/>
        </w:rPr>
      </w:pPr>
      <w:bookmarkStart w:id="0" w:name="_GoBack"/>
      <w:bookmarkEnd w:id="0"/>
      <w:r>
        <w:rPr>
          <w:rFonts w:ascii="Times New Roman" w:hAnsi="Times New Roman" w:eastAsia="黑体" w:cs="Times New Roman"/>
          <w:sz w:val="52"/>
          <w:szCs w:val="52"/>
        </w:rPr>
        <w:t>编号：57004</w:t>
      </w:r>
      <w:r>
        <w:rPr>
          <w:rFonts w:hint="eastAsia" w:ascii="Times New Roman" w:hAnsi="Times New Roman" w:eastAsia="黑体" w:cs="Times New Roman"/>
          <w:sz w:val="52"/>
          <w:szCs w:val="52"/>
        </w:rPr>
        <w:t xml:space="preserve">               </w:t>
      </w:r>
      <w:r>
        <w:rPr>
          <w:rFonts w:ascii="Times New Roman" w:hAnsi="Times New Roman" w:eastAsia="黑体" w:cs="Times New Roman"/>
          <w:sz w:val="52"/>
          <w:szCs w:val="52"/>
        </w:rPr>
        <w:drawing>
          <wp:inline distT="0" distB="0" distL="0" distR="0">
            <wp:extent cx="1105535" cy="885825"/>
            <wp:effectExtent l="19050" t="0" r="0" b="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7"/>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w:t>
      </w:r>
      <w:r>
        <w:rPr>
          <w:rFonts w:hint="eastAsia" w:ascii="Times New Roman" w:hAnsi="Times New Roman" w:eastAsia="黑体" w:cs="Times New Roman"/>
          <w:sz w:val="52"/>
          <w:szCs w:val="52"/>
        </w:rPr>
        <w:t>跨境从事有价证券、衍生产品发行、交易外汇登记</w:t>
      </w:r>
      <w:r>
        <w:rPr>
          <w:rFonts w:ascii="Times New Roman" w:hAnsi="Times New Roman" w:eastAsia="黑体" w:cs="Times New Roman"/>
          <w:sz w:val="52"/>
          <w:szCs w:val="52"/>
        </w:rPr>
        <w:t>”行政审批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w:t>
      </w:r>
      <w:r>
        <w:rPr>
          <w:rFonts w:ascii="Times New Roman" w:hAnsi="Times New Roman" w:eastAsia="仿宋_GB2312" w:cs="Times New Roman"/>
          <w:sz w:val="30"/>
          <w:szCs w:val="30"/>
        </w:rPr>
        <w:t>《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存托凭证跨境转换机构跨境证券交易登记</w:t>
      </w:r>
    </w:p>
    <w:p>
      <w:p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1.《中华人民共和国外汇管理条例》（中华人民共和国国务院令第532号）。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2.《国家外汇管理局关于境外上市外汇管理有关问题的通知》（汇发〔2014〕54号）。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3.《国务院办公厅转发证监会关于开展创新企业境内发行股票或存托凭证试点若干意见的通知》（国办发〔2018〕21号）。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4.《存托凭证跨境资金管理办法（试行）》（中国人民银行国家外汇管理局公告</w:t>
      </w:r>
      <w:r>
        <w:rPr>
          <w:rFonts w:hint="eastAsia" w:ascii="宋体" w:hAnsi="宋体" w:eastAsia="宋体" w:cs="宋体"/>
          <w:sz w:val="30"/>
          <w:szCs w:val="30"/>
        </w:rPr>
        <w:t>﹝</w:t>
      </w:r>
      <w:r>
        <w:rPr>
          <w:rFonts w:hint="eastAsia" w:ascii="Times New Roman" w:hAnsi="Times New Roman" w:eastAsia="仿宋_GB2312" w:cs="Times New Roman"/>
          <w:sz w:val="30"/>
          <w:szCs w:val="30"/>
        </w:rPr>
        <w:t>2019</w:t>
      </w:r>
      <w:r>
        <w:rPr>
          <w:rFonts w:hint="eastAsia" w:ascii="宋体" w:hAnsi="宋体" w:eastAsia="宋体" w:cs="宋体"/>
          <w:sz w:val="30"/>
          <w:szCs w:val="30"/>
        </w:rPr>
        <w:t>﹞</w:t>
      </w:r>
      <w:r>
        <w:rPr>
          <w:rFonts w:hint="eastAsia" w:ascii="仿宋_GB2312" w:hAnsi="仿宋_GB2312" w:eastAsia="仿宋_GB2312" w:cs="仿宋_GB2312"/>
          <w:sz w:val="30"/>
          <w:szCs w:val="30"/>
        </w:rPr>
        <w:t>第</w:t>
      </w:r>
      <w:r>
        <w:rPr>
          <w:rFonts w:hint="eastAsia" w:ascii="Times New Roman" w:hAnsi="Times New Roman" w:eastAsia="仿宋_GB2312" w:cs="Times New Roman"/>
          <w:sz w:val="30"/>
          <w:szCs w:val="30"/>
        </w:rPr>
        <w:t>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国家外汇管理局。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国家外汇管理局</w:t>
      </w:r>
      <w:r>
        <w:rPr>
          <w:rFonts w:ascii="Times New Roman" w:hAnsi="Times New Roman" w:eastAsia="仿宋_GB2312" w:cs="Times New Roman"/>
          <w:sz w:val="30"/>
          <w:szCs w:val="30"/>
        </w:rPr>
        <w:t>。</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跨境转换机构以非新增证券为基础生成或兑回存托凭证需进行跨境证券交易（含基础证券买卖及符合规定的以对冲风险为目的的投资品种）的，应按规定向国家外汇管理局进行跨境证券交易登记。其中：生成或兑回境外存托凭证的，应由境外转换机构通过其境内托管人办理；生成或兑回中国存托凭证的，应由境内转换机构办理。</w:t>
      </w:r>
    </w:p>
    <w:p>
      <w:pPr>
        <w:adjustRightInd w:val="0"/>
        <w:snapToGrid w:val="0"/>
        <w:spacing w:line="360" w:lineRule="auto"/>
        <w:ind w:firstLine="600"/>
        <w:rPr>
          <w:rFonts w:ascii="Times New Roman" w:hAnsi="Times New Roman" w:eastAsia="仿宋_GB2312" w:cs="Times New Roman"/>
          <w:sz w:val="30"/>
          <w:szCs w:val="30"/>
        </w:rPr>
      </w:pPr>
      <w:r>
        <w:rPr>
          <w:rFonts w:hint="eastAsia" w:ascii="仿宋_GB2312" w:eastAsia="仿宋_GB2312"/>
          <w:sz w:val="30"/>
          <w:szCs w:val="30"/>
        </w:rPr>
        <w:t>禁止性要求：</w:t>
      </w:r>
      <w:r>
        <w:rPr>
          <w:rFonts w:hint="eastAsia" w:ascii="Times New Roman" w:hAnsi="Times New Roman" w:eastAsia="仿宋_GB2312" w:cs="Times New Roman"/>
          <w:sz w:val="30"/>
          <w:szCs w:val="30"/>
        </w:rPr>
        <w:t>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hint="eastAsia" w:ascii="Times New Roman" w:hAnsi="Times New Roman" w:eastAsia="黑体" w:cs="Times New Roman"/>
          <w:sz w:val="30"/>
          <w:szCs w:val="30"/>
        </w:rPr>
        <w:t>1. 生成或兑回境外存托凭证</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书面申请，详细说明购买证券的种类、规模、金额、资金来源（自有资金、投资者委托资金）、境内托管人信息、已登记跨境证券交易情况（追加登记时提供）等</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境外转换机构开展跨境转换业务相关证明文件</w:t>
            </w:r>
          </w:p>
        </w:tc>
        <w:tc>
          <w:tcPr>
            <w:tcW w:w="992"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709" w:type="dxa"/>
            <w:vAlign w:val="center"/>
          </w:tcPr>
          <w:p>
            <w:pPr>
              <w:ind w:right="-58"/>
              <w:jc w:val="left"/>
              <w:rPr>
                <w:rFonts w:ascii="Times New Roman" w:hAnsi="Times New Roman" w:eastAsia="仿宋_GB2312" w:cs="Times New Roman"/>
                <w:kern w:val="0"/>
                <w:sz w:val="24"/>
                <w:szCs w:val="24"/>
              </w:rPr>
            </w:pPr>
          </w:p>
        </w:tc>
        <w:tc>
          <w:tcPr>
            <w:tcW w:w="170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黑体" w:cs="Times New Roman"/>
          <w:sz w:val="30"/>
          <w:szCs w:val="30"/>
        </w:rPr>
        <w:t>2. 生成或兑回中国存托凭证</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书面申请，详细说明购买证券的种类、规模、金额、资金来源（自有资金、投资者委托资金）、境内托管人信息、已登记跨境证券交易情况（追加登记时提供）等</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境内转换机构开展跨境转换业务相关证明文件</w:t>
            </w:r>
          </w:p>
        </w:tc>
        <w:tc>
          <w:tcPr>
            <w:tcW w:w="992"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709" w:type="dxa"/>
            <w:vAlign w:val="center"/>
          </w:tcPr>
          <w:p>
            <w:pPr>
              <w:ind w:right="-58"/>
              <w:jc w:val="left"/>
              <w:rPr>
                <w:rFonts w:ascii="Times New Roman" w:hAnsi="Times New Roman" w:eastAsia="仿宋_GB2312" w:cs="Times New Roman"/>
                <w:kern w:val="0"/>
                <w:sz w:val="24"/>
                <w:szCs w:val="24"/>
              </w:rPr>
            </w:pPr>
          </w:p>
        </w:tc>
        <w:tc>
          <w:tcPr>
            <w:tcW w:w="170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申请人可通过窗口、邮寄等方式提交材料。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1.窗口接收：“国家外汇管理局综合司”，联系电话（010）68402255，传真（010）68402169。</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2.邮寄接收：北京市海淀区阜成路18号华融大厦，邮政编码100048。</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业务登记凭证。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通过现场告知或电话通知申请人，并通过相关信息系统将结果送达。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（十五）</w:t>
      </w:r>
      <w:r>
        <w:rPr>
          <w:rFonts w:ascii="Times New Roman" w:hAnsi="Times New Roman" w:eastAsia="黑体" w:cs="Times New Roman"/>
          <w:sz w:val="30"/>
          <w:szCs w:val="30"/>
        </w:rPr>
        <w:t>咨询途径</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咨询窗口：国家外汇管理局资本项目管理司</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咨询电话：（010）68402347</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咨询电子邮件：</w:t>
      </w:r>
      <w:r>
        <w:fldChar w:fldCharType="begin"/>
      </w:r>
      <w:r>
        <w:instrText xml:space="preserve"> HYPERLINK "mailto:zb-sc@mail.safe.gov.cn" </w:instrText>
      </w:r>
      <w:r>
        <w:fldChar w:fldCharType="separate"/>
      </w:r>
      <w:r>
        <w:rPr>
          <w:rStyle w:val="14"/>
          <w:rFonts w:ascii="Times New Roman" w:hAnsi="Times New Roman" w:eastAsia="仿宋_GB2312" w:cs="Times New Roman"/>
          <w:sz w:val="30"/>
          <w:szCs w:val="30"/>
        </w:rPr>
        <w:t>zb-sc@mail.safe.gov.cn</w:t>
      </w:r>
      <w:r>
        <w:rPr>
          <w:rStyle w:val="14"/>
          <w:rFonts w:ascii="Times New Roman" w:hAnsi="Times New Roman" w:eastAsia="仿宋_GB2312" w:cs="Times New Roman"/>
          <w:sz w:val="30"/>
          <w:szCs w:val="30"/>
        </w:rPr>
        <w:fldChar w:fldCharType="end"/>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4. </w:t>
      </w:r>
      <w:r>
        <w:rPr>
          <w:rFonts w:ascii="Times New Roman" w:hAnsi="Times New Roman" w:eastAsia="仿宋_GB2312" w:cs="Times New Roman"/>
          <w:sz w:val="30"/>
          <w:szCs w:val="30"/>
        </w:rPr>
        <w:t>咨询信件邮寄地址：北京市海淀区阜成路18号华融大厦资本项目管理司，邮政编码100048。</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（十六）</w:t>
      </w:r>
      <w:r>
        <w:rPr>
          <w:rFonts w:ascii="Times New Roman" w:hAnsi="Times New Roman" w:eastAsia="黑体" w:cs="Times New Roman"/>
          <w:sz w:val="30"/>
          <w:szCs w:val="30"/>
        </w:rPr>
        <w:t>监督和投诉渠道</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国家外汇管理局纪检组监察室联系电话（010）68402345；</w:t>
      </w:r>
      <w:r>
        <w:fldChar w:fldCharType="begin"/>
      </w:r>
      <w:r>
        <w:instrText xml:space="preserve"> HYPERLINK "mailto:电子邮件safejjz@163.com" </w:instrText>
      </w:r>
      <w:r>
        <w:fldChar w:fldCharType="separate"/>
      </w:r>
      <w:r>
        <w:rPr>
          <w:rStyle w:val="14"/>
          <w:rFonts w:ascii="Times New Roman" w:hAnsi="Times New Roman" w:eastAsia="仿宋_GB2312" w:cs="Times New Roman"/>
          <w:sz w:val="30"/>
          <w:szCs w:val="30"/>
        </w:rPr>
        <w:t>电子邮件safejjz@163.com</w:t>
      </w:r>
      <w:r>
        <w:rPr>
          <w:rStyle w:val="14"/>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国家外汇管理局将严格责任追究，对违反行政审批相关规定、失职渎职的经办人员，依法依纪严肃处理，并追究有关负责人的责任；造成重大损失或影响的，追究部门负责人的责任。涉嫌犯罪的，移送司法机关查处。</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（十七）</w:t>
      </w:r>
      <w:r>
        <w:rPr>
          <w:rFonts w:ascii="Times New Roman" w:hAnsi="Times New Roman" w:eastAsia="黑体" w:cs="Times New Roman"/>
          <w:sz w:val="30"/>
          <w:szCs w:val="30"/>
        </w:rPr>
        <w:t>办公地址和时间</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办公地址。北京市海淀区阜成路18号华融大厦，邮政编码100048。</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办公时间。周一至周五工作日的8:00-12：00，13：00-17：00</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乘车路线。公交车40、631、944、977、运通102、运通103路航天桥南站下车，位于航天桥东南角。</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（十八）</w:t>
      </w:r>
      <w:r>
        <w:rPr>
          <w:rFonts w:ascii="Times New Roman" w:hAnsi="Times New Roman" w:eastAsia="黑体" w:cs="Times New Roman"/>
          <w:sz w:val="30"/>
          <w:szCs w:val="30"/>
        </w:rPr>
        <w:t>公开查询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办理时限结束之日后，申请人可通过电话查询。</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2376064" behindDoc="0" locked="0" layoutInCell="1" allowOverlap="1">
                <wp:simplePos x="0" y="0"/>
                <wp:positionH relativeFrom="column">
                  <wp:posOffset>-266700</wp:posOffset>
                </wp:positionH>
                <wp:positionV relativeFrom="paragraph">
                  <wp:posOffset>188595</wp:posOffset>
                </wp:positionV>
                <wp:extent cx="5779135" cy="7442835"/>
                <wp:effectExtent l="8255" t="4445" r="22860" b="20320"/>
                <wp:wrapNone/>
                <wp:docPr id="156" name="Group 680"/>
                <wp:cNvGraphicFramePr/>
                <a:graphic xmlns:a="http://schemas.openxmlformats.org/drawingml/2006/main">
                  <a:graphicData uri="http://schemas.microsoft.com/office/word/2010/wordprocessingGroup">
                    <wpg:wgp>
                      <wpg:cNvGrpSpPr/>
                      <wpg:grpSpPr>
                        <a:xfrm>
                          <a:off x="0" y="0"/>
                          <a:ext cx="5779135" cy="7442835"/>
                          <a:chOff x="-180" y="0"/>
                          <a:chExt cx="9101" cy="11721"/>
                        </a:xfrm>
                        <a:effectLst/>
                      </wpg:grpSpPr>
                      <wps:wsp>
                        <wps:cNvPr id="157" name="Rectangle 681"/>
                        <wps:cNvSpPr>
                          <a:spLocks noChangeArrowheads="1"/>
                        </wps:cNvSpPr>
                        <wps:spPr bwMode="auto">
                          <a:xfrm>
                            <a:off x="2908" y="8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58" name="AutoShape 682"/>
                        <wps:cNvSpPr>
                          <a:spLocks noChangeArrowheads="1"/>
                        </wps:cNvSpPr>
                        <wps:spPr bwMode="auto">
                          <a:xfrm>
                            <a:off x="4420" y="10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59" name="AutoShape 683"/>
                        <wps:cNvSpPr>
                          <a:spLocks noChangeArrowheads="1"/>
                        </wps:cNvSpPr>
                        <wps:spPr bwMode="auto">
                          <a:xfrm>
                            <a:off x="695" y="10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60" name="AutoShape 684"/>
                        <wps:cNvCnPr>
                          <a:cxnSpLocks noChangeShapeType="1"/>
                        </wps:cNvCnPr>
                        <wps:spPr bwMode="auto">
                          <a:xfrm>
                            <a:off x="4382" y="7693"/>
                            <a:ext cx="1" cy="626"/>
                          </a:xfrm>
                          <a:prstGeom prst="straightConnector1">
                            <a:avLst/>
                          </a:prstGeom>
                          <a:noFill/>
                          <a:ln w="9525">
                            <a:solidFill>
                              <a:srgbClr val="000000"/>
                            </a:solidFill>
                            <a:round/>
                            <a:tailEnd type="triangle" w="med" len="med"/>
                          </a:ln>
                          <a:effectLst/>
                        </wps:spPr>
                        <wps:bodyPr/>
                      </wps:wsp>
                      <wps:wsp>
                        <wps:cNvPr id="161" name="AutoShape 685"/>
                        <wps:cNvCnPr>
                          <a:cxnSpLocks noChangeShapeType="1"/>
                        </wps:cNvCnPr>
                        <wps:spPr bwMode="auto">
                          <a:xfrm>
                            <a:off x="6331" y="9568"/>
                            <a:ext cx="17" cy="1095"/>
                          </a:xfrm>
                          <a:prstGeom prst="straightConnector1">
                            <a:avLst/>
                          </a:prstGeom>
                          <a:noFill/>
                          <a:ln w="9525">
                            <a:solidFill>
                              <a:srgbClr val="000000"/>
                            </a:solidFill>
                            <a:round/>
                            <a:tailEnd type="triangle" w="med" len="med"/>
                          </a:ln>
                          <a:effectLst/>
                        </wps:spPr>
                        <wps:bodyPr/>
                      </wps:wsp>
                      <wps:wsp>
                        <wps:cNvPr id="162" name="AutoShape 686"/>
                        <wps:cNvCnPr>
                          <a:cxnSpLocks noChangeShapeType="1"/>
                        </wps:cNvCnPr>
                        <wps:spPr bwMode="auto">
                          <a:xfrm>
                            <a:off x="2358" y="9568"/>
                            <a:ext cx="1" cy="1035"/>
                          </a:xfrm>
                          <a:prstGeom prst="straightConnector1">
                            <a:avLst/>
                          </a:prstGeom>
                          <a:noFill/>
                          <a:ln w="9525">
                            <a:solidFill>
                              <a:srgbClr val="000000"/>
                            </a:solidFill>
                            <a:round/>
                            <a:tailEnd type="triangle" w="med" len="med"/>
                          </a:ln>
                          <a:effectLst/>
                        </wps:spPr>
                        <wps:bodyPr/>
                      </wps:wsp>
                      <wps:wsp>
                        <wps:cNvPr id="163" name="AutoShape 687"/>
                        <wps:cNvCnPr>
                          <a:cxnSpLocks noChangeShapeType="1"/>
                        </wps:cNvCnPr>
                        <wps:spPr bwMode="auto">
                          <a:xfrm>
                            <a:off x="4383" y="8853"/>
                            <a:ext cx="1" cy="715"/>
                          </a:xfrm>
                          <a:prstGeom prst="straightConnector1">
                            <a:avLst/>
                          </a:prstGeom>
                          <a:noFill/>
                          <a:ln w="9525">
                            <a:solidFill>
                              <a:srgbClr val="000000"/>
                            </a:solidFill>
                            <a:round/>
                          </a:ln>
                          <a:effectLst/>
                        </wps:spPr>
                        <wps:bodyPr/>
                      </wps:wsp>
                      <wps:wsp>
                        <wps:cNvPr id="164" name="AutoShape 688"/>
                        <wps:cNvCnPr>
                          <a:cxnSpLocks noChangeShapeType="1"/>
                        </wps:cNvCnPr>
                        <wps:spPr bwMode="auto">
                          <a:xfrm>
                            <a:off x="2359" y="9568"/>
                            <a:ext cx="3972" cy="0"/>
                          </a:xfrm>
                          <a:prstGeom prst="straightConnector1">
                            <a:avLst/>
                          </a:prstGeom>
                          <a:noFill/>
                          <a:ln w="9525">
                            <a:solidFill>
                              <a:srgbClr val="000000"/>
                            </a:solidFill>
                            <a:round/>
                          </a:ln>
                          <a:effectLst/>
                        </wps:spPr>
                        <wps:bodyPr/>
                      </wps:wsp>
                      <wpg:grpSp>
                        <wpg:cNvPr id="165" name="Group 689"/>
                        <wpg:cNvGrpSpPr/>
                        <wpg:grpSpPr>
                          <a:xfrm>
                            <a:off x="-180" y="0"/>
                            <a:ext cx="9101" cy="7693"/>
                            <a:chOff x="-180" y="0"/>
                            <a:chExt cx="9101" cy="7693"/>
                          </a:xfrm>
                          <a:effectLst/>
                        </wpg:grpSpPr>
                        <wps:wsp>
                          <wps:cNvPr id="166" name="AutoShape 690"/>
                          <wps:cNvCnPr>
                            <a:cxnSpLocks noChangeShapeType="1"/>
                          </wps:cNvCnPr>
                          <wps:spPr bwMode="auto">
                            <a:xfrm>
                              <a:off x="5893" y="6566"/>
                              <a:ext cx="0" cy="608"/>
                            </a:xfrm>
                            <a:prstGeom prst="straightConnector1">
                              <a:avLst/>
                            </a:prstGeom>
                            <a:noFill/>
                            <a:ln w="9525">
                              <a:solidFill>
                                <a:srgbClr val="000000"/>
                              </a:solidFill>
                              <a:round/>
                              <a:tailEnd type="triangle" w="med" len="med"/>
                            </a:ln>
                            <a:effectLst/>
                          </wps:spPr>
                          <wps:bodyPr/>
                        </wps:wsp>
                        <wpg:grpSp>
                          <wpg:cNvPr id="167" name="Group 691"/>
                          <wpg:cNvGrpSpPr/>
                          <wpg:grpSpPr>
                            <a:xfrm>
                              <a:off x="-180" y="0"/>
                              <a:ext cx="9101" cy="7693"/>
                              <a:chOff x="-180" y="0"/>
                              <a:chExt cx="9101" cy="7693"/>
                            </a:xfrm>
                            <a:effectLst/>
                          </wpg:grpSpPr>
                          <wps:wsp>
                            <wps:cNvPr id="168" name="AutoShape 692"/>
                            <wps:cNvCnPr>
                              <a:cxnSpLocks noChangeShapeType="1"/>
                            </wps:cNvCnPr>
                            <wps:spPr bwMode="auto">
                              <a:xfrm rot="16200000">
                                <a:off x="6366" y="3154"/>
                                <a:ext cx="3823" cy="1285"/>
                              </a:xfrm>
                              <a:prstGeom prst="bentConnector3">
                                <a:avLst>
                                  <a:gd name="adj1" fmla="val 153"/>
                                </a:avLst>
                              </a:prstGeom>
                              <a:noFill/>
                              <a:ln w="9525">
                                <a:solidFill>
                                  <a:srgbClr val="000000"/>
                                </a:solidFill>
                                <a:miter lim="800000"/>
                              </a:ln>
                              <a:effectLst/>
                            </wps:spPr>
                            <wps:bodyPr/>
                          </wps:wsp>
                          <wps:wsp>
                            <wps:cNvPr id="169" name="Text Box 693"/>
                            <wps:cNvSpPr txBox="1">
                              <a:spLocks noChangeArrowheads="1"/>
                            </wps:cNvSpPr>
                            <wps:spPr bwMode="auto">
                              <a:xfrm>
                                <a:off x="7996" y="2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70" name="AutoShape 694"/>
                            <wps:cNvCnPr>
                              <a:cxnSpLocks noChangeShapeType="1"/>
                            </wps:cNvCnPr>
                            <wps:spPr bwMode="auto">
                              <a:xfrm>
                                <a:off x="5893" y="4472"/>
                                <a:ext cx="0" cy="378"/>
                              </a:xfrm>
                              <a:prstGeom prst="straightConnector1">
                                <a:avLst/>
                              </a:prstGeom>
                              <a:noFill/>
                              <a:ln w="9525">
                                <a:solidFill>
                                  <a:srgbClr val="000000"/>
                                </a:solidFill>
                                <a:round/>
                                <a:tailEnd type="triangle" w="med" len="med"/>
                              </a:ln>
                              <a:effectLst/>
                            </wps:spPr>
                            <wps:bodyPr/>
                          </wps:wsp>
                          <wps:wsp>
                            <wps:cNvPr id="171" name="Text Box 695"/>
                            <wps:cNvSpPr txBox="1">
                              <a:spLocks noChangeArrowheads="1"/>
                            </wps:cNvSpPr>
                            <wps:spPr bwMode="auto">
                              <a:xfrm>
                                <a:off x="2568" y="6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72" name="AutoShape 696"/>
                            <wps:cNvSpPr>
                              <a:spLocks noChangeArrowheads="1"/>
                            </wps:cNvSpPr>
                            <wps:spPr bwMode="auto">
                              <a:xfrm>
                                <a:off x="4156" y="4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73" name="Rectangle 697"/>
                            <wps:cNvSpPr>
                              <a:spLocks noChangeArrowheads="1"/>
                            </wps:cNvSpPr>
                            <wps:spPr bwMode="auto">
                              <a:xfrm>
                                <a:off x="2568" y="7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74" name="Rectangle 698"/>
                            <wps:cNvSpPr>
                              <a:spLocks noChangeArrowheads="1"/>
                            </wps:cNvSpPr>
                            <wps:spPr bwMode="auto">
                              <a:xfrm>
                                <a:off x="4566" y="3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75" name="AutoShape 699"/>
                            <wps:cNvSpPr>
                              <a:spLocks noChangeArrowheads="1"/>
                            </wps:cNvSpPr>
                            <wps:spPr bwMode="auto">
                              <a:xfrm>
                                <a:off x="4566" y="1337"/>
                                <a:ext cx="2818" cy="14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76" name="Group 700"/>
                            <wpg:cNvGrpSpPr/>
                            <wpg:grpSpPr>
                              <a:xfrm>
                                <a:off x="-180" y="0"/>
                                <a:ext cx="4774" cy="7424"/>
                                <a:chOff x="-180" y="0"/>
                                <a:chExt cx="4774" cy="7424"/>
                              </a:xfrm>
                              <a:effectLst/>
                            </wpg:grpSpPr>
                            <wps:wsp>
                              <wps:cNvPr id="177" name="AutoShape 701"/>
                              <wps:cNvCnPr>
                                <a:cxnSpLocks noChangeShapeType="1"/>
                              </wps:cNvCnPr>
                              <wps:spPr bwMode="auto">
                                <a:xfrm>
                                  <a:off x="3663" y="3910"/>
                                  <a:ext cx="931" cy="0"/>
                                </a:xfrm>
                                <a:prstGeom prst="straightConnector1">
                                  <a:avLst/>
                                </a:prstGeom>
                                <a:noFill/>
                                <a:ln w="9525">
                                  <a:solidFill>
                                    <a:srgbClr val="000000"/>
                                  </a:solidFill>
                                  <a:round/>
                                  <a:tailEnd type="triangle" w="med" len="med"/>
                                </a:ln>
                                <a:effectLst/>
                              </wps:spPr>
                              <wps:bodyPr/>
                            </wps:wsp>
                            <wps:wsp>
                              <wps:cNvPr id="178" name="AutoShape 702"/>
                              <wps:cNvCnPr>
                                <a:cxnSpLocks noChangeShapeType="1"/>
                              </wps:cNvCnPr>
                              <wps:spPr bwMode="auto">
                                <a:xfrm>
                                  <a:off x="1355" y="3986"/>
                                  <a:ext cx="1" cy="3437"/>
                                </a:xfrm>
                                <a:prstGeom prst="straightConnector1">
                                  <a:avLst/>
                                </a:prstGeom>
                                <a:noFill/>
                                <a:ln w="9525">
                                  <a:solidFill>
                                    <a:srgbClr val="000000"/>
                                  </a:solidFill>
                                  <a:round/>
                                </a:ln>
                                <a:effectLst/>
                              </wps:spPr>
                              <wps:bodyPr/>
                            </wps:wsp>
                            <wpg:grpSp>
                              <wpg:cNvPr id="179" name="Group 703"/>
                              <wpg:cNvGrpSpPr/>
                              <wpg:grpSpPr>
                                <a:xfrm>
                                  <a:off x="-180" y="0"/>
                                  <a:ext cx="3809" cy="4020"/>
                                  <a:chOff x="-180" y="0"/>
                                  <a:chExt cx="3809" cy="4020"/>
                                </a:xfrm>
                                <a:effectLst/>
                              </wpg:grpSpPr>
                              <wps:wsp>
                                <wps:cNvPr id="180" name="AutoShape 704"/>
                                <wps:cNvCnPr>
                                  <a:cxnSpLocks noChangeShapeType="1"/>
                                </wps:cNvCnPr>
                                <wps:spPr bwMode="auto">
                                  <a:xfrm>
                                    <a:off x="1396" y="1172"/>
                                    <a:ext cx="1" cy="764"/>
                                  </a:xfrm>
                                  <a:prstGeom prst="straightConnector1">
                                    <a:avLst/>
                                  </a:prstGeom>
                                  <a:noFill/>
                                  <a:ln w="9525">
                                    <a:solidFill>
                                      <a:srgbClr val="000000"/>
                                    </a:solidFill>
                                    <a:round/>
                                    <a:tailEnd type="triangle" w="med" len="med"/>
                                  </a:ln>
                                  <a:effectLst/>
                                </wps:spPr>
                                <wps:bodyPr/>
                              </wps:wsp>
                              <wps:wsp>
                                <wps:cNvPr id="181" name="AutoShape 705"/>
                                <wps:cNvCnPr>
                                  <a:cxnSpLocks noChangeShapeType="1"/>
                                </wps:cNvCnPr>
                                <wps:spPr bwMode="auto">
                                  <a:xfrm>
                                    <a:off x="2400" y="2967"/>
                                    <a:ext cx="1229" cy="0"/>
                                  </a:xfrm>
                                  <a:prstGeom prst="straightConnector1">
                                    <a:avLst/>
                                  </a:prstGeom>
                                  <a:noFill/>
                                  <a:ln w="9525">
                                    <a:solidFill>
                                      <a:srgbClr val="000000"/>
                                    </a:solidFill>
                                    <a:round/>
                                  </a:ln>
                                  <a:effectLst/>
                                </wps:spPr>
                                <wps:bodyPr/>
                              </wps:wsp>
                              <wps:wsp>
                                <wps:cNvPr id="182" name="AutoShape 706"/>
                                <wps:cNvSpPr>
                                  <a:spLocks noChangeArrowheads="1"/>
                                </wps:cNvSpPr>
                                <wps:spPr bwMode="auto">
                                  <a:xfrm>
                                    <a:off x="-180" y="1936"/>
                                    <a:ext cx="2953" cy="2084"/>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83" name="AutoShape 707"/>
                                <wps:cNvSpPr>
                                  <a:spLocks noChangeArrowheads="1"/>
                                </wps:cNvSpPr>
                                <wps:spPr bwMode="auto">
                                  <a:xfrm>
                                    <a:off x="184" y="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84" name="AutoShape 708"/>
                              <wps:cNvCnPr>
                                <a:cxnSpLocks noChangeShapeType="1"/>
                              </wps:cNvCnPr>
                              <wps:spPr bwMode="auto">
                                <a:xfrm>
                                  <a:off x="1355" y="7423"/>
                                  <a:ext cx="1213" cy="1"/>
                                </a:xfrm>
                                <a:prstGeom prst="straightConnector1">
                                  <a:avLst/>
                                </a:prstGeom>
                                <a:noFill/>
                                <a:ln w="9525">
                                  <a:solidFill>
                                    <a:srgbClr val="000000"/>
                                  </a:solidFill>
                                  <a:round/>
                                  <a:tailEnd type="triangle" w="med" len="med"/>
                                </a:ln>
                                <a:effectLst/>
                              </wps:spPr>
                              <wps:bodyPr/>
                            </wps:wsp>
                            <wps:wsp>
                              <wps:cNvPr id="185" name="AutoShape 709"/>
                              <wps:cNvCnPr>
                                <a:cxnSpLocks noChangeShapeType="1"/>
                              </wps:cNvCnPr>
                              <wps:spPr bwMode="auto">
                                <a:xfrm>
                                  <a:off x="3663" y="1999"/>
                                  <a:ext cx="0" cy="1921"/>
                                </a:xfrm>
                                <a:prstGeom prst="straightConnector1">
                                  <a:avLst/>
                                </a:prstGeom>
                                <a:noFill/>
                                <a:ln w="9525">
                                  <a:solidFill>
                                    <a:srgbClr val="000000"/>
                                  </a:solidFill>
                                  <a:round/>
                                </a:ln>
                                <a:effectLst/>
                              </wps:spPr>
                              <wps:bodyPr/>
                            </wps:wsp>
                            <wps:wsp>
                              <wps:cNvPr id="186" name="AutoShape 710"/>
                              <wps:cNvCnPr>
                                <a:cxnSpLocks noChangeShapeType="1"/>
                              </wps:cNvCnPr>
                              <wps:spPr bwMode="auto">
                                <a:xfrm>
                                  <a:off x="3663" y="1989"/>
                                  <a:ext cx="903" cy="1"/>
                                </a:xfrm>
                                <a:prstGeom prst="straightConnector1">
                                  <a:avLst/>
                                </a:prstGeom>
                                <a:noFill/>
                                <a:ln w="9525">
                                  <a:solidFill>
                                    <a:srgbClr val="000000"/>
                                  </a:solidFill>
                                  <a:round/>
                                  <a:tailEnd type="triangle" w="med" len="med"/>
                                </a:ln>
                                <a:effectLst/>
                              </wps:spPr>
                              <wps:bodyPr/>
                            </wps:wsp>
                            <wps:wsp>
                              <wps:cNvPr id="187" name="Text Box 711"/>
                              <wps:cNvSpPr txBox="1">
                                <a:spLocks noChangeArrowheads="1"/>
                              </wps:cNvSpPr>
                              <wps:spPr bwMode="auto">
                                <a:xfrm>
                                  <a:off x="597" y="5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88" name="Text Box 712"/>
                              <wps:cNvSpPr txBox="1">
                                <a:spLocks noChangeArrowheads="1"/>
                              </wps:cNvSpPr>
                              <wps:spPr bwMode="auto">
                                <a:xfrm>
                                  <a:off x="2799" y="2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89" name="AutoShape 713"/>
                            <wps:cNvCnPr>
                              <a:cxnSpLocks noChangeShapeType="1"/>
                            </wps:cNvCnPr>
                            <wps:spPr bwMode="auto">
                              <a:xfrm flipH="1">
                                <a:off x="7384" y="1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Group 680" o:spid="_x0000_s1026" o:spt="203" style="position:absolute;left:0pt;margin-left:-21pt;margin-top:14.85pt;height:586.05pt;width:455.05pt;z-index:252376064;mso-width-relative:page;mso-height-relative:page;" coordorigin="-180,0" coordsize="9101,11721" o:gfxdata="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Ao3y2x2wAA&#10;AAsBAAAPAAAAAAAAAAEAIAAAACIAAABkcnMvZG93bnJldi54bWxQSwECFAAUAAAACACHTuJAq8UR&#10;klcIAADbSwAADgAAAAAAAAABACAAAAAqAQAAZHJzL2Uyb0RvYy54bWxQSwUGAAAAAAYABgBZAQAA&#10;8wsAAAAA&#10;">
                <o:lock v:ext="edit" aspectratio="f"/>
                <v:rect id="Rectangle 681" o:spid="_x0000_s1026" o:spt="1" style="position:absolute;left:2908;top:8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682" o:spid="_x0000_s1026" o:spt="116" type="#_x0000_t116" style="position:absolute;left:4420;top:10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AqcUA&#10;AADcAAAADwAAAGRycy9kb3ducmV2LnhtbESPT2vDMAzF74N+B6PBLqN1OrZSsrolBMZ6KIz1z13E&#10;WhJmy8H2mvTbT4fBbhLv6b2fNrvJO3WlmPrABpaLAhRxE2zPrYHz6W2+BpUyskUXmAzcKMFuO7vb&#10;YGnDyJ90PeZWSQinEg10OQ+l1qnpyGNahIFYtK8QPWZZY6ttxFHCvdNPRbHSHnuWhg4Hqjtqvo8/&#10;3sDHwdXR1TS+17fL/nx5rh4Pq8qYh/upegWVacr/5r/rvR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8Cp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26" o:spt="116" type="#_x0000_t116" style="position:absolute;left:695;top:10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lMsIA&#10;AADcAAAADwAAAGRycy9kb3ducmV2LnhtbERP32vCMBB+H/g/hBvsZWjq2GRWo5SCzAdh6PT9aM62&#10;LLmUJNr63y8Dwbf7+H7ecj1YI67kQ+tYwXSSgSCunG65VnD82Yw/QYSIrNE4JgU3CrBejZ6WmGvX&#10;856uh1iLFMIhRwVNjF0uZagashgmriNO3Nl5izFBX0vtsU/h1si3LJtJiy2nhgY7Khuqfg8Xq+B7&#10;Z0pvSuq/yttpezy9F6+7WaHUy/NQLEBEGuJDfHdvdZr/MY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2Uy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26" o:spt="32" type="#_x0000_t32" style="position:absolute;left:4382;top:7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fill on="f" focussize="0,0"/>
                  <v:stroke color="#000000" joinstyle="round" endarrow="block"/>
                  <v:imagedata o:title=""/>
                  <o:lock v:ext="edit" aspectratio="f"/>
                </v:shape>
                <v:shape id="AutoShape 685" o:spid="_x0000_s1026" o:spt="32" type="#_x0000_t32" style="position:absolute;left:6331;top:9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686" o:spid="_x0000_s1026" o:spt="32" type="#_x0000_t32" style="position:absolute;left:2358;top:9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687" o:spid="_x0000_s1026" o:spt="32" type="#_x0000_t32" style="position:absolute;left:4383;top:8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688" o:spid="_x0000_s1026" o:spt="32" type="#_x0000_t32" style="position:absolute;left:2359;top:9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fill on="f" focussize="0,0"/>
                  <v:stroke color="#000000" joinstyle="round"/>
                  <v:imagedata o:title=""/>
                  <o:lock v:ext="edit" aspectratio="f"/>
                </v:shape>
                <v:group id="Group 689"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o:lock v:ext="edit" aspectratio="f"/>
                  <v:shape id="AutoShape 690" o:spid="_x0000_s1026" o:spt="32" type="#_x0000_t32" style="position:absolute;left:5893;top:6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fill on="f" focussize="0,0"/>
                    <v:stroke color="#000000" joinstyle="round" endarrow="block"/>
                    <v:imagedata o:title=""/>
                    <o:lock v:ext="edit" aspectratio="f"/>
                  </v:shape>
                  <v:group id="Group 691"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f"/>
                    <v:shape id="AutoShape 692" o:spid="_x0000_s1026" o:spt="34" type="#_x0000_t34" style="position:absolute;left:6366;top:3154;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8yF8YAAADcAAAADwAAAGRycy9kb3ducmV2LnhtbESPT2vCQBDF70K/wzKF3nSjQiqpq2il&#10;tODJP2CPQ3aapN2dDdmNpt++cxB6m+G9ee83y/XgnbpSF5vABqaTDBRxGWzDlYHz6W28ABUTskUX&#10;mAz8UoT16mG0xMKGGx/oekyVkhCOBRqoU2oLrWNZk8c4CS2xaF+h85hk7SptO7xJuHd6lmW59tiw&#10;NNTY0mtN5c+x9wa2+20/n7tDn/Lz9+fzZec274upMU+Pw+YFVKIh/Zvv1x9W8HO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MhfGAAAA3AAAAA8AAAAAAAAA&#10;AAAAAAAAoQIAAGRycy9kb3ducmV2LnhtbFBLBQYAAAAABAAEAPkAAACUAwAAAAA=&#10;" adj="33">
                      <v:fill on="f" focussize="0,0"/>
                      <v:stroke color="#000000" miterlimit="8" joinstyle="miter"/>
                      <v:imagedata o:title=""/>
                      <o:lock v:ext="edit" aspectratio="f"/>
                    </v:shape>
                    <v:shape id="Text Box 693" o:spid="_x0000_s1026" o:spt="202" type="#_x0000_t202" style="position:absolute;left:7996;top:2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ArsEA&#10;AADcAAAADwAAAGRycy9kb3ducmV2LnhtbERPTYvCMBC9L/gfwgh7WTS1B1mrsRRR1quuF29DM7bF&#10;ZtI20VZ//WZB8DaP9zmrdDC1uFPnKssKZtMIBHFudcWFgtPvbvINwnlkjbVlUvAgB+l69LHCRNue&#10;D3Q/+kKEEHYJKii9bxIpXV6SQTe1DXHgLrYz6APsCqk77EO4qWUcRXNpsOLQUGJDm5Ly6/FmFNh+&#10;+zCW2ij+Oj/NzyZrD5e4VepzPGRLEJ4G/xa/3Hsd5s8X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QK7BAAAA3A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694" o:spid="_x0000_s1026" o:spt="32" type="#_x0000_t32" style="position:absolute;left:5893;top:4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d6cYAAADcAAAADwAAAGRycy9kb3ducmV2LnhtbESPQWvCQBCF70L/wzIFb7qxB1ujq5RC&#10;S7F4qErQ25CdJqHZ2bC7auyv7xwEbzO8N+99s1j1rlVnCrHxbGAyzkARl942XBnY795HL6BiQrbY&#10;eiYDV4qwWj4MFphbf+FvOm9TpSSEY44G6pS6XOtY1uQwjn1HLNqPDw6TrKHSNuBFwl2rn7Jsqh02&#10;LA01dvRWU/m7PTkDh6/ZqbgWG1oXk9n6iMHFv92HMcPH/nUOKlGf7ubb9acV/Gf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XenGAAAA3AAAAA8AAAAAAAAA&#10;AAAAAAAAoQIAAGRycy9kb3ducmV2LnhtbFBLBQYAAAAABAAEAPkAAACUAwAAAAA=&#10;">
                      <v:fill on="f" focussize="0,0"/>
                      <v:stroke color="#000000" joinstyle="round" endarrow="block"/>
                      <v:imagedata o:title=""/>
                      <o:lock v:ext="edit" aspectratio="f"/>
                    </v:shape>
                    <v:shape id="Text Box 695" o:spid="_x0000_s1026" o:spt="202" type="#_x0000_t202" style="position:absolute;left:2568;top:6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cIA&#10;AADcAAAADwAAAGRycy9kb3ducmV2LnhtbERPTWuDQBC9B/oflinkEppVD02xriLSkF6T9NLb4E5U&#10;6s6qu40mv75bKPQ2j/c5WbGYXlxpcp1lBfE2AkFcW91xo+DjvH96AeE8ssbeMim4kYMif1hlmGo7&#10;85GuJ9+IEMIuRQWt90MqpatbMui2diAO3MVOBn2AUyP1hHMIN71MouhZGuw4NLQ4UNVS/XX6Ngrs&#10;/HYzlsYo2XzezaEqx+MlGZVaPy7lKwhPi/8X/7nfdZi/i+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9p1wgAAANw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696" o:spid="_x0000_s1026" o:spt="4" type="#_x0000_t4" style="position:absolute;left:4156;top:4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vmMEA&#10;AADcAAAADwAAAGRycy9kb3ducmV2LnhtbERPzWoCMRC+F/oOYYTealYPVbZGEaEg1ourDzDdjJvV&#10;zWRN4u727U2h4G0+vt9ZrAbbiI58qB0rmIwzEMSl0zVXCk7Hr/c5iBCRNTaOScEvBVgtX18WmGvX&#10;84G6IlYihXDIUYGJsc2lDKUhi2HsWuLEnZ23GBP0ldQe+xRuGznNsg9psebUYLCljaHyWtytgstP&#10;a/r9/HbOitJ3crf329vhW6m30bD+BBFpiE/xv3ur0/zZF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Rb5jBAAAA3AAAAA8AAAAAAAAAAAAAAAAAmAIAAGRycy9kb3du&#10;cmV2LnhtbFBLBQYAAAAABAAEAPUAAACGAwAAAAA=&#10;">
                      <v:fill on="t" focussize="0,0"/>
                      <v:stroke color="#000000" miterlimit="8" joinstyle="miter"/>
                      <v:imagedata o:title=""/>
                      <o:lock v:ext="edit" aspectratio="f"/>
                      <v:textbox>
                        <w:txbxContent>
                          <w:p>
                            <w:r>
                              <w:rPr>
                                <w:rFonts w:hint="eastAsia"/>
                              </w:rPr>
                              <w:t>申请人补充材料</w:t>
                            </w:r>
                          </w:p>
                        </w:txbxContent>
                      </v:textbox>
                    </v:shape>
                    <v:rect id="Rectangle 697" o:spid="_x0000_s1026" o:spt="1" style="position:absolute;left:2568;top:7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698" o:spid="_x0000_s1026" o:spt="1" style="position:absolute;left:4566;top:3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26" o:spt="116" type="#_x0000_t116" style="position:absolute;left:4566;top:1337;height:1423;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V8IA&#10;AADcAAAADwAAAGRycy9kb3ducmV2LnhtbERP32vCMBB+H/g/hBvsZWjq2JxUo5SCzAdh6PT9aM62&#10;LLmUJNr63y8Dwbf7+H7ecj1YI67kQ+tYwXSSgSCunG65VnD82YznIEJE1mgck4IbBVivRk9LzLXr&#10;eU/XQ6xFCuGQo4Imxi6XMlQNWQwT1xEn7uy8xZigr6X22Kdwa+Rbls2kxZZTQ4MdlQ1Vv4eLVfC9&#10;M6U3JfVf5e20PZ7ei9fdrFDq5XkoFiAiDfEhvru3Os3//ID/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zNX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26" o:spt="203" style="position:absolute;left:-180;top:0;height:7424;width:4774;" coordorigin="-180,0" coordsize="4774,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o:lock v:ext="edit" aspectratio="f"/>
                      <v:shape id="AutoShape 701" o:spid="_x0000_s1026" o:spt="32" type="#_x0000_t32" style="position:absolute;left:3663;top:3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FncQAAADcAAAADwAAAGRycy9kb3ducmV2LnhtbERPTWvCQBC9F/wPywi91U16qDW6igiW&#10;YumhWoLehuyYBLOzYXc10V/vFoTe5vE+Z7boTSMu5HxtWUE6SkAQF1bXXCr43a1f3kH4gKyxsUwK&#10;ruRhMR88zTDTtuMfumxDKWII+wwVVCG0mZS+qMigH9mWOHJH6wyGCF0ptcMuhptGvibJmzRYc2yo&#10;sKVVRcVpezYK9l+Tc37Nv2mTp5PNAZ3xt92HUs/DfjkFEagP/+KH+1PH+eMx/D0TL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MWdxAAAANwAAAAPAAAAAAAAAAAA&#10;AAAAAKECAABkcnMvZG93bnJldi54bWxQSwUGAAAAAAQABAD5AAAAkgMAAAAA&#10;">
                        <v:fill on="f" focussize="0,0"/>
                        <v:stroke color="#000000" joinstyle="round" endarrow="block"/>
                        <v:imagedata o:title=""/>
                        <o:lock v:ext="edit" aspectratio="f"/>
                      </v:shape>
                      <v:shape id="AutoShape 702" o:spid="_x0000_s1026" o:spt="32" type="#_x0000_t32" style="position:absolute;left:1355;top:3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703" o:spid="_x0000_s1026" o:spt="203" style="position:absolute;left:-180;top:0;height:4020;width:3809;" coordorigin="-180,0" coordsize="3809,4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704" o:spid="_x0000_s1026" o:spt="32" type="#_x0000_t32" style="position:absolute;left:1396;top:1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shape id="AutoShape 705" o:spid="_x0000_s1026" o:spt="32" type="#_x0000_t32" style="position:absolute;left:2400;top:2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fill on="f" focussize="0,0"/>
                          <v:stroke color="#000000" joinstyle="round"/>
                          <v:imagedata o:title=""/>
                          <o:lock v:ext="edit" aspectratio="f"/>
                        </v:shape>
                        <v:shape id="AutoShape 706" o:spid="_x0000_s1026" o:spt="4" type="#_x0000_t4" style="position:absolute;left:-180;top:1936;height:2084;width:295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8EA&#10;AADcAAAADwAAAGRycy9kb3ducmV2LnhtbERPzWrCQBC+C32HZQq96UYPJaSuIoIg1otpH2CaHbPR&#10;7GzcXZP07bsFwdt8fL+zXI+2FT350DhWMJ9lIIgrpxuuFXx/7aY5iBCRNbaOScEvBVivXiZLLLQb&#10;+ER9GWuRQjgUqMDE2BVShsqQxTBzHXHizs5bjAn6WmqPQwq3rVxk2bu02HBqMNjR1lB1Le9WweWn&#10;M8Mxv52zsvK9PBz9/nb6VOrtddx8gIg0xqf44d7rND9fwP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EH7/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707" o:spid="_x0000_s1026" o:spt="116" type="#_x0000_t116" style="position:absolute;left:184;top: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n8IA&#10;AADcAAAADwAAAGRycy9kb3ducmV2LnhtbERPS2sCMRC+F/ofwhS8lJqtFpGtUZYF0YMg9XEfNtPd&#10;pclkSVJ3/fdGELzNx/ecxWqwRlzIh9axgs9xBoK4crrlWsHpuP6YgwgRWaNxTAquFGC1fH1ZYK5d&#10;zz90OcRapBAOOSpoYuxyKUPVkMUwdh1x4n6dtxgT9LXUHvsUbo2cZNlMWmw5NTTYUdlQ9Xf4twr2&#10;O1N6U1K/Ka/n7en8VbzvZoVSo7eh+AYRaYhP8cO91Wn+fAr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36f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708" o:spid="_x0000_s1026" o:spt="32" type="#_x0000_t32" style="position:absolute;left:1355;top:7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AutoShape 709" o:spid="_x0000_s1026" o:spt="32" type="#_x0000_t32" style="position:absolute;left:3663;top:1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fill on="f" focussize="0,0"/>
                        <v:stroke color="#000000" joinstyle="round"/>
                        <v:imagedata o:title=""/>
                        <o:lock v:ext="edit" aspectratio="f"/>
                      </v:shape>
                      <v:shape id="AutoShape 710" o:spid="_x0000_s1026" o:spt="32" type="#_x0000_t32" style="position:absolute;left:3663;top:1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fill on="f" focussize="0,0"/>
                        <v:stroke color="#000000" joinstyle="round" endarrow="block"/>
                        <v:imagedata o:title=""/>
                        <o:lock v:ext="edit" aspectratio="f"/>
                      </v:shape>
                      <v:shape id="Text Box 711" o:spid="_x0000_s1026" o:spt="202" type="#_x0000_t202" style="position:absolute;left:597;top:5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vcAA&#10;AADcAAAADwAAAGRycy9kb3ducmV2LnhtbERPTYvCMBC9L/gfwgheFk3twZVqFBFFr7pevA3N2Bab&#10;SdtEW/31RhC8zeN9znzZmVLcqXGFZQXjUQSCOLW64EzB6X87nIJwHlljaZkUPMjBctH7mWOibcsH&#10;uh99JkIIuwQV5N5XiZQuzcmgG9mKOHAX2xj0ATaZ1A22IdyUMo6iiTRYcGjIsaJ1Tun1eDMKbLt5&#10;GEt1FP+en2a3XtWHS1wrNeh3qxkIT53/ij/uvQ7zp3/wfiZ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vcAAAADcAAAADwAAAAAAAAAAAAAAAACYAgAAZHJzL2Rvd25y&#10;ZXYueG1sUEsFBgAAAAAEAAQA9QAAAIUDAAAAAA==&#10;">
                        <v:fill on="t" focussize="0,0"/>
                        <v:stroke color="#FFFFFF" miterlimit="8" joinstyle="miter"/>
                        <v:imagedata o:title=""/>
                        <o:lock v:ext="edit" aspectratio="f"/>
                        <v:textbox>
                          <w:txbxContent>
                            <w:p>
                              <w:r>
                                <w:rPr>
                                  <w:rFonts w:hint="eastAsia"/>
                                </w:rPr>
                                <w:t>是</w:t>
                              </w:r>
                            </w:p>
                          </w:txbxContent>
                        </v:textbox>
                      </v:shape>
                      <v:shape id="Text Box 712" o:spid="_x0000_s1026" o:spt="202" type="#_x0000_t202" style="position:absolute;left:2799;top:2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IucMUA&#10;AADcAAAADwAAAGRycy9kb3ducmV2LnhtbESPQWvCQBCF7wX/wzKCt7rRg4TUVYpVVIqFRr1Ps2MS&#10;mp0N2VXT/vrOQehthvfmvW/my9416kZdqD0bmIwTUMSFtzWXBk7HzXMKKkRki41nMvBDAZaLwdMc&#10;M+vv/Em3PJZKQjhkaKCKsc20DkVFDsPYt8SiXXznMMraldp2eJdw1+hpksy0w5qlocKWVhUV3/nV&#10;GZgeMO7zy3Y7S9+/fk+rt490fb4aMxr2ry+gIvXx3/y43lnBT4V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i5w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713" o:spid="_x0000_s1026" o:spt="32" type="#_x0000_t32" style="position:absolute;left:7384;top:1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PEMEAAADcAAAADwAAAGRycy9kb3ducmV2LnhtbERP32vCMBB+H/g/hBP2tqYKE9cZixYG&#10;shfRDbbHoznbYHMpTdbU/34ZDHy7j+/nbcrJdmKkwRvHChZZDoK4dtpwo+Dz4+1pDcIHZI2dY1Jw&#10;Iw/ldvawwUK7yCcaz6ERKYR9gQraEPpCSl+3ZNFnridO3MUNFkOCQyP1gDGF204u83wlLRpODS32&#10;VLVUX88/VoGJRzP2hyru37++vY5kbs/OKPU4n3avIAJN4S7+dx90mr9+gb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88QwQAAANwAAAAPAAAAAAAAAAAAAAAA&#10;AKECAABkcnMvZG93bnJldi54bWxQSwUGAAAAAAQABAD5AAAAjwMAAAAA&#10;">
                      <v:fill on="f" focussize="0,0"/>
                      <v:stroke color="#000000" joinstyle="round" endarrow="block"/>
                      <v:imagedata o:title=""/>
                      <o:lock v:ext="edit" aspectratio="f"/>
                    </v:shape>
                  </v:group>
                </v:group>
              </v:group>
            </w:pict>
          </mc:Fallback>
        </mc:AlternateConten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rPr>
          <w:rFonts w:ascii="Times New Roman" w:hAnsi="Times New Roman" w:cs="Times New Roman"/>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二</w:t>
      </w:r>
      <w:r>
        <w:rPr>
          <w:rFonts w:ascii="Times New Roman" w:hAnsi="Times New Roman" w:eastAsia="仿宋_GB2312" w:cs="Times New Roman"/>
          <w:sz w:val="30"/>
          <w:szCs w:val="30"/>
        </w:rPr>
        <w:t xml:space="preserve">  </w:t>
      </w: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黑体" w:eastAsia="黑体" w:cs="Times New Roman"/>
          <w:sz w:val="30"/>
          <w:szCs w:val="30"/>
        </w:rPr>
        <w:t>常见问题</w:t>
      </w: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w:t>
      </w:r>
      <w:r>
        <w:rPr>
          <w:rFonts w:hint="eastAsia" w:ascii="Times New Roman" w:hAnsi="Times New Roman" w:eastAsia="仿宋_GB2312" w:cs="Times New Roman"/>
          <w:kern w:val="0"/>
          <w:sz w:val="30"/>
          <w:szCs w:val="30"/>
        </w:rPr>
        <w:t>存托凭证跨境转换交易如果同时以人民币和外币进行跨境收付，对本外币汇出入比例是否有要求？</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w:t>
      </w:r>
      <w:r>
        <w:rPr>
          <w:rFonts w:hint="eastAsia" w:ascii="Times New Roman" w:hAnsi="Times New Roman" w:eastAsia="仿宋_GB2312" w:cs="Times New Roman"/>
          <w:kern w:val="0"/>
          <w:sz w:val="30"/>
          <w:szCs w:val="30"/>
        </w:rPr>
        <w:t>对于存托凭证跨境转换业务同时以人民币和外币进行跨境收付的，不设本外币汇出入比例要求，但办理资金收付和汇兑应基于跨境转换业务实际需要，不得从事跨币种套利。</w:t>
      </w:r>
    </w:p>
    <w:sectPr>
      <w:footerReference r:id="rId5"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2</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258D3"/>
    <w:rsid w:val="00041960"/>
    <w:rsid w:val="00041DFF"/>
    <w:rsid w:val="00042646"/>
    <w:rsid w:val="00042B58"/>
    <w:rsid w:val="00054B00"/>
    <w:rsid w:val="00055270"/>
    <w:rsid w:val="0006560A"/>
    <w:rsid w:val="00072F8A"/>
    <w:rsid w:val="000750C8"/>
    <w:rsid w:val="00080630"/>
    <w:rsid w:val="00091661"/>
    <w:rsid w:val="00092D53"/>
    <w:rsid w:val="00096CBB"/>
    <w:rsid w:val="00097F7B"/>
    <w:rsid w:val="000A228F"/>
    <w:rsid w:val="000B0470"/>
    <w:rsid w:val="000B1514"/>
    <w:rsid w:val="000B6901"/>
    <w:rsid w:val="000B728B"/>
    <w:rsid w:val="000C15B3"/>
    <w:rsid w:val="000C2B33"/>
    <w:rsid w:val="000D1995"/>
    <w:rsid w:val="000D7478"/>
    <w:rsid w:val="0012271F"/>
    <w:rsid w:val="00125C88"/>
    <w:rsid w:val="00130519"/>
    <w:rsid w:val="0013118A"/>
    <w:rsid w:val="00132C6B"/>
    <w:rsid w:val="00135BEE"/>
    <w:rsid w:val="0014667A"/>
    <w:rsid w:val="00154B58"/>
    <w:rsid w:val="00157C64"/>
    <w:rsid w:val="00157E81"/>
    <w:rsid w:val="0016243E"/>
    <w:rsid w:val="00163DB5"/>
    <w:rsid w:val="00170126"/>
    <w:rsid w:val="00177059"/>
    <w:rsid w:val="00180E00"/>
    <w:rsid w:val="00181D3E"/>
    <w:rsid w:val="001879FB"/>
    <w:rsid w:val="00196FAE"/>
    <w:rsid w:val="001A3E49"/>
    <w:rsid w:val="001A72AA"/>
    <w:rsid w:val="001B1E2C"/>
    <w:rsid w:val="001C1A15"/>
    <w:rsid w:val="001C44C7"/>
    <w:rsid w:val="001D65A2"/>
    <w:rsid w:val="001E1407"/>
    <w:rsid w:val="001E588E"/>
    <w:rsid w:val="001F47BD"/>
    <w:rsid w:val="001F4BD4"/>
    <w:rsid w:val="001F628C"/>
    <w:rsid w:val="001F7297"/>
    <w:rsid w:val="00205D07"/>
    <w:rsid w:val="00212F39"/>
    <w:rsid w:val="00217116"/>
    <w:rsid w:val="00231EED"/>
    <w:rsid w:val="00233841"/>
    <w:rsid w:val="00235F24"/>
    <w:rsid w:val="002417D2"/>
    <w:rsid w:val="00241FE8"/>
    <w:rsid w:val="00243264"/>
    <w:rsid w:val="0024527E"/>
    <w:rsid w:val="00253F7B"/>
    <w:rsid w:val="00263B1F"/>
    <w:rsid w:val="00291C17"/>
    <w:rsid w:val="0029313A"/>
    <w:rsid w:val="002B0B1C"/>
    <w:rsid w:val="002B598D"/>
    <w:rsid w:val="002B61C1"/>
    <w:rsid w:val="002E1323"/>
    <w:rsid w:val="002F3868"/>
    <w:rsid w:val="00302119"/>
    <w:rsid w:val="00302E87"/>
    <w:rsid w:val="00310261"/>
    <w:rsid w:val="00314CA2"/>
    <w:rsid w:val="00343044"/>
    <w:rsid w:val="00344B01"/>
    <w:rsid w:val="00353AC4"/>
    <w:rsid w:val="003616B4"/>
    <w:rsid w:val="00366593"/>
    <w:rsid w:val="0037488E"/>
    <w:rsid w:val="00384453"/>
    <w:rsid w:val="003A2C7A"/>
    <w:rsid w:val="003A57B2"/>
    <w:rsid w:val="003B3599"/>
    <w:rsid w:val="003B415F"/>
    <w:rsid w:val="003C7132"/>
    <w:rsid w:val="003D1C40"/>
    <w:rsid w:val="003D77A5"/>
    <w:rsid w:val="003E5BD5"/>
    <w:rsid w:val="003E6BF6"/>
    <w:rsid w:val="003F221D"/>
    <w:rsid w:val="003F3097"/>
    <w:rsid w:val="00402AE8"/>
    <w:rsid w:val="00405FE6"/>
    <w:rsid w:val="004105BC"/>
    <w:rsid w:val="00421C27"/>
    <w:rsid w:val="00440A1F"/>
    <w:rsid w:val="004420BF"/>
    <w:rsid w:val="0044225E"/>
    <w:rsid w:val="00443603"/>
    <w:rsid w:val="00443604"/>
    <w:rsid w:val="004501EA"/>
    <w:rsid w:val="00460458"/>
    <w:rsid w:val="00461566"/>
    <w:rsid w:val="0046792D"/>
    <w:rsid w:val="004767DF"/>
    <w:rsid w:val="00493CCC"/>
    <w:rsid w:val="00497489"/>
    <w:rsid w:val="004A0218"/>
    <w:rsid w:val="004A7840"/>
    <w:rsid w:val="004B545A"/>
    <w:rsid w:val="004B7E80"/>
    <w:rsid w:val="004C457E"/>
    <w:rsid w:val="004C48D5"/>
    <w:rsid w:val="004D03B7"/>
    <w:rsid w:val="004D05D2"/>
    <w:rsid w:val="004D1436"/>
    <w:rsid w:val="004D57AE"/>
    <w:rsid w:val="005056D4"/>
    <w:rsid w:val="00517913"/>
    <w:rsid w:val="00526B2B"/>
    <w:rsid w:val="005335AF"/>
    <w:rsid w:val="0053530F"/>
    <w:rsid w:val="005362B0"/>
    <w:rsid w:val="00542447"/>
    <w:rsid w:val="00564312"/>
    <w:rsid w:val="00582073"/>
    <w:rsid w:val="00587843"/>
    <w:rsid w:val="005965CC"/>
    <w:rsid w:val="005A2981"/>
    <w:rsid w:val="005C6937"/>
    <w:rsid w:val="005C7F02"/>
    <w:rsid w:val="005F0624"/>
    <w:rsid w:val="005F0A86"/>
    <w:rsid w:val="005F144A"/>
    <w:rsid w:val="005F1C00"/>
    <w:rsid w:val="005F5104"/>
    <w:rsid w:val="0061621E"/>
    <w:rsid w:val="00630AA8"/>
    <w:rsid w:val="00630B2E"/>
    <w:rsid w:val="00633FEB"/>
    <w:rsid w:val="006378E7"/>
    <w:rsid w:val="00643D2A"/>
    <w:rsid w:val="0066143C"/>
    <w:rsid w:val="00664E11"/>
    <w:rsid w:val="00673B30"/>
    <w:rsid w:val="00684F3F"/>
    <w:rsid w:val="006934E0"/>
    <w:rsid w:val="00696E5D"/>
    <w:rsid w:val="006B5B86"/>
    <w:rsid w:val="006C5908"/>
    <w:rsid w:val="006C633E"/>
    <w:rsid w:val="006D4EB3"/>
    <w:rsid w:val="006D734F"/>
    <w:rsid w:val="006E043F"/>
    <w:rsid w:val="006E4695"/>
    <w:rsid w:val="006E4B8B"/>
    <w:rsid w:val="006E56F6"/>
    <w:rsid w:val="006E5901"/>
    <w:rsid w:val="007054F3"/>
    <w:rsid w:val="0071091C"/>
    <w:rsid w:val="00714961"/>
    <w:rsid w:val="00744BD5"/>
    <w:rsid w:val="00745748"/>
    <w:rsid w:val="00750E36"/>
    <w:rsid w:val="00753125"/>
    <w:rsid w:val="00753CB0"/>
    <w:rsid w:val="00755460"/>
    <w:rsid w:val="00761FB7"/>
    <w:rsid w:val="00762107"/>
    <w:rsid w:val="00762704"/>
    <w:rsid w:val="00764CB9"/>
    <w:rsid w:val="00765B05"/>
    <w:rsid w:val="00785F45"/>
    <w:rsid w:val="007A1D9C"/>
    <w:rsid w:val="007A2780"/>
    <w:rsid w:val="007A68EA"/>
    <w:rsid w:val="007B06FC"/>
    <w:rsid w:val="007B0FEF"/>
    <w:rsid w:val="007B2DB5"/>
    <w:rsid w:val="007D0005"/>
    <w:rsid w:val="007D2C11"/>
    <w:rsid w:val="007D6171"/>
    <w:rsid w:val="007D69EA"/>
    <w:rsid w:val="007E2C7B"/>
    <w:rsid w:val="007E411B"/>
    <w:rsid w:val="007F0863"/>
    <w:rsid w:val="007F1F0E"/>
    <w:rsid w:val="007F2F3B"/>
    <w:rsid w:val="007F5388"/>
    <w:rsid w:val="00802307"/>
    <w:rsid w:val="0082168E"/>
    <w:rsid w:val="00821968"/>
    <w:rsid w:val="00823F2E"/>
    <w:rsid w:val="00842039"/>
    <w:rsid w:val="008471B6"/>
    <w:rsid w:val="00851521"/>
    <w:rsid w:val="0085686A"/>
    <w:rsid w:val="00856A2D"/>
    <w:rsid w:val="00860878"/>
    <w:rsid w:val="00872235"/>
    <w:rsid w:val="008731FF"/>
    <w:rsid w:val="0088294A"/>
    <w:rsid w:val="0089282A"/>
    <w:rsid w:val="00895FB6"/>
    <w:rsid w:val="008A4538"/>
    <w:rsid w:val="008A704B"/>
    <w:rsid w:val="008B08D2"/>
    <w:rsid w:val="008B4EE5"/>
    <w:rsid w:val="008B5807"/>
    <w:rsid w:val="008C0731"/>
    <w:rsid w:val="008D1193"/>
    <w:rsid w:val="008D5FA0"/>
    <w:rsid w:val="008E2D38"/>
    <w:rsid w:val="008F5724"/>
    <w:rsid w:val="00902633"/>
    <w:rsid w:val="009027D8"/>
    <w:rsid w:val="0090372F"/>
    <w:rsid w:val="009046E6"/>
    <w:rsid w:val="00911E27"/>
    <w:rsid w:val="0092129A"/>
    <w:rsid w:val="00925BB2"/>
    <w:rsid w:val="00930C8C"/>
    <w:rsid w:val="009360EA"/>
    <w:rsid w:val="00940755"/>
    <w:rsid w:val="00947C57"/>
    <w:rsid w:val="00951149"/>
    <w:rsid w:val="00960EDB"/>
    <w:rsid w:val="00961CB3"/>
    <w:rsid w:val="009622DB"/>
    <w:rsid w:val="009650F0"/>
    <w:rsid w:val="009664BC"/>
    <w:rsid w:val="00980F02"/>
    <w:rsid w:val="00981AF1"/>
    <w:rsid w:val="00991B77"/>
    <w:rsid w:val="0099482D"/>
    <w:rsid w:val="00997523"/>
    <w:rsid w:val="009A0C5D"/>
    <w:rsid w:val="009C1AE0"/>
    <w:rsid w:val="009C4672"/>
    <w:rsid w:val="009C491B"/>
    <w:rsid w:val="009D0911"/>
    <w:rsid w:val="009D24F8"/>
    <w:rsid w:val="009D688C"/>
    <w:rsid w:val="009E17EE"/>
    <w:rsid w:val="009F101B"/>
    <w:rsid w:val="009F7A36"/>
    <w:rsid w:val="00A249C2"/>
    <w:rsid w:val="00A24FAB"/>
    <w:rsid w:val="00A301E7"/>
    <w:rsid w:val="00A42E69"/>
    <w:rsid w:val="00A45CA7"/>
    <w:rsid w:val="00A51415"/>
    <w:rsid w:val="00A6014E"/>
    <w:rsid w:val="00A60356"/>
    <w:rsid w:val="00A6208A"/>
    <w:rsid w:val="00A62BB1"/>
    <w:rsid w:val="00A64287"/>
    <w:rsid w:val="00A773EA"/>
    <w:rsid w:val="00A81DF1"/>
    <w:rsid w:val="00A831D2"/>
    <w:rsid w:val="00A90EF3"/>
    <w:rsid w:val="00AA7717"/>
    <w:rsid w:val="00AB131E"/>
    <w:rsid w:val="00AB644F"/>
    <w:rsid w:val="00AC0ECA"/>
    <w:rsid w:val="00AC3F5E"/>
    <w:rsid w:val="00AE7636"/>
    <w:rsid w:val="00AE7919"/>
    <w:rsid w:val="00AE7ACF"/>
    <w:rsid w:val="00B03C3B"/>
    <w:rsid w:val="00B06409"/>
    <w:rsid w:val="00B17D66"/>
    <w:rsid w:val="00B35D3A"/>
    <w:rsid w:val="00B362F9"/>
    <w:rsid w:val="00B422F1"/>
    <w:rsid w:val="00B43AC0"/>
    <w:rsid w:val="00B71531"/>
    <w:rsid w:val="00B72389"/>
    <w:rsid w:val="00B7456C"/>
    <w:rsid w:val="00B84131"/>
    <w:rsid w:val="00B86288"/>
    <w:rsid w:val="00B8630E"/>
    <w:rsid w:val="00B931F4"/>
    <w:rsid w:val="00B95573"/>
    <w:rsid w:val="00B96395"/>
    <w:rsid w:val="00BA01FE"/>
    <w:rsid w:val="00BA2AF8"/>
    <w:rsid w:val="00BA5069"/>
    <w:rsid w:val="00BB2317"/>
    <w:rsid w:val="00BB2650"/>
    <w:rsid w:val="00BB5BDC"/>
    <w:rsid w:val="00BB7B76"/>
    <w:rsid w:val="00BD233D"/>
    <w:rsid w:val="00BD6224"/>
    <w:rsid w:val="00BF0446"/>
    <w:rsid w:val="00BF4EF0"/>
    <w:rsid w:val="00C01240"/>
    <w:rsid w:val="00C02E44"/>
    <w:rsid w:val="00C147D2"/>
    <w:rsid w:val="00C2075F"/>
    <w:rsid w:val="00C23799"/>
    <w:rsid w:val="00C274C9"/>
    <w:rsid w:val="00C275D5"/>
    <w:rsid w:val="00C31E02"/>
    <w:rsid w:val="00C3430F"/>
    <w:rsid w:val="00C4465B"/>
    <w:rsid w:val="00C4585A"/>
    <w:rsid w:val="00C54291"/>
    <w:rsid w:val="00C618C0"/>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E7C89"/>
    <w:rsid w:val="00D01626"/>
    <w:rsid w:val="00D1565A"/>
    <w:rsid w:val="00D16C64"/>
    <w:rsid w:val="00D31EAB"/>
    <w:rsid w:val="00D33A4D"/>
    <w:rsid w:val="00D33F76"/>
    <w:rsid w:val="00D41F5E"/>
    <w:rsid w:val="00D43DC0"/>
    <w:rsid w:val="00D54E56"/>
    <w:rsid w:val="00D6407D"/>
    <w:rsid w:val="00D84414"/>
    <w:rsid w:val="00D93E78"/>
    <w:rsid w:val="00DC6E91"/>
    <w:rsid w:val="00DC7514"/>
    <w:rsid w:val="00DD3845"/>
    <w:rsid w:val="00DF3230"/>
    <w:rsid w:val="00DF545A"/>
    <w:rsid w:val="00E01646"/>
    <w:rsid w:val="00E1687A"/>
    <w:rsid w:val="00E20A2E"/>
    <w:rsid w:val="00E277DE"/>
    <w:rsid w:val="00E27EE9"/>
    <w:rsid w:val="00E3239D"/>
    <w:rsid w:val="00E324FA"/>
    <w:rsid w:val="00E3439B"/>
    <w:rsid w:val="00E40E64"/>
    <w:rsid w:val="00E42C5F"/>
    <w:rsid w:val="00E4562A"/>
    <w:rsid w:val="00E65A1B"/>
    <w:rsid w:val="00E667D8"/>
    <w:rsid w:val="00E72F1F"/>
    <w:rsid w:val="00E930F1"/>
    <w:rsid w:val="00E934AB"/>
    <w:rsid w:val="00EA06AC"/>
    <w:rsid w:val="00EA08BF"/>
    <w:rsid w:val="00EA24FB"/>
    <w:rsid w:val="00EA65AF"/>
    <w:rsid w:val="00EA720E"/>
    <w:rsid w:val="00EB3204"/>
    <w:rsid w:val="00EB50BA"/>
    <w:rsid w:val="00EC3D33"/>
    <w:rsid w:val="00EC6BFB"/>
    <w:rsid w:val="00ED302A"/>
    <w:rsid w:val="00ED3A42"/>
    <w:rsid w:val="00ED478B"/>
    <w:rsid w:val="00EE02BC"/>
    <w:rsid w:val="00EE46B8"/>
    <w:rsid w:val="00EE6970"/>
    <w:rsid w:val="00EF38D0"/>
    <w:rsid w:val="00EF3DDF"/>
    <w:rsid w:val="00EF4A8C"/>
    <w:rsid w:val="00EF6E90"/>
    <w:rsid w:val="00F12A6C"/>
    <w:rsid w:val="00F212C3"/>
    <w:rsid w:val="00F26173"/>
    <w:rsid w:val="00F2678C"/>
    <w:rsid w:val="00F27B38"/>
    <w:rsid w:val="00F35BF4"/>
    <w:rsid w:val="00F40278"/>
    <w:rsid w:val="00F41832"/>
    <w:rsid w:val="00F56988"/>
    <w:rsid w:val="00F620FB"/>
    <w:rsid w:val="00F6448C"/>
    <w:rsid w:val="00F6571F"/>
    <w:rsid w:val="00F76FD7"/>
    <w:rsid w:val="00F8687E"/>
    <w:rsid w:val="00F86A7B"/>
    <w:rsid w:val="00F93331"/>
    <w:rsid w:val="00F95549"/>
    <w:rsid w:val="00FA1E24"/>
    <w:rsid w:val="00FA24FB"/>
    <w:rsid w:val="00FA632B"/>
    <w:rsid w:val="00FB38EA"/>
    <w:rsid w:val="00FB5E0F"/>
    <w:rsid w:val="00FB6AFF"/>
    <w:rsid w:val="00FC4D8F"/>
    <w:rsid w:val="00FD06D3"/>
    <w:rsid w:val="00FE3157"/>
    <w:rsid w:val="00FE6865"/>
    <w:rsid w:val="00FE6993"/>
    <w:rsid w:val="52A36658"/>
    <w:rsid w:val="62644E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387BE9-2130-465C-A5E9-5BEFC6968236}">
  <ds:schemaRefs/>
</ds:datastoreItem>
</file>

<file path=docProps/app.xml><?xml version="1.0" encoding="utf-8"?>
<Properties xmlns="http://schemas.openxmlformats.org/officeDocument/2006/extended-properties" xmlns:vt="http://schemas.openxmlformats.org/officeDocument/2006/docPropsVTypes">
  <Template>Normal</Template>
  <Pages>8</Pages>
  <Words>392</Words>
  <Characters>2236</Characters>
  <Lines>18</Lines>
  <Paragraphs>5</Paragraphs>
  <TotalTime>353</TotalTime>
  <ScaleCrop>false</ScaleCrop>
  <LinksUpToDate>false</LinksUpToDate>
  <CharactersWithSpaces>2623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2020-02-27T06:29:00Z</dcterms:created>
  <dc:creator>裴建君2</dc:creator>
  <cp:lastModifiedBy>康婷</cp:lastModifiedBy>
  <cp:lastPrinted>2020-05-15T03:40:00Z</cp:lastPrinted>
  <dcterms:modified xsi:type="dcterms:W3CDTF">2021-06-23T06:47:01Z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