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cs="Times New Roman"/>
          <w:sz w:val="52"/>
          <w:szCs w:val="52"/>
        </w:rPr>
      </w:pPr>
      <w:bookmarkStart w:id="4" w:name="_GoBack"/>
      <w:bookmarkEnd w:id="4"/>
      <w:r>
        <w:rPr>
          <w:rFonts w:ascii="Times New Roman" w:hAnsi="Times New Roman" w:eastAsia="黑体" w:cs="Times New Roman"/>
          <w:sz w:val="52"/>
          <w:szCs w:val="52"/>
        </w:rPr>
        <w:t>编号：57004</w:t>
      </w:r>
      <w:r>
        <w:rPr>
          <w:rFonts w:hint="eastAsia" w:ascii="Times New Roman" w:hAnsi="Times New Roman" w:eastAsia="黑体" w:cs="Times New Roman"/>
          <w:sz w:val="52"/>
          <w:szCs w:val="52"/>
        </w:rPr>
        <w:t xml:space="preserve">              </w:t>
      </w:r>
      <w:r>
        <w:rPr>
          <w:rFonts w:ascii="Times New Roman" w:hAnsi="Times New Roman" w:eastAsia="黑体" w:cs="Times New Roman"/>
          <w:sz w:val="52"/>
          <w:szCs w:val="52"/>
        </w:rPr>
        <w:drawing>
          <wp:inline distT="0" distB="0" distL="0" distR="0">
            <wp:extent cx="1105535" cy="885825"/>
            <wp:effectExtent l="19050" t="0" r="0" b="0"/>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noChangeArrowheads="1"/>
                    </pic:cNvPicPr>
                  </pic:nvPicPr>
                  <pic:blipFill>
                    <a:blip r:embed="rId8"/>
                    <a:srcRect/>
                    <a:stretch>
                      <a:fillRect/>
                    </a:stretch>
                  </pic:blipFill>
                  <pic:spPr>
                    <a:xfrm>
                      <a:off x="0" y="0"/>
                      <a:ext cx="1106431" cy="886438"/>
                    </a:xfrm>
                    <a:prstGeom prst="rect">
                      <a:avLst/>
                    </a:prstGeom>
                    <a:noFill/>
                    <a:ln w="9525">
                      <a:noFill/>
                      <a:miter lim="800000"/>
                      <a:headEnd/>
                      <a:tailEnd/>
                    </a:ln>
                  </pic:spPr>
                </pic:pic>
              </a:graphicData>
            </a:graphic>
          </wp:inline>
        </w:drawing>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w:t>
      </w:r>
      <w:r>
        <w:rPr>
          <w:rFonts w:hint="eastAsia" w:ascii="Times New Roman" w:hAnsi="Times New Roman" w:eastAsia="黑体" w:cs="Times New Roman"/>
          <w:sz w:val="52"/>
          <w:szCs w:val="52"/>
        </w:rPr>
        <w:t>跨境从事有价证券、衍生产品发行、交易外汇登记</w:t>
      </w:r>
      <w:r>
        <w:rPr>
          <w:rFonts w:ascii="Times New Roman" w:hAnsi="Times New Roman" w:eastAsia="黑体" w:cs="Times New Roman"/>
          <w:sz w:val="52"/>
          <w:szCs w:val="52"/>
        </w:rPr>
        <w:t>”行政审批服务指南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实施日期：2020年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发布机构：国家外汇管理局</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footerReference r:id="rId3"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项目名称：</w:t>
      </w:r>
      <w:r>
        <w:rPr>
          <w:rFonts w:hint="eastAsia" w:ascii="Times New Roman" w:hAnsi="Times New Roman" w:eastAsia="仿宋_GB2312" w:cs="Times New Roman"/>
          <w:sz w:val="30"/>
          <w:szCs w:val="30"/>
        </w:rPr>
        <w:t>跨境从事有价证券、衍生产品发行、交易外汇登记</w:t>
      </w:r>
      <w:r>
        <w:rPr>
          <w:rFonts w:ascii="Times New Roman" w:hAnsi="Times New Roman" w:eastAsia="仿宋_GB2312" w:cs="Times New Roman"/>
          <w:sz w:val="30"/>
          <w:szCs w:val="30"/>
        </w:rPr>
        <w:t>；</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项目编号：57004；</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w:t>
      </w:r>
      <w:r>
        <w:rPr>
          <w:rFonts w:hint="eastAsia" w:ascii="Times New Roman" w:hAnsi="Times New Roman" w:eastAsia="仿宋_GB2312" w:cs="Times New Roman"/>
          <w:sz w:val="30"/>
          <w:szCs w:val="30"/>
        </w:rPr>
        <w:t>跨境从事有价证券、衍生产品发行、交易外汇登记</w:t>
      </w:r>
      <w:r>
        <w:rPr>
          <w:rFonts w:ascii="Times New Roman" w:hAnsi="Times New Roman" w:eastAsia="仿宋_GB2312" w:cs="Times New Roman"/>
          <w:sz w:val="30"/>
          <w:szCs w:val="30"/>
        </w:rPr>
        <w:t>”的申请和办理。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中华人民共和国外汇管理条例》（国务院令第532号）第十六条：“……境外机构、境外个人在境内从事有价证券或者衍生产品发行、交易，应当遵守国家关于市场准入的规定，并按照国务院外汇管理部门的规定办理登记”。</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四、境外机构投资者境内证券期货投资资金业务登记</w:t>
      </w:r>
    </w:p>
    <w:p>
      <w:pPr>
        <w:adjustRightInd w:val="0"/>
        <w:snapToGrid w:val="0"/>
        <w:spacing w:line="360" w:lineRule="auto"/>
        <w:ind w:firstLine="600" w:firstLineChars="200"/>
        <w:rPr>
          <w:rFonts w:ascii="Times New Roman" w:hAnsi="Times New Roman" w:eastAsia="黑体" w:cs="Times New Roman"/>
          <w:sz w:val="30"/>
          <w:szCs w:val="30"/>
        </w:rPr>
      </w:pPr>
      <w:r>
        <w:rPr>
          <w:rFonts w:hint="eastAsia" w:ascii="Times New Roman" w:hAnsi="Times New Roman" w:eastAsia="黑体" w:cs="Times New Roman"/>
          <w:sz w:val="30"/>
          <w:szCs w:val="30"/>
        </w:rPr>
        <w:t>（一）办理依据</w:t>
      </w:r>
    </w:p>
    <w:p>
      <w:pPr>
        <w:tabs>
          <w:tab w:val="left" w:pos="0"/>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2.《合格境外机构投资者境内证券投资管理办法》（中国证券监督管理委员会 中国人民银行 国家外汇管理局令2006年第36号）。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w:t>
      </w:r>
      <w:r>
        <w:rPr>
          <w:rFonts w:ascii="Times New Roman" w:hAnsi="Times New Roman" w:cs="Times New Roman"/>
        </w:rPr>
        <w:t xml:space="preserve"> </w:t>
      </w:r>
      <w:r>
        <w:rPr>
          <w:rFonts w:ascii="Times New Roman" w:hAnsi="Times New Roman" w:eastAsia="仿宋_GB2312" w:cs="Times New Roman"/>
          <w:sz w:val="30"/>
          <w:szCs w:val="30"/>
        </w:rPr>
        <w:t>《境外机构投资者境内证券期货投资资金管理规定》（中国人民银行 国家外汇管理局公告〔2020〕第2号）。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国家外汇管理局。</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国家外汇管理局。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境外机构投资者经中国证监会批准，取得经营证券期货业务资格。</w:t>
      </w:r>
    </w:p>
    <w:p>
      <w:pPr>
        <w:adjustRightInd w:val="0"/>
        <w:snapToGrid w:val="0"/>
        <w:spacing w:line="360" w:lineRule="auto"/>
        <w:ind w:firstLine="600"/>
        <w:rPr>
          <w:rFonts w:ascii="Times New Roman" w:hAnsi="Times New Roman" w:eastAsia="仿宋_GB2312" w:cs="Times New Roman"/>
          <w:sz w:val="30"/>
          <w:szCs w:val="30"/>
        </w:rPr>
      </w:pPr>
      <w:r>
        <w:rPr>
          <w:rFonts w:hint="eastAsia" w:ascii="仿宋_GB2312" w:eastAsia="仿宋_GB2312"/>
          <w:sz w:val="30"/>
          <w:szCs w:val="30"/>
        </w:rPr>
        <w:t>禁止性要求：</w:t>
      </w:r>
      <w:r>
        <w:rPr>
          <w:rFonts w:ascii="Times New Roman" w:hAnsi="Times New Roman" w:eastAsia="仿宋_GB2312" w:cs="Times New Roman"/>
          <w:sz w:val="30"/>
          <w:szCs w:val="30"/>
        </w:rPr>
        <w:t>如符合上述条件，不存在不予许可的情况。</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adjustRightInd w:val="0"/>
        <w:snapToGrid w:val="0"/>
        <w:spacing w:line="360" w:lineRule="auto"/>
        <w:ind w:firstLine="600" w:firstLineChars="200"/>
        <w:rPr>
          <w:rFonts w:ascii="黑体" w:hAnsi="Times New Roman" w:eastAsia="黑体" w:cs="Times New Roman"/>
          <w:sz w:val="30"/>
          <w:szCs w:val="30"/>
        </w:rPr>
      </w:pPr>
      <w:r>
        <w:rPr>
          <w:rFonts w:ascii="黑体" w:hAnsi="Times New Roman" w:eastAsia="黑体" w:cs="Times New Roman"/>
          <w:sz w:val="30"/>
          <w:szCs w:val="30"/>
        </w:rPr>
        <w:t xml:space="preserve">1. </w:t>
      </w:r>
      <w:r>
        <w:rPr>
          <w:rFonts w:hint="eastAsia" w:ascii="黑体" w:hAnsi="Times New Roman" w:eastAsia="黑体" w:cs="Times New Roman"/>
          <w:sz w:val="30"/>
          <w:szCs w:val="30"/>
        </w:rPr>
        <w:t>境外机构投资者境内证券期货投资资金业务登记申请材料</w:t>
      </w:r>
    </w:p>
    <w:tbl>
      <w:tblPr>
        <w:tblStyle w:val="17"/>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118"/>
        <w:gridCol w:w="992"/>
        <w:gridCol w:w="567"/>
        <w:gridCol w:w="851"/>
        <w:gridCol w:w="70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118"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9"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70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118"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《境外机构投资者登记表》</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加盖公章或有权签字人签字的原件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contextualSpacing/>
              <w:jc w:val="left"/>
              <w:rPr>
                <w:rFonts w:ascii="Times New Roman" w:hAnsi="Times New Roman" w:eastAsia="仿宋_GB2312" w:cs="Times New Roman"/>
                <w:sz w:val="24"/>
                <w:szCs w:val="24"/>
              </w:rPr>
            </w:pPr>
          </w:p>
        </w:tc>
        <w:tc>
          <w:tcPr>
            <w:tcW w:w="1701" w:type="dxa"/>
            <w:vAlign w:val="center"/>
          </w:tcPr>
          <w:p>
            <w:pPr>
              <w:contextualSpacing/>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118"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中国证监会颁发的《经营证券期货业务许可证》</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加盖公章的复印件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contextualSpacing/>
              <w:jc w:val="left"/>
              <w:rPr>
                <w:rFonts w:ascii="Times New Roman" w:hAnsi="Times New Roman" w:eastAsia="仿宋_GB2312" w:cs="Times New Roman"/>
                <w:sz w:val="24"/>
                <w:szCs w:val="24"/>
              </w:rPr>
            </w:pPr>
          </w:p>
        </w:tc>
        <w:tc>
          <w:tcPr>
            <w:tcW w:w="1701" w:type="dxa"/>
          </w:tcPr>
          <w:p>
            <w:pPr>
              <w:contextualSpacing/>
              <w:jc w:val="left"/>
              <w:rPr>
                <w:rFonts w:ascii="Times New Roman" w:hAnsi="Times New Roman" w:eastAsia="仿宋_GB2312" w:cs="Times New Roman"/>
                <w:sz w:val="24"/>
                <w:szCs w:val="24"/>
              </w:rPr>
            </w:pPr>
          </w:p>
        </w:tc>
      </w:tr>
    </w:tbl>
    <w:p>
      <w:pPr>
        <w:ind w:right="-58" w:firstLine="600" w:firstLineChars="200"/>
        <w:jc w:val="left"/>
        <w:rPr>
          <w:rFonts w:ascii="Times New Roman" w:hAnsi="Times New Roman" w:eastAsia="黑体" w:cs="Times New Roman"/>
          <w:sz w:val="30"/>
          <w:szCs w:val="30"/>
        </w:rPr>
      </w:pPr>
    </w:p>
    <w:p>
      <w:pPr>
        <w:ind w:right="5" w:firstLine="600" w:firstLineChars="200"/>
        <w:jc w:val="left"/>
        <w:rPr>
          <w:rFonts w:ascii="黑体" w:hAnsi="Times New Roman" w:eastAsia="黑体" w:cs="Times New Roman"/>
          <w:sz w:val="30"/>
          <w:szCs w:val="30"/>
        </w:rPr>
      </w:pPr>
      <w:r>
        <w:rPr>
          <w:rFonts w:ascii="黑体" w:hAnsi="Times New Roman" w:eastAsia="黑体" w:cs="Times New Roman"/>
          <w:sz w:val="30"/>
          <w:szCs w:val="30"/>
        </w:rPr>
        <w:t xml:space="preserve">2. </w:t>
      </w:r>
      <w:r>
        <w:rPr>
          <w:rFonts w:hint="eastAsia" w:ascii="黑体" w:hAnsi="Times New Roman" w:eastAsia="黑体" w:cs="Times New Roman"/>
          <w:sz w:val="30"/>
          <w:szCs w:val="30"/>
        </w:rPr>
        <w:t>境外机构投资者境内证券期货投资资金业务变更登记申请材料</w:t>
      </w:r>
    </w:p>
    <w:tbl>
      <w:tblPr>
        <w:tblStyle w:val="17"/>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118"/>
        <w:gridCol w:w="992"/>
        <w:gridCol w:w="567"/>
        <w:gridCol w:w="851"/>
        <w:gridCol w:w="70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118"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9"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70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118" w:type="dxa"/>
            <w:vAlign w:val="center"/>
          </w:tcPr>
          <w:p>
            <w:pPr>
              <w:contextualSpacing/>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书面申请</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加盖公章或有权签字人签字的原件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contextualSpacing/>
              <w:jc w:val="left"/>
              <w:rPr>
                <w:rFonts w:ascii="Times New Roman" w:hAnsi="Times New Roman" w:eastAsia="仿宋_GB2312" w:cs="Times New Roman"/>
                <w:sz w:val="24"/>
                <w:szCs w:val="24"/>
              </w:rPr>
            </w:pPr>
          </w:p>
        </w:tc>
        <w:tc>
          <w:tcPr>
            <w:tcW w:w="1701" w:type="dxa"/>
            <w:vAlign w:val="center"/>
          </w:tcPr>
          <w:p>
            <w:pPr>
              <w:contextualSpacing/>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3</w:t>
            </w:r>
          </w:p>
        </w:tc>
        <w:tc>
          <w:tcPr>
            <w:tcW w:w="3118" w:type="dxa"/>
            <w:vAlign w:val="center"/>
          </w:tcPr>
          <w:p>
            <w:pPr>
              <w:contextualSpacing/>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sz w:val="24"/>
                <w:szCs w:val="24"/>
              </w:rPr>
              <w:t>证明变更事项真实性的相关材料</w:t>
            </w:r>
          </w:p>
        </w:tc>
        <w:tc>
          <w:tcPr>
            <w:tcW w:w="992" w:type="dxa"/>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加盖公章或有权签字人签字的复印件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contextualSpacing/>
              <w:jc w:val="left"/>
              <w:rPr>
                <w:rFonts w:ascii="Times New Roman" w:hAnsi="Times New Roman" w:eastAsia="仿宋_GB2312" w:cs="Times New Roman"/>
                <w:sz w:val="24"/>
                <w:szCs w:val="24"/>
              </w:rPr>
            </w:pPr>
          </w:p>
        </w:tc>
        <w:tc>
          <w:tcPr>
            <w:tcW w:w="1701" w:type="dxa"/>
          </w:tcPr>
          <w:p>
            <w:pPr>
              <w:contextualSpacing/>
              <w:jc w:val="left"/>
              <w:rPr>
                <w:rFonts w:ascii="Times New Roman" w:hAnsi="Times New Roman" w:eastAsia="仿宋_GB2312" w:cs="Times New Roman"/>
                <w:kern w:val="0"/>
                <w:sz w:val="24"/>
                <w:szCs w:val="24"/>
              </w:rPr>
            </w:pPr>
          </w:p>
        </w:tc>
      </w:tr>
    </w:tbl>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申请人可通过窗口、邮寄等方式提交材料。</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1.窗口接收：“国家外汇管理局综合司”，联系电话（010）68402255，传真（010）68402169。</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2.邮寄接收：北京市海淀区阜成路18号华融大厦，邮政编码100048。</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firstLineChars="200"/>
        <w:rPr>
          <w:rFonts w:ascii="Times New Roman" w:hAnsi="Times New Roman" w:eastAsia="仿宋_GB2312" w:cs="Times New Roman"/>
          <w:sz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业务登记凭证。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w:t>
      </w:r>
      <w:r>
        <w:rPr>
          <w:rFonts w:hint="eastAsia" w:ascii="仿宋_GB2312" w:eastAsia="仿宋_GB2312"/>
          <w:sz w:val="30"/>
          <w:szCs w:val="30"/>
        </w:rPr>
        <w:t>现场领取或邮寄方式</w:t>
      </w:r>
      <w:r>
        <w:rPr>
          <w:rFonts w:ascii="Times New Roman" w:hAnsi="Times New Roman" w:eastAsia="仿宋_GB2312" w:cs="Times New Roman"/>
          <w:sz w:val="30"/>
          <w:szCs w:val="30"/>
        </w:rPr>
        <w:t>将结果送达。</w:t>
      </w:r>
    </w:p>
    <w:p>
      <w:pPr>
        <w:adjustRightInd w:val="0"/>
        <w:snapToGrid w:val="0"/>
        <w:spacing w:line="360" w:lineRule="auto"/>
        <w:ind w:firstLine="600"/>
        <w:outlineLvl w:val="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须及时向国家外汇管理局报备，全面、及时、准确进行国际收支申报、报送相关数据信息等</w:t>
      </w:r>
    </w:p>
    <w:p>
      <w:pPr>
        <w:adjustRightInd w:val="0"/>
        <w:snapToGrid w:val="0"/>
        <w:spacing w:line="360" w:lineRule="auto"/>
        <w:ind w:firstLine="600"/>
        <w:rPr>
          <w:rFonts w:ascii="Times New Roman" w:hAnsi="Times New Roman" w:eastAsia="黑体" w:cs="Times New Roman"/>
          <w:sz w:val="30"/>
          <w:szCs w:val="30"/>
        </w:rPr>
      </w:pPr>
      <w:r>
        <w:rPr>
          <w:rFonts w:hint="eastAsia" w:ascii="Times New Roman" w:hAnsi="Times New Roman" w:eastAsia="黑体" w:cs="Times New Roman"/>
          <w:sz w:val="30"/>
          <w:szCs w:val="30"/>
        </w:rPr>
        <w:t>（十五）</w:t>
      </w:r>
      <w:r>
        <w:rPr>
          <w:rFonts w:ascii="Times New Roman" w:hAnsi="Times New Roman" w:eastAsia="黑体" w:cs="Times New Roman"/>
          <w:sz w:val="30"/>
          <w:szCs w:val="30"/>
        </w:rPr>
        <w:t>咨询途径</w:t>
      </w:r>
    </w:p>
    <w:p>
      <w:pPr>
        <w:adjustRightInd w:val="0"/>
        <w:snapToGrid w:val="0"/>
        <w:spacing w:line="360" w:lineRule="auto"/>
        <w:ind w:firstLine="585"/>
        <w:outlineLvl w:val="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1. </w:t>
      </w:r>
      <w:r>
        <w:rPr>
          <w:rFonts w:ascii="Times New Roman" w:hAnsi="Times New Roman" w:eastAsia="仿宋_GB2312" w:cs="Times New Roman"/>
          <w:sz w:val="30"/>
          <w:szCs w:val="30"/>
        </w:rPr>
        <w:t>咨询窗口：国家外汇管理局资本项目管理司</w:t>
      </w:r>
    </w:p>
    <w:p>
      <w:pPr>
        <w:adjustRightInd w:val="0"/>
        <w:snapToGrid w:val="0"/>
        <w:spacing w:line="360" w:lineRule="auto"/>
        <w:ind w:firstLine="585"/>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2. </w:t>
      </w:r>
      <w:r>
        <w:rPr>
          <w:rFonts w:ascii="Times New Roman" w:hAnsi="Times New Roman" w:eastAsia="仿宋_GB2312" w:cs="Times New Roman"/>
          <w:sz w:val="30"/>
          <w:szCs w:val="30"/>
        </w:rPr>
        <w:t>咨询电话：（010）68402347</w:t>
      </w:r>
    </w:p>
    <w:p>
      <w:pPr>
        <w:adjustRightInd w:val="0"/>
        <w:snapToGrid w:val="0"/>
        <w:spacing w:line="360" w:lineRule="auto"/>
        <w:ind w:firstLine="585"/>
        <w:outlineLvl w:val="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3. </w:t>
      </w:r>
      <w:r>
        <w:rPr>
          <w:rFonts w:ascii="Times New Roman" w:hAnsi="Times New Roman" w:eastAsia="仿宋_GB2312" w:cs="Times New Roman"/>
          <w:sz w:val="30"/>
          <w:szCs w:val="30"/>
        </w:rPr>
        <w:t>咨询电子邮件：</w:t>
      </w:r>
      <w:r>
        <w:fldChar w:fldCharType="begin"/>
      </w:r>
      <w:r>
        <w:instrText xml:space="preserve"> HYPERLINK "mailto:zb-sc@mail.safe.gov.cn" </w:instrText>
      </w:r>
      <w:r>
        <w:fldChar w:fldCharType="separate"/>
      </w:r>
      <w:r>
        <w:rPr>
          <w:rStyle w:val="14"/>
          <w:rFonts w:ascii="Times New Roman" w:hAnsi="Times New Roman" w:eastAsia="仿宋_GB2312" w:cs="Times New Roman"/>
          <w:sz w:val="30"/>
          <w:szCs w:val="30"/>
        </w:rPr>
        <w:t>zb-sc@mail.safe.gov.cn</w:t>
      </w:r>
      <w:r>
        <w:rPr>
          <w:rStyle w:val="14"/>
          <w:rFonts w:ascii="Times New Roman" w:hAnsi="Times New Roman" w:eastAsia="仿宋_GB2312" w:cs="Times New Roman"/>
          <w:sz w:val="30"/>
          <w:szCs w:val="30"/>
        </w:rPr>
        <w:fldChar w:fldCharType="end"/>
      </w:r>
    </w:p>
    <w:p>
      <w:pPr>
        <w:adjustRightInd w:val="0"/>
        <w:snapToGrid w:val="0"/>
        <w:spacing w:line="360" w:lineRule="auto"/>
        <w:ind w:firstLine="6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4. </w:t>
      </w:r>
      <w:r>
        <w:rPr>
          <w:rFonts w:ascii="Times New Roman" w:hAnsi="Times New Roman" w:eastAsia="仿宋_GB2312" w:cs="Times New Roman"/>
          <w:sz w:val="30"/>
          <w:szCs w:val="30"/>
        </w:rPr>
        <w:t>咨询信件邮寄地址：北京市海淀区阜成路18号华融大厦资本项目管理司，邮政编码100048。</w:t>
      </w:r>
    </w:p>
    <w:p>
      <w:pPr>
        <w:adjustRightInd w:val="0"/>
        <w:snapToGrid w:val="0"/>
        <w:spacing w:line="360" w:lineRule="auto"/>
        <w:ind w:firstLine="600"/>
        <w:rPr>
          <w:rFonts w:ascii="Times New Roman" w:hAnsi="Times New Roman" w:eastAsia="黑体" w:cs="Times New Roman"/>
          <w:sz w:val="30"/>
          <w:szCs w:val="30"/>
        </w:rPr>
      </w:pPr>
      <w:r>
        <w:rPr>
          <w:rFonts w:hint="eastAsia" w:ascii="Times New Roman" w:hAnsi="Times New Roman" w:eastAsia="黑体" w:cs="Times New Roman"/>
          <w:sz w:val="30"/>
          <w:szCs w:val="30"/>
        </w:rPr>
        <w:t>（十六）</w:t>
      </w:r>
      <w:r>
        <w:rPr>
          <w:rFonts w:ascii="Times New Roman" w:hAnsi="Times New Roman" w:eastAsia="黑体" w:cs="Times New Roman"/>
          <w:sz w:val="30"/>
          <w:szCs w:val="30"/>
        </w:rPr>
        <w:t>监督和投诉渠道</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国家外汇管理局纪检组监察室联系电话（010）68402345；</w:t>
      </w:r>
      <w:r>
        <w:fldChar w:fldCharType="begin"/>
      </w:r>
      <w:r>
        <w:instrText xml:space="preserve"> HYPERLINK "mailto:电子邮件safejjz@163.com" </w:instrText>
      </w:r>
      <w:r>
        <w:fldChar w:fldCharType="separate"/>
      </w:r>
      <w:r>
        <w:rPr>
          <w:rStyle w:val="14"/>
          <w:rFonts w:ascii="Times New Roman" w:hAnsi="Times New Roman" w:eastAsia="仿宋_GB2312" w:cs="Times New Roman"/>
          <w:sz w:val="30"/>
          <w:szCs w:val="30"/>
        </w:rPr>
        <w:t>电子邮件safejjz@163.com</w:t>
      </w:r>
      <w:r>
        <w:rPr>
          <w:rStyle w:val="14"/>
          <w:rFonts w:ascii="Times New Roman" w:hAnsi="Times New Roman" w:eastAsia="仿宋_GB2312" w:cs="Times New Roman"/>
          <w:sz w:val="30"/>
          <w:szCs w:val="30"/>
        </w:rPr>
        <w:fldChar w:fldCharType="end"/>
      </w:r>
      <w:r>
        <w:rPr>
          <w:rFonts w:ascii="Times New Roman" w:hAnsi="Times New Roman" w:eastAsia="仿宋_GB2312" w:cs="Times New Roman"/>
          <w:sz w:val="30"/>
          <w:szCs w:val="30"/>
        </w:rPr>
        <w:t>。国家外汇管理局将严格责任追究，对违反行政审批相关规定、失职渎职的经办人员，依法依纪严肃处理，并追究有关负责人的责任；造成重大损失或影响的，追究部门负责人的责任。涉嫌犯罪的，移送司法机关查处。</w:t>
      </w:r>
    </w:p>
    <w:p>
      <w:pPr>
        <w:adjustRightInd w:val="0"/>
        <w:snapToGrid w:val="0"/>
        <w:spacing w:line="360" w:lineRule="auto"/>
        <w:ind w:firstLine="600"/>
        <w:rPr>
          <w:rFonts w:ascii="Times New Roman" w:hAnsi="Times New Roman" w:eastAsia="黑体" w:cs="Times New Roman"/>
          <w:sz w:val="30"/>
          <w:szCs w:val="30"/>
        </w:rPr>
      </w:pPr>
      <w:r>
        <w:rPr>
          <w:rFonts w:hint="eastAsia" w:ascii="Times New Roman" w:hAnsi="Times New Roman" w:eastAsia="黑体" w:cs="Times New Roman"/>
          <w:sz w:val="30"/>
          <w:szCs w:val="30"/>
        </w:rPr>
        <w:t>（十七）</w:t>
      </w:r>
      <w:r>
        <w:rPr>
          <w:rFonts w:ascii="Times New Roman" w:hAnsi="Times New Roman" w:eastAsia="黑体" w:cs="Times New Roman"/>
          <w:sz w:val="30"/>
          <w:szCs w:val="30"/>
        </w:rPr>
        <w:t>办公地址和时间</w:t>
      </w:r>
    </w:p>
    <w:p>
      <w:pPr>
        <w:adjustRightInd w:val="0"/>
        <w:snapToGrid w:val="0"/>
        <w:spacing w:line="360" w:lineRule="auto"/>
        <w:ind w:firstLine="585"/>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1. </w:t>
      </w:r>
      <w:r>
        <w:rPr>
          <w:rFonts w:ascii="Times New Roman" w:hAnsi="Times New Roman" w:eastAsia="仿宋_GB2312" w:cs="Times New Roman"/>
          <w:sz w:val="30"/>
          <w:szCs w:val="30"/>
        </w:rPr>
        <w:t>办公地址。北京市海淀区阜成路18号华融大厦，邮政编码100048。</w:t>
      </w:r>
    </w:p>
    <w:p>
      <w:pPr>
        <w:adjustRightInd w:val="0"/>
        <w:snapToGrid w:val="0"/>
        <w:spacing w:line="360" w:lineRule="auto"/>
        <w:ind w:firstLine="6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2. </w:t>
      </w:r>
      <w:r>
        <w:rPr>
          <w:rFonts w:ascii="Times New Roman" w:hAnsi="Times New Roman" w:eastAsia="仿宋_GB2312" w:cs="Times New Roman"/>
          <w:sz w:val="30"/>
          <w:szCs w:val="30"/>
        </w:rPr>
        <w:t>办公时间。周一至周五工作日的8:00-12：00，13：00-17：00</w:t>
      </w:r>
    </w:p>
    <w:p>
      <w:pPr>
        <w:adjustRightInd w:val="0"/>
        <w:snapToGrid w:val="0"/>
        <w:spacing w:line="360" w:lineRule="auto"/>
        <w:ind w:firstLine="6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3. </w:t>
      </w:r>
      <w:r>
        <w:rPr>
          <w:rFonts w:ascii="Times New Roman" w:hAnsi="Times New Roman" w:eastAsia="仿宋_GB2312" w:cs="Times New Roman"/>
          <w:sz w:val="30"/>
          <w:szCs w:val="30"/>
        </w:rPr>
        <w:t>乘车路线。公交车40、631、944、977、运通102、运通103路航天桥南站下车，位于航天桥东南角。</w:t>
      </w:r>
    </w:p>
    <w:p>
      <w:pPr>
        <w:adjustRightInd w:val="0"/>
        <w:snapToGrid w:val="0"/>
        <w:spacing w:line="360" w:lineRule="auto"/>
        <w:ind w:firstLine="600"/>
        <w:rPr>
          <w:rFonts w:ascii="Times New Roman" w:hAnsi="Times New Roman" w:eastAsia="黑体" w:cs="Times New Roman"/>
          <w:sz w:val="30"/>
          <w:szCs w:val="30"/>
        </w:rPr>
      </w:pPr>
      <w:r>
        <w:rPr>
          <w:rFonts w:hint="eastAsia" w:ascii="Times New Roman" w:hAnsi="Times New Roman" w:eastAsia="黑体" w:cs="Times New Roman"/>
          <w:sz w:val="30"/>
          <w:szCs w:val="30"/>
        </w:rPr>
        <w:t>（十八）</w:t>
      </w:r>
      <w:r>
        <w:rPr>
          <w:rFonts w:ascii="Times New Roman" w:hAnsi="Times New Roman" w:eastAsia="黑体" w:cs="Times New Roman"/>
          <w:sz w:val="30"/>
          <w:szCs w:val="30"/>
        </w:rPr>
        <w:t>公开查询</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办理时限结束之日后，申请人可通过电话查询或国家外汇管理局政府网站查询。</w:t>
      </w:r>
    </w:p>
    <w:p>
      <w:pPr>
        <w:adjustRightInd w:val="0"/>
        <w:snapToGrid w:val="0"/>
        <w:spacing w:line="360" w:lineRule="auto"/>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widowControl/>
        <w:jc w:val="left"/>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p>
    <w:p>
      <w:pPr>
        <w:rPr>
          <w:rFonts w:ascii="Times New Roman" w:hAnsi="Times New Roman" w:eastAsia="仿宋_GB2312" w:cs="Times New Roman"/>
          <w:sz w:val="30"/>
          <w:szCs w:val="30"/>
        </w:rPr>
      </w:pP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mc:AlternateContent>
          <mc:Choice Requires="wpg">
            <w:drawing>
              <wp:anchor distT="0" distB="0" distL="114300" distR="114300" simplePos="0" relativeHeight="252376064" behindDoc="0" locked="0" layoutInCell="1" allowOverlap="1">
                <wp:simplePos x="0" y="0"/>
                <wp:positionH relativeFrom="column">
                  <wp:posOffset>-266700</wp:posOffset>
                </wp:positionH>
                <wp:positionV relativeFrom="paragraph">
                  <wp:posOffset>188595</wp:posOffset>
                </wp:positionV>
                <wp:extent cx="5779135" cy="7442835"/>
                <wp:effectExtent l="8255" t="4445" r="22860" b="20320"/>
                <wp:wrapNone/>
                <wp:docPr id="156" name="Group 680"/>
                <wp:cNvGraphicFramePr/>
                <a:graphic xmlns:a="http://schemas.openxmlformats.org/drawingml/2006/main">
                  <a:graphicData uri="http://schemas.microsoft.com/office/word/2010/wordprocessingGroup">
                    <wpg:wgp>
                      <wpg:cNvGrpSpPr/>
                      <wpg:grpSpPr>
                        <a:xfrm>
                          <a:off x="0" y="0"/>
                          <a:ext cx="5779135" cy="7442835"/>
                          <a:chOff x="-180" y="0"/>
                          <a:chExt cx="9101" cy="11721"/>
                        </a:xfrm>
                        <a:effectLst/>
                      </wpg:grpSpPr>
                      <wps:wsp>
                        <wps:cNvPr id="157" name="Rectangle 681"/>
                        <wps:cNvSpPr>
                          <a:spLocks noChangeArrowheads="1"/>
                        </wps:cNvSpPr>
                        <wps:spPr bwMode="auto">
                          <a:xfrm>
                            <a:off x="2908" y="8319"/>
                            <a:ext cx="2985" cy="534"/>
                          </a:xfrm>
                          <a:prstGeom prst="rect">
                            <a:avLst/>
                          </a:prstGeom>
                          <a:solidFill>
                            <a:srgbClr val="FFFFFF"/>
                          </a:solidFill>
                          <a:ln w="9525">
                            <a:solidFill>
                              <a:srgbClr val="000000"/>
                            </a:solidFill>
                            <a:miter lim="800000"/>
                          </a:ln>
                          <a:effectLst/>
                        </wps:spPr>
                        <wps:txbx>
                          <w:txbxContent>
                            <w:p>
                              <w:pPr>
                                <w:jc w:val="center"/>
                              </w:pPr>
                              <w:r>
                                <w:t>审核</w:t>
                              </w:r>
                            </w:p>
                          </w:txbxContent>
                        </wps:txbx>
                        <wps:bodyPr rot="0" vert="horz" wrap="square" lIns="91440" tIns="45720" rIns="91440" bIns="45720" anchor="t" anchorCtr="0" upright="1">
                          <a:noAutofit/>
                        </wps:bodyPr>
                      </wps:wsp>
                      <wps:wsp>
                        <wps:cNvPr id="158" name="AutoShape 682"/>
                        <wps:cNvSpPr>
                          <a:spLocks noChangeArrowheads="1"/>
                        </wps:cNvSpPr>
                        <wps:spPr bwMode="auto">
                          <a:xfrm>
                            <a:off x="4420" y="10681"/>
                            <a:ext cx="3675" cy="1037"/>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依法作出不予许可决定，</w:t>
                              </w:r>
                            </w:p>
                            <w:p>
                              <w:pPr>
                                <w:jc w:val="center"/>
                              </w:pPr>
                              <w:r>
                                <w:rPr>
                                  <w:rFonts w:hint="eastAsia"/>
                                </w:rPr>
                                <w:t>并送达</w:t>
                              </w:r>
                            </w:p>
                          </w:txbxContent>
                        </wps:txbx>
                        <wps:bodyPr rot="0" vert="horz" wrap="square" lIns="91440" tIns="45720" rIns="91440" bIns="45720" anchor="t" anchorCtr="0" upright="1">
                          <a:noAutofit/>
                        </wps:bodyPr>
                      </wps:wsp>
                      <wps:wsp>
                        <wps:cNvPr id="159" name="AutoShape 683"/>
                        <wps:cNvSpPr>
                          <a:spLocks noChangeArrowheads="1"/>
                        </wps:cNvSpPr>
                        <wps:spPr bwMode="auto">
                          <a:xfrm>
                            <a:off x="695" y="10663"/>
                            <a:ext cx="3461" cy="1058"/>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依法予以许可，出具相关</w:t>
                              </w:r>
                            </w:p>
                            <w:p>
                              <w:pPr>
                                <w:jc w:val="center"/>
                              </w:pPr>
                              <w:r>
                                <w:rPr>
                                  <w:rFonts w:hint="eastAsia"/>
                                </w:rPr>
                                <w:t>业务办理凭证，并送达</w:t>
                              </w:r>
                            </w:p>
                          </w:txbxContent>
                        </wps:txbx>
                        <wps:bodyPr rot="0" vert="horz" wrap="square" lIns="91440" tIns="45720" rIns="91440" bIns="45720" anchor="t" anchorCtr="0" upright="1">
                          <a:noAutofit/>
                        </wps:bodyPr>
                      </wps:wsp>
                      <wps:wsp>
                        <wps:cNvPr id="160" name="AutoShape 684"/>
                        <wps:cNvCnPr>
                          <a:cxnSpLocks noChangeShapeType="1"/>
                        </wps:cNvCnPr>
                        <wps:spPr bwMode="auto">
                          <a:xfrm>
                            <a:off x="4382" y="7693"/>
                            <a:ext cx="1" cy="626"/>
                          </a:xfrm>
                          <a:prstGeom prst="straightConnector1">
                            <a:avLst/>
                          </a:prstGeom>
                          <a:noFill/>
                          <a:ln w="9525">
                            <a:solidFill>
                              <a:srgbClr val="000000"/>
                            </a:solidFill>
                            <a:round/>
                            <a:tailEnd type="triangle" w="med" len="med"/>
                          </a:ln>
                          <a:effectLst/>
                        </wps:spPr>
                        <wps:bodyPr/>
                      </wps:wsp>
                      <wps:wsp>
                        <wps:cNvPr id="161" name="AutoShape 685"/>
                        <wps:cNvCnPr>
                          <a:cxnSpLocks noChangeShapeType="1"/>
                        </wps:cNvCnPr>
                        <wps:spPr bwMode="auto">
                          <a:xfrm>
                            <a:off x="6331" y="9568"/>
                            <a:ext cx="17" cy="1095"/>
                          </a:xfrm>
                          <a:prstGeom prst="straightConnector1">
                            <a:avLst/>
                          </a:prstGeom>
                          <a:noFill/>
                          <a:ln w="9525">
                            <a:solidFill>
                              <a:srgbClr val="000000"/>
                            </a:solidFill>
                            <a:round/>
                            <a:tailEnd type="triangle" w="med" len="med"/>
                          </a:ln>
                          <a:effectLst/>
                        </wps:spPr>
                        <wps:bodyPr/>
                      </wps:wsp>
                      <wps:wsp>
                        <wps:cNvPr id="162" name="AutoShape 686"/>
                        <wps:cNvCnPr>
                          <a:cxnSpLocks noChangeShapeType="1"/>
                        </wps:cNvCnPr>
                        <wps:spPr bwMode="auto">
                          <a:xfrm>
                            <a:off x="2358" y="9568"/>
                            <a:ext cx="1" cy="1035"/>
                          </a:xfrm>
                          <a:prstGeom prst="straightConnector1">
                            <a:avLst/>
                          </a:prstGeom>
                          <a:noFill/>
                          <a:ln w="9525">
                            <a:solidFill>
                              <a:srgbClr val="000000"/>
                            </a:solidFill>
                            <a:round/>
                            <a:tailEnd type="triangle" w="med" len="med"/>
                          </a:ln>
                          <a:effectLst/>
                        </wps:spPr>
                        <wps:bodyPr/>
                      </wps:wsp>
                      <wps:wsp>
                        <wps:cNvPr id="163" name="AutoShape 687"/>
                        <wps:cNvCnPr>
                          <a:cxnSpLocks noChangeShapeType="1"/>
                        </wps:cNvCnPr>
                        <wps:spPr bwMode="auto">
                          <a:xfrm>
                            <a:off x="4383" y="8853"/>
                            <a:ext cx="1" cy="715"/>
                          </a:xfrm>
                          <a:prstGeom prst="straightConnector1">
                            <a:avLst/>
                          </a:prstGeom>
                          <a:noFill/>
                          <a:ln w="9525">
                            <a:solidFill>
                              <a:srgbClr val="000000"/>
                            </a:solidFill>
                            <a:round/>
                          </a:ln>
                          <a:effectLst/>
                        </wps:spPr>
                        <wps:bodyPr/>
                      </wps:wsp>
                      <wps:wsp>
                        <wps:cNvPr id="164" name="AutoShape 688"/>
                        <wps:cNvCnPr>
                          <a:cxnSpLocks noChangeShapeType="1"/>
                        </wps:cNvCnPr>
                        <wps:spPr bwMode="auto">
                          <a:xfrm>
                            <a:off x="2359" y="9568"/>
                            <a:ext cx="3972" cy="0"/>
                          </a:xfrm>
                          <a:prstGeom prst="straightConnector1">
                            <a:avLst/>
                          </a:prstGeom>
                          <a:noFill/>
                          <a:ln w="9525">
                            <a:solidFill>
                              <a:srgbClr val="000000"/>
                            </a:solidFill>
                            <a:round/>
                          </a:ln>
                          <a:effectLst/>
                        </wps:spPr>
                        <wps:bodyPr/>
                      </wps:wsp>
                      <wpg:grpSp>
                        <wpg:cNvPr id="165" name="Group 689"/>
                        <wpg:cNvGrpSpPr/>
                        <wpg:grpSpPr>
                          <a:xfrm>
                            <a:off x="-180" y="0"/>
                            <a:ext cx="9101" cy="7693"/>
                            <a:chOff x="-180" y="0"/>
                            <a:chExt cx="9101" cy="7693"/>
                          </a:xfrm>
                          <a:effectLst/>
                        </wpg:grpSpPr>
                        <wps:wsp>
                          <wps:cNvPr id="166" name="AutoShape 690"/>
                          <wps:cNvCnPr>
                            <a:cxnSpLocks noChangeShapeType="1"/>
                          </wps:cNvCnPr>
                          <wps:spPr bwMode="auto">
                            <a:xfrm>
                              <a:off x="5893" y="6566"/>
                              <a:ext cx="0" cy="608"/>
                            </a:xfrm>
                            <a:prstGeom prst="straightConnector1">
                              <a:avLst/>
                            </a:prstGeom>
                            <a:noFill/>
                            <a:ln w="9525">
                              <a:solidFill>
                                <a:srgbClr val="000000"/>
                              </a:solidFill>
                              <a:round/>
                              <a:tailEnd type="triangle" w="med" len="med"/>
                            </a:ln>
                            <a:effectLst/>
                          </wps:spPr>
                          <wps:bodyPr/>
                        </wps:wsp>
                        <wpg:grpSp>
                          <wpg:cNvPr id="167" name="Group 691"/>
                          <wpg:cNvGrpSpPr/>
                          <wpg:grpSpPr>
                            <a:xfrm>
                              <a:off x="-180" y="0"/>
                              <a:ext cx="9101" cy="7693"/>
                              <a:chOff x="-180" y="0"/>
                              <a:chExt cx="9101" cy="7693"/>
                            </a:xfrm>
                            <a:effectLst/>
                          </wpg:grpSpPr>
                          <wps:wsp>
                            <wps:cNvPr id="168" name="AutoShape 692"/>
                            <wps:cNvCnPr>
                              <a:cxnSpLocks noChangeShapeType="1"/>
                            </wps:cNvCnPr>
                            <wps:spPr bwMode="auto">
                              <a:xfrm rot="16200000">
                                <a:off x="6366" y="3154"/>
                                <a:ext cx="3823" cy="1285"/>
                              </a:xfrm>
                              <a:prstGeom prst="bentConnector3">
                                <a:avLst>
                                  <a:gd name="adj1" fmla="val 153"/>
                                </a:avLst>
                              </a:prstGeom>
                              <a:noFill/>
                              <a:ln w="9525">
                                <a:solidFill>
                                  <a:srgbClr val="000000"/>
                                </a:solidFill>
                                <a:miter lim="800000"/>
                              </a:ln>
                              <a:effectLst/>
                            </wps:spPr>
                            <wps:bodyPr/>
                          </wps:wsp>
                          <wps:wsp>
                            <wps:cNvPr id="169" name="Text Box 693"/>
                            <wps:cNvSpPr txBox="1">
                              <a:spLocks noChangeArrowheads="1"/>
                            </wps:cNvSpPr>
                            <wps:spPr bwMode="auto">
                              <a:xfrm>
                                <a:off x="7996" y="2297"/>
                                <a:ext cx="754" cy="2553"/>
                              </a:xfrm>
                              <a:prstGeom prst="rect">
                                <a:avLst/>
                              </a:prstGeom>
                              <a:solidFill>
                                <a:srgbClr val="FFFFFF"/>
                              </a:solidFill>
                              <a:ln w="9525">
                                <a:solidFill>
                                  <a:srgbClr val="FFFFFF"/>
                                </a:solidFill>
                                <a:miter lim="800000"/>
                              </a:ln>
                              <a:effectLst/>
                            </wps:spPr>
                            <wps:txbx>
                              <w:txbxContent>
                                <w:p>
                                  <w:pPr>
                                    <w:jc w:val="center"/>
                                  </w:pPr>
                                  <w:r>
                                    <w:rPr>
                                      <w:rFonts w:hint="eastAsia"/>
                                    </w:rPr>
                                    <w:t>不能提供符合受理要求的材料</w:t>
                                  </w:r>
                                </w:p>
                              </w:txbxContent>
                            </wps:txbx>
                            <wps:bodyPr rot="0" vert="horz" wrap="square" lIns="91440" tIns="45720" rIns="91440" bIns="45720" anchor="t" anchorCtr="0" upright="1">
                              <a:noAutofit/>
                            </wps:bodyPr>
                          </wps:wsp>
                          <wps:wsp>
                            <wps:cNvPr id="170" name="AutoShape 694"/>
                            <wps:cNvCnPr>
                              <a:cxnSpLocks noChangeShapeType="1"/>
                            </wps:cNvCnPr>
                            <wps:spPr bwMode="auto">
                              <a:xfrm>
                                <a:off x="5893" y="4472"/>
                                <a:ext cx="0" cy="378"/>
                              </a:xfrm>
                              <a:prstGeom prst="straightConnector1">
                                <a:avLst/>
                              </a:prstGeom>
                              <a:noFill/>
                              <a:ln w="9525">
                                <a:solidFill>
                                  <a:srgbClr val="000000"/>
                                </a:solidFill>
                                <a:round/>
                                <a:tailEnd type="triangle" w="med" len="med"/>
                              </a:ln>
                              <a:effectLst/>
                            </wps:spPr>
                            <wps:bodyPr/>
                          </wps:wsp>
                          <wps:wsp>
                            <wps:cNvPr id="171" name="Text Box 695"/>
                            <wps:cNvSpPr txBox="1">
                              <a:spLocks noChangeArrowheads="1"/>
                            </wps:cNvSpPr>
                            <wps:spPr bwMode="auto">
                              <a:xfrm>
                                <a:off x="2568" y="6566"/>
                                <a:ext cx="2737" cy="477"/>
                              </a:xfrm>
                              <a:prstGeom prst="rect">
                                <a:avLst/>
                              </a:prstGeom>
                              <a:solidFill>
                                <a:srgbClr val="FFFFFF"/>
                              </a:solidFill>
                              <a:ln w="9525">
                                <a:solidFill>
                                  <a:srgbClr val="FFFFFF"/>
                                </a:solidFill>
                                <a:miter lim="800000"/>
                              </a:ln>
                              <a:effectLst/>
                            </wps:spPr>
                            <wps:txbx>
                              <w:txbxContent>
                                <w:p>
                                  <w:pPr>
                                    <w:jc w:val="center"/>
                                  </w:pPr>
                                  <w:r>
                                    <w:rPr>
                                      <w:rFonts w:hint="eastAsia"/>
                                    </w:rPr>
                                    <w:t>材料齐全并符合受理要求</w:t>
                                  </w:r>
                                </w:p>
                              </w:txbxContent>
                            </wps:txbx>
                            <wps:bodyPr rot="0" vert="horz" wrap="square" lIns="91440" tIns="45720" rIns="91440" bIns="45720" anchor="t" anchorCtr="0" upright="1">
                              <a:noAutofit/>
                            </wps:bodyPr>
                          </wps:wsp>
                          <wps:wsp>
                            <wps:cNvPr id="172" name="AutoShape 696"/>
                            <wps:cNvSpPr>
                              <a:spLocks noChangeArrowheads="1"/>
                            </wps:cNvSpPr>
                            <wps:spPr bwMode="auto">
                              <a:xfrm>
                                <a:off x="4156" y="4833"/>
                                <a:ext cx="3480" cy="1733"/>
                              </a:xfrm>
                              <a:prstGeom prst="diamond">
                                <a:avLst/>
                              </a:prstGeom>
                              <a:solidFill>
                                <a:srgbClr val="FFFFFF"/>
                              </a:solidFill>
                              <a:ln w="9525">
                                <a:solidFill>
                                  <a:srgbClr val="000000"/>
                                </a:solidFill>
                                <a:miter lim="800000"/>
                              </a:ln>
                              <a:effectLst/>
                            </wps:spPr>
                            <wps:txbx>
                              <w:txbxContent>
                                <w:p>
                                  <w:r>
                                    <w:rPr>
                                      <w:rFonts w:hint="eastAsia"/>
                                    </w:rPr>
                                    <w:t>申请人补充材料</w:t>
                                  </w:r>
                                </w:p>
                              </w:txbxContent>
                            </wps:txbx>
                            <wps:bodyPr rot="0" vert="horz" wrap="square" lIns="91440" tIns="45720" rIns="91440" bIns="45720" anchor="t" anchorCtr="0" upright="1">
                              <a:noAutofit/>
                            </wps:bodyPr>
                          </wps:wsp>
                          <wps:wsp>
                            <wps:cNvPr id="173" name="Rectangle 697"/>
                            <wps:cNvSpPr>
                              <a:spLocks noChangeArrowheads="1"/>
                            </wps:cNvSpPr>
                            <wps:spPr bwMode="auto">
                              <a:xfrm>
                                <a:off x="2568" y="7174"/>
                                <a:ext cx="4816" cy="519"/>
                              </a:xfrm>
                              <a:prstGeom prst="rect">
                                <a:avLst/>
                              </a:prstGeom>
                              <a:solidFill>
                                <a:srgbClr val="FFFFFF"/>
                              </a:solidFill>
                              <a:ln w="9525">
                                <a:solidFill>
                                  <a:srgbClr val="000000"/>
                                </a:solidFill>
                                <a:miter lim="800000"/>
                              </a:ln>
                              <a:effectLst/>
                            </wps:spPr>
                            <wps:txbx>
                              <w:txbxContent>
                                <w:p>
                                  <w:pPr>
                                    <w:jc w:val="center"/>
                                  </w:pPr>
                                  <w:r>
                                    <w:rPr>
                                      <w:rFonts w:hint="eastAsia"/>
                                    </w:rPr>
                                    <w:t>依法应予受理，出具行政审批受理单</w:t>
                                  </w:r>
                                </w:p>
                                <w:p>
                                  <w:pPr>
                                    <w:jc w:val="center"/>
                                  </w:pPr>
                                </w:p>
                              </w:txbxContent>
                            </wps:txbx>
                            <wps:bodyPr rot="0" vert="horz" wrap="square" lIns="91440" tIns="45720" rIns="91440" bIns="45720" anchor="t" anchorCtr="0" upright="1">
                              <a:noAutofit/>
                            </wps:bodyPr>
                          </wps:wsp>
                          <wps:wsp>
                            <wps:cNvPr id="174" name="Rectangle 698"/>
                            <wps:cNvSpPr>
                              <a:spLocks noChangeArrowheads="1"/>
                            </wps:cNvSpPr>
                            <wps:spPr bwMode="auto">
                              <a:xfrm>
                                <a:off x="4566" y="3341"/>
                                <a:ext cx="3190" cy="1114"/>
                              </a:xfrm>
                              <a:prstGeom prst="rect">
                                <a:avLst/>
                              </a:prstGeom>
                              <a:solidFill>
                                <a:srgbClr val="FFFFFF"/>
                              </a:solidFill>
                              <a:ln w="9525">
                                <a:solidFill>
                                  <a:srgbClr val="000000"/>
                                </a:solidFill>
                                <a:miter lim="800000"/>
                              </a:ln>
                              <a:effectLst/>
                            </wps:spPr>
                            <wps:txb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wps:txbx>
                            <wps:bodyPr rot="0" vert="horz" wrap="square" lIns="91440" tIns="45720" rIns="91440" bIns="45720" anchor="t" anchorCtr="0" upright="1">
                              <a:noAutofit/>
                            </wps:bodyPr>
                          </wps:wsp>
                          <wps:wsp>
                            <wps:cNvPr id="175" name="AutoShape 699"/>
                            <wps:cNvSpPr>
                              <a:spLocks noChangeArrowheads="1"/>
                            </wps:cNvSpPr>
                            <wps:spPr bwMode="auto">
                              <a:xfrm>
                                <a:off x="4566" y="1337"/>
                                <a:ext cx="2818" cy="1423"/>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依法不予受理的，作出不予受理决定，出具不予受理行政审批申请通知书</w:t>
                                  </w:r>
                                </w:p>
                                <w:p>
                                  <w:pPr>
                                    <w:jc w:val="center"/>
                                  </w:pPr>
                                </w:p>
                              </w:txbxContent>
                            </wps:txbx>
                            <wps:bodyPr rot="0" vert="horz" wrap="square" lIns="91440" tIns="45720" rIns="91440" bIns="45720" anchor="t" anchorCtr="0" upright="1">
                              <a:noAutofit/>
                            </wps:bodyPr>
                          </wps:wsp>
                          <wpg:grpSp>
                            <wpg:cNvPr id="176" name="Group 700"/>
                            <wpg:cNvGrpSpPr/>
                            <wpg:grpSpPr>
                              <a:xfrm>
                                <a:off x="-180" y="0"/>
                                <a:ext cx="4774" cy="7424"/>
                                <a:chOff x="-180" y="0"/>
                                <a:chExt cx="4774" cy="7424"/>
                              </a:xfrm>
                              <a:effectLst/>
                            </wpg:grpSpPr>
                            <wps:wsp>
                              <wps:cNvPr id="177" name="AutoShape 701"/>
                              <wps:cNvCnPr>
                                <a:cxnSpLocks noChangeShapeType="1"/>
                              </wps:cNvCnPr>
                              <wps:spPr bwMode="auto">
                                <a:xfrm>
                                  <a:off x="3663" y="3910"/>
                                  <a:ext cx="931" cy="0"/>
                                </a:xfrm>
                                <a:prstGeom prst="straightConnector1">
                                  <a:avLst/>
                                </a:prstGeom>
                                <a:noFill/>
                                <a:ln w="9525">
                                  <a:solidFill>
                                    <a:srgbClr val="000000"/>
                                  </a:solidFill>
                                  <a:round/>
                                  <a:tailEnd type="triangle" w="med" len="med"/>
                                </a:ln>
                                <a:effectLst/>
                              </wps:spPr>
                              <wps:bodyPr/>
                            </wps:wsp>
                            <wps:wsp>
                              <wps:cNvPr id="178" name="AutoShape 702"/>
                              <wps:cNvCnPr>
                                <a:cxnSpLocks noChangeShapeType="1"/>
                              </wps:cNvCnPr>
                              <wps:spPr bwMode="auto">
                                <a:xfrm>
                                  <a:off x="1355" y="3986"/>
                                  <a:ext cx="1" cy="3437"/>
                                </a:xfrm>
                                <a:prstGeom prst="straightConnector1">
                                  <a:avLst/>
                                </a:prstGeom>
                                <a:noFill/>
                                <a:ln w="9525">
                                  <a:solidFill>
                                    <a:srgbClr val="000000"/>
                                  </a:solidFill>
                                  <a:round/>
                                </a:ln>
                                <a:effectLst/>
                              </wps:spPr>
                              <wps:bodyPr/>
                            </wps:wsp>
                            <wpg:grpSp>
                              <wpg:cNvPr id="179" name="Group 703"/>
                              <wpg:cNvGrpSpPr/>
                              <wpg:grpSpPr>
                                <a:xfrm>
                                  <a:off x="-180" y="0"/>
                                  <a:ext cx="3809" cy="4020"/>
                                  <a:chOff x="-180" y="0"/>
                                  <a:chExt cx="3809" cy="4020"/>
                                </a:xfrm>
                                <a:effectLst/>
                              </wpg:grpSpPr>
                              <wps:wsp>
                                <wps:cNvPr id="180" name="AutoShape 704"/>
                                <wps:cNvCnPr>
                                  <a:cxnSpLocks noChangeShapeType="1"/>
                                </wps:cNvCnPr>
                                <wps:spPr bwMode="auto">
                                  <a:xfrm>
                                    <a:off x="1396" y="1172"/>
                                    <a:ext cx="1" cy="764"/>
                                  </a:xfrm>
                                  <a:prstGeom prst="straightConnector1">
                                    <a:avLst/>
                                  </a:prstGeom>
                                  <a:noFill/>
                                  <a:ln w="9525">
                                    <a:solidFill>
                                      <a:srgbClr val="000000"/>
                                    </a:solidFill>
                                    <a:round/>
                                    <a:tailEnd type="triangle" w="med" len="med"/>
                                  </a:ln>
                                  <a:effectLst/>
                                </wps:spPr>
                                <wps:bodyPr/>
                              </wps:wsp>
                              <wps:wsp>
                                <wps:cNvPr id="181" name="AutoShape 705"/>
                                <wps:cNvCnPr>
                                  <a:cxnSpLocks noChangeShapeType="1"/>
                                </wps:cNvCnPr>
                                <wps:spPr bwMode="auto">
                                  <a:xfrm>
                                    <a:off x="2400" y="2967"/>
                                    <a:ext cx="1229" cy="0"/>
                                  </a:xfrm>
                                  <a:prstGeom prst="straightConnector1">
                                    <a:avLst/>
                                  </a:prstGeom>
                                  <a:noFill/>
                                  <a:ln w="9525">
                                    <a:solidFill>
                                      <a:srgbClr val="000000"/>
                                    </a:solidFill>
                                    <a:round/>
                                  </a:ln>
                                  <a:effectLst/>
                                </wps:spPr>
                                <wps:bodyPr/>
                              </wps:wsp>
                              <wps:wsp>
                                <wps:cNvPr id="182" name="AutoShape 706"/>
                                <wps:cNvSpPr>
                                  <a:spLocks noChangeArrowheads="1"/>
                                </wps:cNvSpPr>
                                <wps:spPr bwMode="auto">
                                  <a:xfrm>
                                    <a:off x="-180" y="1936"/>
                                    <a:ext cx="2953" cy="2084"/>
                                  </a:xfrm>
                                  <a:prstGeom prst="diamond">
                                    <a:avLst/>
                                  </a:prstGeom>
                                  <a:solidFill>
                                    <a:srgbClr val="FFFFFF"/>
                                  </a:solidFill>
                                  <a:ln w="9525">
                                    <a:solidFill>
                                      <a:srgbClr val="000000"/>
                                    </a:solidFill>
                                    <a:miter lim="800000"/>
                                  </a:ln>
                                  <a:effectLst/>
                                </wps:spPr>
                                <wps:txbx>
                                  <w:txbxContent>
                                    <w:p>
                                      <w:r>
                                        <w:rPr>
                                          <w:rFonts w:hint="eastAsia"/>
                                        </w:rPr>
                                        <w:t>接件（</w:t>
                                      </w:r>
                                      <w:r>
                                        <w:t>5</w:t>
                                      </w:r>
                                      <w:r>
                                        <w:rPr>
                                          <w:rFonts w:hint="eastAsia"/>
                                        </w:rPr>
                                        <w:t>个工作日）作出是否受理决定</w:t>
                                      </w:r>
                                    </w:p>
                                    <w:p/>
                                  </w:txbxContent>
                                </wps:txbx>
                                <wps:bodyPr rot="0" vert="horz" wrap="square" lIns="91440" tIns="45720" rIns="91440" bIns="45720" anchor="t" anchorCtr="0" upright="1">
                                  <a:noAutofit/>
                                </wps:bodyPr>
                              </wps:wsp>
                              <wps:wsp>
                                <wps:cNvPr id="183" name="AutoShape 707"/>
                                <wps:cNvSpPr>
                                  <a:spLocks noChangeArrowheads="1"/>
                                </wps:cNvSpPr>
                                <wps:spPr bwMode="auto">
                                  <a:xfrm>
                                    <a:off x="184" y="0"/>
                                    <a:ext cx="2724" cy="1172"/>
                                  </a:xfrm>
                                  <a:prstGeom prst="flowChartTerminator">
                                    <a:avLst/>
                                  </a:prstGeom>
                                  <a:solidFill>
                                    <a:srgbClr val="FFFFFF"/>
                                  </a:solidFill>
                                  <a:ln w="9525">
                                    <a:solidFill>
                                      <a:srgbClr val="000000"/>
                                    </a:solidFill>
                                    <a:miter lim="800000"/>
                                  </a:ln>
                                  <a:effectLst/>
                                </wps:spPr>
                                <wps:txbx>
                                  <w:txbxContent>
                                    <w:p>
                                      <w:pPr>
                                        <w:jc w:val="center"/>
                                      </w:pPr>
                                      <w:r>
                                        <w:rPr>
                                          <w:rFonts w:hint="eastAsia"/>
                                        </w:rPr>
                                        <w:t>申请人提出书面申请，并提交材料</w:t>
                                      </w:r>
                                    </w:p>
                                  </w:txbxContent>
                                </wps:txbx>
                                <wps:bodyPr rot="0" vert="horz" wrap="square" lIns="91440" tIns="45720" rIns="91440" bIns="45720" anchor="t" anchorCtr="0" upright="1">
                                  <a:noAutofit/>
                                </wps:bodyPr>
                              </wps:wsp>
                            </wpg:grpSp>
                            <wps:wsp>
                              <wps:cNvPr id="184" name="AutoShape 708"/>
                              <wps:cNvCnPr>
                                <a:cxnSpLocks noChangeShapeType="1"/>
                              </wps:cNvCnPr>
                              <wps:spPr bwMode="auto">
                                <a:xfrm>
                                  <a:off x="1355" y="7423"/>
                                  <a:ext cx="1213" cy="1"/>
                                </a:xfrm>
                                <a:prstGeom prst="straightConnector1">
                                  <a:avLst/>
                                </a:prstGeom>
                                <a:noFill/>
                                <a:ln w="9525">
                                  <a:solidFill>
                                    <a:srgbClr val="000000"/>
                                  </a:solidFill>
                                  <a:round/>
                                  <a:tailEnd type="triangle" w="med" len="med"/>
                                </a:ln>
                                <a:effectLst/>
                              </wps:spPr>
                              <wps:bodyPr/>
                            </wps:wsp>
                            <wps:wsp>
                              <wps:cNvPr id="185" name="AutoShape 709"/>
                              <wps:cNvCnPr>
                                <a:cxnSpLocks noChangeShapeType="1"/>
                              </wps:cNvCnPr>
                              <wps:spPr bwMode="auto">
                                <a:xfrm>
                                  <a:off x="3663" y="1999"/>
                                  <a:ext cx="0" cy="1921"/>
                                </a:xfrm>
                                <a:prstGeom prst="straightConnector1">
                                  <a:avLst/>
                                </a:prstGeom>
                                <a:noFill/>
                                <a:ln w="9525">
                                  <a:solidFill>
                                    <a:srgbClr val="000000"/>
                                  </a:solidFill>
                                  <a:round/>
                                </a:ln>
                                <a:effectLst/>
                              </wps:spPr>
                              <wps:bodyPr/>
                            </wps:wsp>
                            <wps:wsp>
                              <wps:cNvPr id="186" name="AutoShape 710"/>
                              <wps:cNvCnPr>
                                <a:cxnSpLocks noChangeShapeType="1"/>
                              </wps:cNvCnPr>
                              <wps:spPr bwMode="auto">
                                <a:xfrm>
                                  <a:off x="3663" y="1989"/>
                                  <a:ext cx="903" cy="1"/>
                                </a:xfrm>
                                <a:prstGeom prst="straightConnector1">
                                  <a:avLst/>
                                </a:prstGeom>
                                <a:noFill/>
                                <a:ln w="9525">
                                  <a:solidFill>
                                    <a:srgbClr val="000000"/>
                                  </a:solidFill>
                                  <a:round/>
                                  <a:tailEnd type="triangle" w="med" len="med"/>
                                </a:ln>
                                <a:effectLst/>
                              </wps:spPr>
                              <wps:bodyPr/>
                            </wps:wsp>
                            <wps:wsp>
                              <wps:cNvPr id="187" name="Text Box 711"/>
                              <wps:cNvSpPr txBox="1">
                                <a:spLocks noChangeArrowheads="1"/>
                              </wps:cNvSpPr>
                              <wps:spPr bwMode="auto">
                                <a:xfrm>
                                  <a:off x="597" y="5280"/>
                                  <a:ext cx="508" cy="1152"/>
                                </a:xfrm>
                                <a:prstGeom prst="rect">
                                  <a:avLst/>
                                </a:prstGeom>
                                <a:solidFill>
                                  <a:srgbClr val="FFFFFF"/>
                                </a:solidFill>
                                <a:ln w="9525">
                                  <a:solidFill>
                                    <a:srgbClr val="FFFFFF"/>
                                  </a:solidFill>
                                  <a:miter lim="800000"/>
                                </a:ln>
                                <a:effectLst/>
                              </wps:spPr>
                              <wps:txbx>
                                <w:txbxContent>
                                  <w:p>
                                    <w:r>
                                      <w:rPr>
                                        <w:rFonts w:hint="eastAsia"/>
                                      </w:rPr>
                                      <w:t>是</w:t>
                                    </w:r>
                                  </w:p>
                                </w:txbxContent>
                              </wps:txbx>
                              <wps:bodyPr rot="0" vert="horz" wrap="square" lIns="91440" tIns="45720" rIns="91440" bIns="45720" anchor="t" anchorCtr="0" upright="1">
                                <a:noAutofit/>
                              </wps:bodyPr>
                            </wps:wsp>
                            <wps:wsp>
                              <wps:cNvPr id="188" name="Text Box 712"/>
                              <wps:cNvSpPr txBox="1">
                                <a:spLocks noChangeArrowheads="1"/>
                              </wps:cNvSpPr>
                              <wps:spPr bwMode="auto">
                                <a:xfrm>
                                  <a:off x="2799" y="2220"/>
                                  <a:ext cx="508" cy="471"/>
                                </a:xfrm>
                                <a:prstGeom prst="rect">
                                  <a:avLst/>
                                </a:prstGeom>
                                <a:solidFill>
                                  <a:srgbClr val="FFFFFF"/>
                                </a:solidFill>
                                <a:ln w="9525">
                                  <a:solidFill>
                                    <a:srgbClr val="FFFFFF"/>
                                  </a:solidFill>
                                  <a:miter lim="800000"/>
                                </a:ln>
                                <a:effectLst/>
                              </wps:spPr>
                              <wps:txbx>
                                <w:txbxContent>
                                  <w:p>
                                    <w:r>
                                      <w:rPr>
                                        <w:rFonts w:hint="eastAsia"/>
                                      </w:rPr>
                                      <w:t>否</w:t>
                                    </w:r>
                                  </w:p>
                                </w:txbxContent>
                              </wps:txbx>
                              <wps:bodyPr rot="0" vert="horz" wrap="square" lIns="91440" tIns="45720" rIns="91440" bIns="45720" anchor="t" anchorCtr="0" upright="1">
                                <a:spAutoFit/>
                              </wps:bodyPr>
                            </wps:wsp>
                          </wpg:grpSp>
                          <wps:wsp>
                            <wps:cNvPr id="189" name="AutoShape 713"/>
                            <wps:cNvCnPr>
                              <a:cxnSpLocks noChangeShapeType="1"/>
                            </wps:cNvCnPr>
                            <wps:spPr bwMode="auto">
                              <a:xfrm flipH="1">
                                <a:off x="7384" y="1886"/>
                                <a:ext cx="1537" cy="0"/>
                              </a:xfrm>
                              <a:prstGeom prst="straightConnector1">
                                <a:avLst/>
                              </a:prstGeom>
                              <a:noFill/>
                              <a:ln w="9525">
                                <a:solidFill>
                                  <a:srgbClr val="000000"/>
                                </a:solidFill>
                                <a:round/>
                                <a:tailEnd type="triangle" w="med" len="med"/>
                              </a:ln>
                              <a:effectLst/>
                            </wps:spPr>
                            <wps:bodyPr/>
                          </wps:wsp>
                        </wpg:grpSp>
                      </wpg:grpSp>
                    </wpg:wgp>
                  </a:graphicData>
                </a:graphic>
              </wp:anchor>
            </w:drawing>
          </mc:Choice>
          <mc:Fallback>
            <w:pict>
              <v:group id="Group 680" o:spid="_x0000_s1026" o:spt="203" style="position:absolute;left:0pt;margin-left:-21pt;margin-top:14.85pt;height:586.05pt;width:455.05pt;z-index:252376064;mso-width-relative:page;mso-height-relative:page;" coordorigin="-180,0" coordsize="9101,11721" o:gfxdata="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">
                <o:lock v:ext="edit" aspectratio="f"/>
                <v:rect id="Rectangle 681" o:spid="_x0000_s1026" o:spt="1" style="position:absolute;left:2908;top:8319;height:534;width:2985;"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XI+8MA&#10;AADcAAAADwAAAGRycy9kb3ducmV2LnhtbERPS2vCQBC+C/6HZQRvuqnFPqIbEUukPWq89DZmp0na&#10;7GzIbkzsr3eFQm/z8T1nvRlMLS7Uusqygod5BII4t7riQsEpS2cvIJxH1lhbJgVXcrBJxqM1xtr2&#10;fKDL0RcihLCLUUHpfRNL6fKSDLq5bYgD92Vbgz7AtpC6xT6Em1ououhJGqw4NJTY0K6k/OfYGQXn&#10;anHC30O2j8xr+ug/huy7+3xTajoZtisQngb/L/5zv+swf/kM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vXI+8MAAADcAAAADwAAAAAAAAAAAAAAAACYAgAAZHJzL2Rv&#10;d25yZXYueG1sUEsFBgAAAAAEAAQA9QAAAIgDAAAAAA==&#10;">
                  <v:fill on="t" focussize="0,0"/>
                  <v:stroke color="#000000" miterlimit="8" joinstyle="miter"/>
                  <v:imagedata o:title=""/>
                  <o:lock v:ext="edit" aspectratio="f"/>
                  <v:textbox>
                    <w:txbxContent>
                      <w:p>
                        <w:pPr>
                          <w:jc w:val="center"/>
                        </w:pPr>
                        <w:r>
                          <w:t>审核</w:t>
                        </w:r>
                      </w:p>
                    </w:txbxContent>
                  </v:textbox>
                </v:rect>
                <v:shape id="AutoShape 682" o:spid="_x0000_s1026" o:spt="116" type="#_x0000_t116" style="position:absolute;left:4420;top:10681;height:1037;width:3675;"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fAqcUA&#10;AADcAAAADwAAAGRycy9kb3ducmV2LnhtbESPT2vDMAzF74N+B6PBLqN1OrZSsrolBMZ6KIz1z13E&#10;WhJmy8H2mvTbT4fBbhLv6b2fNrvJO3WlmPrABpaLAhRxE2zPrYHz6W2+BpUyskUXmAzcKMFuO7vb&#10;YGnDyJ90PeZWSQinEg10OQ+l1qnpyGNahIFYtK8QPWZZY6ttxFHCvdNPRbHSHnuWhg4Hqjtqvo8/&#10;3sDHwdXR1TS+17fL/nx5rh4Pq8qYh/upegWVacr/5r/rvRX8F6GVZ2QCv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h8CpxQAAANwAAAAPAAAAAAAAAAAAAAAAAJgCAABkcnMv&#10;ZG93bnJldi54bWxQSwUGAAAAAAQABAD1AAAAigMAAAAA&#10;">
                  <v:fill on="t" focussize="0,0"/>
                  <v:stroke color="#000000" miterlimit="8" joinstyle="miter"/>
                  <v:imagedata o:title=""/>
                  <o:lock v:ext="edit" aspectratio="f"/>
                  <v:textbox>
                    <w:txbxContent>
                      <w:p>
                        <w:pPr>
                          <w:jc w:val="center"/>
                        </w:pPr>
                        <w:r>
                          <w:rPr>
                            <w:rFonts w:hint="eastAsia"/>
                          </w:rPr>
                          <w:t>依法作出不予许可决定，</w:t>
                        </w:r>
                      </w:p>
                      <w:p>
                        <w:pPr>
                          <w:jc w:val="center"/>
                        </w:pPr>
                        <w:r>
                          <w:rPr>
                            <w:rFonts w:hint="eastAsia"/>
                          </w:rPr>
                          <w:t>并送达</w:t>
                        </w:r>
                      </w:p>
                    </w:txbxContent>
                  </v:textbox>
                </v:shape>
                <v:shape id="AutoShape 683" o:spid="_x0000_s1026" o:spt="116" type="#_x0000_t116" style="position:absolute;left:695;top:10663;height:1058;width:3461;"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tlMsIA&#10;AADcAAAADwAAAGRycy9kb3ducmV2LnhtbERP32vCMBB+H/g/hBvsZWjq2GRWo5SCzAdh6PT9aM62&#10;LLmUJNr63y8Dwbf7+H7ecj1YI67kQ+tYwXSSgSCunG65VnD82Yw/QYSIrNE4JgU3CrBejZ6WmGvX&#10;856uh1iLFMIhRwVNjF0uZagashgmriNO3Nl5izFBX0vtsU/h1si3LJtJiy2nhgY7Khuqfg8Xq+B7&#10;Z0pvSuq/yttpezy9F6+7WaHUy/NQLEBEGuJDfHdvdZr/MYf/Z9IF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y2Uy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684" o:spid="_x0000_s1026" o:spt="32" type="#_x0000_t32" style="position:absolute;left:4382;top:7693;height:626;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DLNMYAAADcAAAADwAAAGRycy9kb3ducmV2LnhtbESPQWvCQBCF70L/wzKF3nRjD6LRVaTQ&#10;UiweqhL0NmTHJJidDburxv76zqHQ2wzvzXvfLFa9a9WNQmw8GxiPMlDEpbcNVwYO+/fhFFRMyBZb&#10;z2TgQRFWy6fBAnPr7/xNt12qlIRwzNFAnVKXax3LmhzGke+IRTv74DDJGiptA94l3LX6Ncsm2mHD&#10;0lBjR281lZfd1Rk4fs2uxaPY0qYYzzYnDC7+7D+MeXnu13NQifr0b/67/rSCPxF8eUYm0M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pgyzTGAAAA3AAAAA8AAAAAAAAA&#10;AAAAAAAAoQIAAGRycy9kb3ducmV2LnhtbFBLBQYAAAAABAAEAPkAAACUAwAAAAA=&#10;">
                  <v:fill on="f" focussize="0,0"/>
                  <v:stroke color="#000000" joinstyle="round" endarrow="block"/>
                  <v:imagedata o:title=""/>
                  <o:lock v:ext="edit" aspectratio="f"/>
                </v:shape>
                <v:shape id="AutoShape 685" o:spid="_x0000_s1026" o:spt="32" type="#_x0000_t32" style="position:absolute;left:6331;top:9568;height:1095;width:1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xur8QAAADcAAAADwAAAGRycy9kb3ducmV2LnhtbERPTWvCQBC9F/oflil4azbpIdTUNUih&#10;RSw9VCXU25Adk2B2NuyuGvvru4LgbR7vc2blaHpxIuc7ywqyJAVBXFvdcaNgu/l4fgXhA7LG3jIp&#10;uJCHcv74MMNC2zP/0GkdGhFD2BeooA1hKKT0dUsGfWIH4sjtrTMYInSN1A7PMdz08iVNc2mw49jQ&#10;4kDvLdWH9dEo+P2aHqtL9U2rKpuuduiM/9t8KjV5GhdvIAKN4S6+uZc6zs8zuD4TL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LG6vxAAAANwAAAAPAAAAAAAAAAAA&#10;AAAAAKECAABkcnMvZG93bnJldi54bWxQSwUGAAAAAAQABAD5AAAAkgMAAAAA&#10;">
                  <v:fill on="f" focussize="0,0"/>
                  <v:stroke color="#000000" joinstyle="round" endarrow="block"/>
                  <v:imagedata o:title=""/>
                  <o:lock v:ext="edit" aspectratio="f"/>
                </v:shape>
                <v:shape id="AutoShape 686" o:spid="_x0000_s1026" o:spt="32" type="#_x0000_t32" style="position:absolute;left:2358;top:9568;height:1035;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7w2MIAAADcAAAADwAAAGRycy9kb3ducmV2LnhtbERPTYvCMBC9C/6HMII3TfUgWo2yLCji&#10;4mF1KettaMa22ExKErXur98Igrd5vM9ZrFpTixs5X1lWMBomIIhzqysuFPwc14MpCB+QNdaWScGD&#10;PKyW3c4CU23v/E23QyhEDGGfooIyhCaV0uclGfRD2xBH7mydwRChK6R2eI/hppbjJJlIgxXHhhIb&#10;+iwpvxyuRsHv1+yaPbI97bLRbHdCZ/zfcaNUv9d+zEEEasNb/HJvdZw/GcP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f7w2MIAAADcAAAADwAAAAAAAAAAAAAA&#10;AAChAgAAZHJzL2Rvd25yZXYueG1sUEsFBgAAAAAEAAQA+QAAAJADAAAAAA==&#10;">
                  <v:fill on="f" focussize="0,0"/>
                  <v:stroke color="#000000" joinstyle="round" endarrow="block"/>
                  <v:imagedata o:title=""/>
                  <o:lock v:ext="edit" aspectratio="f"/>
                </v:shape>
                <v:shape id="AutoShape 687" o:spid="_x0000_s1026" o:spt="32" type="#_x0000_t32" style="position:absolute;left:4383;top:8853;height:715;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X5FMMAAADcAAAADwAAAGRycy9kb3ducmV2LnhtbERPTWsCMRC9C/6HMIIXqVmV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l+RTDAAAA3AAAAA8AAAAAAAAAAAAA&#10;AAAAoQIAAGRycy9kb3ducmV2LnhtbFBLBQYAAAAABAAEAPkAAACRAwAAAAA=&#10;">
                  <v:fill on="f" focussize="0,0"/>
                  <v:stroke color="#000000" joinstyle="round"/>
                  <v:imagedata o:title=""/>
                  <o:lock v:ext="edit" aspectratio="f"/>
                </v:shape>
                <v:shape id="AutoShape 688" o:spid="_x0000_s1026" o:spt="32" type="#_x0000_t32" style="position:absolute;left:2359;top:9568;height:0;width:3972;"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xhYMMAAADcAAAADwAAAGRycy9kb3ducmV2LnhtbERPTWsCMRC9C/6HMIIXqVnF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MYWDDAAAA3AAAAA8AAAAAAAAAAAAA&#10;AAAAoQIAAGRycy9kb3ducmV2LnhtbFBLBQYAAAAABAAEAPkAAACRAwAAAAA=&#10;">
                  <v:fill on="f" focussize="0,0"/>
                  <v:stroke color="#000000" joinstyle="round"/>
                  <v:imagedata o:title=""/>
                  <o:lock v:ext="edit" aspectratio="f"/>
                </v:shape>
                <v:group id="Group 689" o:spid="_x0000_s1026" o:spt="203" style="position:absolute;left:-180;top:0;height:7693;width:9101;" coordorigin="-180,0" coordsize="9101,7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o:lock v:ext="edit" aspectratio="f"/>
                  <v:shape id="AutoShape 690" o:spid="_x0000_s1026" o:spt="32" type="#_x0000_t32" style="position:absolute;left:5893;top:6566;height:608;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X228QAAADcAAAADwAAAGRycy9kb3ducmV2LnhtbERPTWvCQBC9F/oflil4azbpIdTUNUih&#10;RSw9VCXU25Adk2B2NuyuGvvru4LgbR7vc2blaHpxIuc7ywqyJAVBXFvdcaNgu/l4fgXhA7LG3jIp&#10;uJCHcv74MMNC2zP/0GkdGhFD2BeooA1hKKT0dUsGfWIH4sjtrTMYInSN1A7PMdz08iVNc2mw49jQ&#10;4kDvLdWH9dEo+P2aHqtL9U2rKpuuduiM/9t8KjV5GhdvIAKN4S6+uZc6zs9zuD4TL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fbbxAAAANwAAAAPAAAAAAAAAAAA&#10;AAAAAKECAABkcnMvZG93bnJldi54bWxQSwUGAAAAAAQABAD5AAAAkgMAAAAA&#10;">
                    <v:fill on="f" focussize="0,0"/>
                    <v:stroke color="#000000" joinstyle="round" endarrow="block"/>
                    <v:imagedata o:title=""/>
                    <o:lock v:ext="edit" aspectratio="f"/>
                  </v:shape>
                  <v:group id="Group 691" o:spid="_x0000_s1026" o:spt="203" style="position:absolute;left:-180;top:0;height:7693;width:9101;" coordorigin="-180,0" coordsize="9101,7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o:lock v:ext="edit" aspectratio="f"/>
                    <v:shape id="AutoShape 692" o:spid="_x0000_s1026" o:spt="34" type="#_x0000_t34" style="position:absolute;left:6366;top:3154;height:1285;width:3823;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8yF8YAAADcAAAADwAAAGRycy9kb3ducmV2LnhtbESPT2vCQBDF70K/wzKF3nSjQiqpq2il&#10;tODJP2CPQ3aapN2dDdmNpt++cxB6m+G9ee83y/XgnbpSF5vABqaTDBRxGWzDlYHz6W28ABUTskUX&#10;mAz8UoT16mG0xMKGGx/oekyVkhCOBRqoU2oLrWNZk8c4CS2xaF+h85hk7SptO7xJuHd6lmW59tiw&#10;NNTY0mtN5c+x9wa2+20/n7tDn/Lz9+fzZec274upMU+Pw+YFVKIh/Zvv1x9W8HOhlWdkAr3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vMhfGAAAA3AAAAA8AAAAAAAAA&#10;AAAAAAAAoQIAAGRycy9kb3ducmV2LnhtbFBLBQYAAAAABAAEAPkAAACUAwAAAAA=&#10;" adj="33">
                      <v:fill on="f" focussize="0,0"/>
                      <v:stroke color="#000000" miterlimit="8" joinstyle="miter"/>
                      <v:imagedata o:title=""/>
                      <o:lock v:ext="edit" aspectratio="f"/>
                    </v:shape>
                    <v:shape id="Text Box 693" o:spid="_x0000_s1026" o:spt="202" type="#_x0000_t202" style="position:absolute;left:7996;top:2297;height:2553;width:754;"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BArsEA&#10;AADcAAAADwAAAGRycy9kb3ducmV2LnhtbERPTYvCMBC9L/gfwgh7WTS1B1mrsRRR1quuF29DM7bF&#10;ZtI20VZ//WZB8DaP9zmrdDC1uFPnKssKZtMIBHFudcWFgtPvbvINwnlkjbVlUvAgB+l69LHCRNue&#10;D3Q/+kKEEHYJKii9bxIpXV6SQTe1DXHgLrYz6APsCqk77EO4qWUcRXNpsOLQUGJDm5Ly6/FmFNh+&#10;+zCW2ij+Oj/NzyZrD5e4VepzPGRLEJ4G/xa/3Hsd5s8X8P9MuE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wQK7BAAAA3AAAAA8AAAAAAAAAAAAAAAAAmAIAAGRycy9kb3du&#10;cmV2LnhtbFBLBQYAAAAABAAEAPUAAACGAwAAAAA=&#10;">
                      <v:fill on="t" focussize="0,0"/>
                      <v:stroke color="#FFFFFF" miterlimit="8" joinstyle="miter"/>
                      <v:imagedata o:title=""/>
                      <o:lock v:ext="edit" aspectratio="f"/>
                      <v:textbox>
                        <w:txbxContent>
                          <w:p>
                            <w:pPr>
                              <w:jc w:val="center"/>
                            </w:pPr>
                            <w:r>
                              <w:rPr>
                                <w:rFonts w:hint="eastAsia"/>
                              </w:rPr>
                              <w:t>不能提供符合受理要求的材料</w:t>
                            </w:r>
                          </w:p>
                        </w:txbxContent>
                      </v:textbox>
                    </v:shape>
                    <v:shape id="AutoShape 694" o:spid="_x0000_s1026" o:spt="32" type="#_x0000_t32" style="position:absolute;left:5893;top:4472;height:378;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ld6cYAAADcAAAADwAAAGRycy9kb3ducmV2LnhtbESPQWvCQBCF70L/wzIFb7qxB1ujq5RC&#10;S7F4qErQ25CdJqHZ2bC7auyv7xwEbzO8N+99s1j1rlVnCrHxbGAyzkARl942XBnY795HL6BiQrbY&#10;eiYDV4qwWj4MFphbf+FvOm9TpSSEY44G6pS6XOtY1uQwjn1HLNqPDw6TrKHSNuBFwl2rn7Jsqh02&#10;LA01dvRWU/m7PTkDh6/ZqbgWG1oXk9n6iMHFv92HMcPH/nUOKlGf7ubb9acV/GfBl2dkAr38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5XenGAAAA3AAAAA8AAAAAAAAA&#10;AAAAAAAAoQIAAGRycy9kb3ducmV2LnhtbFBLBQYAAAAABAAEAPkAAACUAwAAAAA=&#10;">
                      <v:fill on="f" focussize="0,0"/>
                      <v:stroke color="#000000" joinstyle="round" endarrow="block"/>
                      <v:imagedata o:title=""/>
                      <o:lock v:ext="edit" aspectratio="f"/>
                    </v:shape>
                    <v:shape id="Text Box 695" o:spid="_x0000_s1026" o:spt="202" type="#_x0000_t202" style="position:absolute;left:2568;top:6566;height:477;width:2737;"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adcIA&#10;AADcAAAADwAAAGRycy9kb3ducmV2LnhtbERPTWuDQBC9B/oflinkEppVD02xriLSkF6T9NLb4E5U&#10;6s6qu40mv75bKPQ2j/c5WbGYXlxpcp1lBfE2AkFcW91xo+DjvH96AeE8ssbeMim4kYMif1hlmGo7&#10;85GuJ9+IEMIuRQWt90MqpatbMui2diAO3MVOBn2AUyP1hHMIN71MouhZGuw4NLQ4UNVS/XX6Ngrs&#10;/HYzlsYo2XzezaEqx+MlGZVaPy7lKwhPi/8X/7nfdZi/i+H3mXCB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H9p1wgAAANwAAAAPAAAAAAAAAAAAAAAAAJgCAABkcnMvZG93&#10;bnJldi54bWxQSwUGAAAAAAQABAD1AAAAhwMAAAAA&#10;">
                      <v:fill on="t" focussize="0,0"/>
                      <v:stroke color="#FFFFFF" miterlimit="8" joinstyle="miter"/>
                      <v:imagedata o:title=""/>
                      <o:lock v:ext="edit" aspectratio="f"/>
                      <v:textbox>
                        <w:txbxContent>
                          <w:p>
                            <w:pPr>
                              <w:jc w:val="center"/>
                            </w:pPr>
                            <w:r>
                              <w:rPr>
                                <w:rFonts w:hint="eastAsia"/>
                              </w:rPr>
                              <w:t>材料齐全并符合受理要求</w:t>
                            </w:r>
                          </w:p>
                        </w:txbxContent>
                      </v:textbox>
                    </v:shape>
                    <v:shape id="AutoShape 696" o:spid="_x0000_s1026" o:spt="4" type="#_x0000_t4" style="position:absolute;left:4156;top:4833;height:1733;width:3480;"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FvmMEA&#10;AADcAAAADwAAAGRycy9kb3ducmV2LnhtbERPzWoCMRC+F/oOYYTealYPVbZGEaEg1ourDzDdjJvV&#10;zWRN4u727U2h4G0+vt9ZrAbbiI58qB0rmIwzEMSl0zVXCk7Hr/c5iBCRNTaOScEvBVgtX18WmGvX&#10;84G6IlYihXDIUYGJsc2lDKUhi2HsWuLEnZ23GBP0ldQe+xRuGznNsg9psebUYLCljaHyWtytgstP&#10;a/r9/HbOitJ3crf329vhW6m30bD+BBFpiE/xv3ur0/zZFP6eSR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3Rb5jBAAAA3AAAAA8AAAAAAAAAAAAAAAAAmAIAAGRycy9kb3du&#10;cmV2LnhtbFBLBQYAAAAABAAEAPUAAACGAwAAAAA=&#10;">
                      <v:fill on="t" focussize="0,0"/>
                      <v:stroke color="#000000" miterlimit="8" joinstyle="miter"/>
                      <v:imagedata o:title=""/>
                      <o:lock v:ext="edit" aspectratio="f"/>
                      <v:textbox>
                        <w:txbxContent>
                          <w:p>
                            <w:r>
                              <w:rPr>
                                <w:rFonts w:hint="eastAsia"/>
                              </w:rPr>
                              <w:t>申请人补充材料</w:t>
                            </w:r>
                          </w:p>
                        </w:txbxContent>
                      </v:textbox>
                    </v:shape>
                    <v:rect id="Rectangle 697" o:spid="_x0000_s1026" o:spt="1" style="position:absolute;left:2568;top:7174;height:519;width:4816;"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uSmMMA&#10;AADcAAAADwAAAGRycy9kb3ducmV2LnhtbERPS2vCQBC+C/0PyxR6000V1EZXKS0petTk0tuYnSZp&#10;s7Mhu3m0v74rCN7m43vOdj+aWvTUusqygudZBII4t7riQkGWJtM1COeRNdaWScEvOdjvHiZbjLUd&#10;+ET92RcihLCLUUHpfRNL6fKSDLqZbYgD92Vbgz7AtpC6xSGEm1rOo2gpDVYcGkps6K2k/OfcGQWX&#10;ap7h3yn9iMxLsvDHMf3uPt+VenocXzcgPI3+Lr65DzrMXy3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uSmMMAAADcAAAADwAAAAAAAAAAAAAAAACYAgAAZHJzL2Rv&#10;d25yZXYueG1sUEsFBgAAAAAEAAQA9QAAAIgDAAAAAA==&#10;">
                      <v:fill on="t" focussize="0,0"/>
                      <v:stroke color="#000000" miterlimit="8" joinstyle="miter"/>
                      <v:imagedata o:title=""/>
                      <o:lock v:ext="edit" aspectratio="f"/>
                      <v:textbox>
                        <w:txbxContent>
                          <w:p>
                            <w:pPr>
                              <w:jc w:val="center"/>
                            </w:pPr>
                            <w:r>
                              <w:rPr>
                                <w:rFonts w:hint="eastAsia"/>
                              </w:rPr>
                              <w:t>依法应予受理，出具行政审批受理单</w:t>
                            </w:r>
                          </w:p>
                          <w:p>
                            <w:pPr>
                              <w:jc w:val="center"/>
                            </w:pPr>
                          </w:p>
                        </w:txbxContent>
                      </v:textbox>
                    </v:rect>
                    <v:rect id="Rectangle 698" o:spid="_x0000_s1026" o:spt="1" style="position:absolute;left:4566;top:3341;height:1114;width:3190;"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IK7MMA&#10;AADcAAAADwAAAGRycy9kb3ducmV2LnhtbERPS2vCQBC+C/6HZQRvuqmVPqIbEUukPWq89DZmp0na&#10;7GzIbkzsr3eFQm/z8T1nvRlMLS7Uusqygod5BII4t7riQsEpS2cvIJxH1lhbJgVXcrBJxqM1xtr2&#10;fKDL0RcihLCLUUHpfRNL6fKSDLq5bYgD92Vbgz7AtpC6xT6Em1ououhJGqw4NJTY0K6k/OfYGQXn&#10;anHC30O2j8xr+ug/huy7+3xTajoZtisQngb/L/5zv+sw/3kJ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IK7MMAAADcAAAADwAAAAAAAAAAAAAAAACYAgAAZHJzL2Rv&#10;d25yZXYueG1sUEsFBgAAAAAEAAQA9QAAAIgDAAAAAA==&#10;">
                      <v:fill on="t" focussize="0,0"/>
                      <v:stroke color="#000000" miterlimit="8" joinstyle="miter"/>
                      <v:imagedata o:title=""/>
                      <o:lock v:ext="edit"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699" o:spid="_x0000_s1026" o:spt="116" type="#_x0000_t116" style="position:absolute;left:4566;top:1337;height:1423;width:281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zV8IA&#10;AADcAAAADwAAAGRycy9kb3ducmV2LnhtbERP32vCMBB+H/g/hBvsZWjq2JxUo5SCzAdh6PT9aM62&#10;LLmUJNr63y8Dwbf7+H7ecj1YI67kQ+tYwXSSgSCunG65VnD82YznIEJE1mgck4IbBVivRk9LzLXr&#10;eU/XQ6xFCuGQo4Imxi6XMlQNWQwT1xEn7uy8xZigr6X22Kdwa+Rbls2kxZZTQ4MdlQ1Vv4eLVfC9&#10;M6U3JfVf5e20PZ7ei9fdrFDq5XkoFiAiDfEhvru3Os3//ID/Z9IF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MzNX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依法不予受理的，作出不予受理决定，出具不予受理行政审批申请通知书</w:t>
                            </w:r>
                          </w:p>
                          <w:p>
                            <w:pPr>
                              <w:jc w:val="center"/>
                            </w:pPr>
                          </w:p>
                        </w:txbxContent>
                      </v:textbox>
                    </v:shape>
                    <v:group id="Group 700" o:spid="_x0000_s1026" o:spt="203" style="position:absolute;left:-180;top:0;height:7424;width:4774;" coordorigin="-180,0" coordsize="4774,7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fUzsMAAADcAAAADwAAAGRycy9kb3ducmV2LnhtbERPS4vCMBC+C/6HMIK3&#10;Na2yunSNIqLiQRZ8wLK3oRnbYjMpTWzrv98Igrf5+J4zX3amFA3VrrCsIB5FIIhTqwvOFFzO248v&#10;EM4jaywtk4IHOVgu+r05Jtq2fKTm5DMRQtglqCD3vkqkdGlOBt3IVsSBu9raoA+wzqSusQ3hppTj&#10;KJpKgwWHhhwrWueU3k53o2DXYruaxJvmcLuuH3/nz5/fQ0xKDQfd6huEp86/xS/3Xof5s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Z9TOwwAAANwAAAAP&#10;AAAAAAAAAAAAAAAAAKoCAABkcnMvZG93bnJldi54bWxQSwUGAAAAAAQABAD6AAAAmgMAAAAA&#10;">
                      <o:lock v:ext="edit" aspectratio="f"/>
                      <v:shape id="AutoShape 701" o:spid="_x0000_s1026" o:spt="32" type="#_x0000_t32" style="position:absolute;left:3663;top:3910;height:0;width:93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DFncQAAADcAAAADwAAAGRycy9kb3ducmV2LnhtbERPTWvCQBC9F/wPywi91U16qDW6igiW&#10;YumhWoLehuyYBLOzYXc10V/vFoTe5vE+Z7boTSMu5HxtWUE6SkAQF1bXXCr43a1f3kH4gKyxsUwK&#10;ruRhMR88zTDTtuMfumxDKWII+wwVVCG0mZS+qMigH9mWOHJH6wyGCF0ptcMuhptGvibJmzRYc2yo&#10;sKVVRcVpezYK9l+Tc37Nv2mTp5PNAZ3xt92HUs/DfjkFEagP/+KH+1PH+eMx/D0TL5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UMWdxAAAANwAAAAPAAAAAAAAAAAA&#10;AAAAAKECAABkcnMvZG93bnJldi54bWxQSwUGAAAAAAQABAD5AAAAkgMAAAAA&#10;">
                        <v:fill on="f" focussize="0,0"/>
                        <v:stroke color="#000000" joinstyle="round" endarrow="block"/>
                        <v:imagedata o:title=""/>
                        <o:lock v:ext="edit" aspectratio="f"/>
                      </v:shape>
                      <v:shape id="AutoShape 702" o:spid="_x0000_s1026" o:spt="32" type="#_x0000_t32" style="position:absolute;left:1355;top:3986;height:3437;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j9uMYAAADcAAAADwAAAGRycy9kb3ducmV2LnhtbESPQU8CMRCF7yb+h2ZMvBjoYqKYlUIW&#10;ExIx4QDIfdyO28btdNkWWP+9czDhNpP35r1vZoshtOpMffKRDUzGBSjiOlrPjYHP/Wr0AiplZItt&#10;ZDLwSwkW89ubGZY2XnhL511ulIRwKtGAy7krtU61o4BpHDti0b5jHzDL2jfa9niR8NDqx6J41gE9&#10;S4PDjt4c1T+7UzCwWU+W1Zfz64/t0W+eVlV7ah4OxtzfDdUrqExDvpr/r9+t4E+FVp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Y/bjGAAAA3AAAAA8AAAAAAAAA&#10;AAAAAAAAoQIAAGRycy9kb3ducmV2LnhtbFBLBQYAAAAABAAEAPkAAACUAwAAAAA=&#10;">
                        <v:fill on="f" focussize="0,0"/>
                        <v:stroke color="#000000" joinstyle="round"/>
                        <v:imagedata o:title=""/>
                        <o:lock v:ext="edit" aspectratio="f"/>
                      </v:shape>
                      <v:group id="Group 703" o:spid="_x0000_s1026" o:spt="203" style="position:absolute;left:-180;top:0;height:4020;width:3809;" coordorigin="-180,0" coordsize="3809,40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o:lock v:ext="edit" aspectratio="f"/>
                        <v:shape id="AutoShape 704" o:spid="_x0000_s1026" o:spt="32" type="#_x0000_t32" style="position:absolute;left:1396;top:1172;height:764;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wtzsYAAADcAAAADwAAAGRycy9kb3ducmV2LnhtbESPQWvCQBCF70L/wzKF3nRjD0Wjq0ih&#10;pVg8VCXobciOSTA7G3ZXjf76zqHQ2wzvzXvfzJe9a9WVQmw8GxiPMlDEpbcNVwb2u4/hBFRMyBZb&#10;z2TgThGWi6fBHHPrb/xD122qlIRwzNFAnVKXax3LmhzGke+IRTv54DDJGiptA94k3LX6NcvetMOG&#10;paHGjt5rKs/bizNw+J5einuxoXUxnq6PGFx87D6NeXnuVzNQifr0b/67/rKCPxF8eUYm0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psLc7GAAAA3AAAAA8AAAAAAAAA&#10;AAAAAAAAoQIAAGRycy9kb3ducmV2LnhtbFBLBQYAAAAABAAEAPkAAACUAwAAAAA=&#10;">
                          <v:fill on="f" focussize="0,0"/>
                          <v:stroke color="#000000" joinstyle="round" endarrow="block"/>
                          <v:imagedata o:title=""/>
                          <o:lock v:ext="edit" aspectratio="f"/>
                        </v:shape>
                        <v:shape id="AutoShape 705" o:spid="_x0000_s1026" o:spt="32" type="#_x0000_t32" style="position:absolute;left:2400;top:2967;height:0;width:1229;"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ckAsMAAADcAAAADwAAAGRycy9kb3ducmV2LnhtbERPTWsCMRC9C/6HMEIvUrMrVGRrlFUQ&#10;tOBB296nm+kmuJmsm6jbf98UhN7m8T5nsepdI27UBetZQT7JQBBXXluuFXy8b5/nIEJE1th4JgU/&#10;FGC1HA4WWGh/5yPdTrEWKYRDgQpMjG0hZagMOQwT3xIn7tt3DmOCXS11h/cU7ho5zbKZdGg5NRhs&#10;aWOoOp+uTsFhn6/LL2P3b8eLPbxsy+Zajz+Vehr15SuISH38Fz/cO53mz3P4eyZd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3JALDAAAA3AAAAA8AAAAAAAAAAAAA&#10;AAAAoQIAAGRycy9kb3ducmV2LnhtbFBLBQYAAAAABAAEAPkAAACRAwAAAAA=&#10;">
                          <v:fill on="f" focussize="0,0"/>
                          <v:stroke color="#000000" joinstyle="round"/>
                          <v:imagedata o:title=""/>
                          <o:lock v:ext="edit" aspectratio="f"/>
                        </v:shape>
                        <v:shape id="AutoShape 706" o:spid="_x0000_s1026" o:spt="4" type="#_x0000_t4" style="position:absolute;left:-180;top:1936;height:2084;width:2953;"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v8EA&#10;AADcAAAADwAAAGRycy9kb3ducmV2LnhtbERPzWrCQBC+C32HZQq96UYPJaSuIoIg1otpH2CaHbPR&#10;7GzcXZP07bsFwdt8fL+zXI+2FT350DhWMJ9lIIgrpxuuFXx/7aY5iBCRNbaOScEvBVivXiZLLLQb&#10;+ER9GWuRQjgUqMDE2BVShsqQxTBzHXHizs5bjAn6WmqPQwq3rVxk2bu02HBqMNjR1lB1Le9WweWn&#10;M8Mxv52zsvK9PBz9/nb6VOrtddx8gIg0xqf44d7rND9fwP8z6QK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EH7/BAAAA3AAAAA8AAAAAAAAAAAAAAAAAmAIAAGRycy9kb3du&#10;cmV2LnhtbFBLBQYAAAAABAAEAPUAAACGAwAAAAA=&#10;">
                          <v:fill on="t" focussize="0,0"/>
                          <v:stroke color="#000000" miterlimit="8" joinstyle="miter"/>
                          <v:imagedata o:title=""/>
                          <o:lock v:ext="edit" aspectratio="f"/>
                          <v:textbox>
                            <w:txbxContent>
                              <w:p>
                                <w:r>
                                  <w:rPr>
                                    <w:rFonts w:hint="eastAsia"/>
                                  </w:rPr>
                                  <w:t>接件（</w:t>
                                </w:r>
                                <w:r>
                                  <w:t>5</w:t>
                                </w:r>
                                <w:r>
                                  <w:rPr>
                                    <w:rFonts w:hint="eastAsia"/>
                                  </w:rPr>
                                  <w:t>个工作日）作出是否受理决定</w:t>
                                </w:r>
                              </w:p>
                              <w:p/>
                            </w:txbxContent>
                          </v:textbox>
                        </v:shape>
                        <v:shape id="AutoShape 707" o:spid="_x0000_s1026" o:spt="116" type="#_x0000_t116" style="position:absolute;left:184;top:0;height:1172;width:2724;"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N+n8IA&#10;AADcAAAADwAAAGRycy9kb3ducmV2LnhtbERPS2sCMRC+F/ofwhS8lJqtFpGtUZYF0YMg9XEfNtPd&#10;pclkSVJ3/fdGELzNx/ecxWqwRlzIh9axgs9xBoK4crrlWsHpuP6YgwgRWaNxTAquFGC1fH1ZYK5d&#10;zz90OcRapBAOOSpoYuxyKUPVkMUwdh1x4n6dtxgT9LXUHvsUbo2cZNlMWmw5NTTYUdlQ9Xf4twr2&#10;O1N6U1K/Ka/n7en8VbzvZoVSo7eh+AYRaYhP8cO91Wn+fAr3Z9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Q36f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申请人提出书面申请，并提交材料</w:t>
                                </w:r>
                              </w:p>
                            </w:txbxContent>
                          </v:textbox>
                        </v:shape>
                      </v:group>
                      <v:shape id="AutoShape 708" o:spid="_x0000_s1026" o:spt="32" type="#_x0000_t32" style="position:absolute;left:1355;top:7423;height:1;width:121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crzcMAAADcAAAADwAAAGRycy9kb3ducmV2LnhtbERPTWvCQBC9C/6HZQRvukkpoqmriGAp&#10;Sg/VEtrbkJ0mwexs2F1N9Nd3C0Jv83ifs1z3phFXcr62rCCdJiCIC6trLhV8nnaTOQgfkDU2lknB&#10;jTysV8PBEjNtO/6g6zGUIoawz1BBFUKbSemLigz6qW2JI/djncEQoSuldtjFcNPIpySZSYM1x4YK&#10;W9pWVJyPF6Pg67C45Lf8nfZ5uth/ozP+fnpVajzqNy8gAvXhX/xwv+k4f/4M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XK83DAAAA3AAAAA8AAAAAAAAAAAAA&#10;AAAAoQIAAGRycy9kb3ducmV2LnhtbFBLBQYAAAAABAAEAPkAAACRAwAAAAA=&#10;">
                        <v:fill on="f" focussize="0,0"/>
                        <v:stroke color="#000000" joinstyle="round" endarrow="block"/>
                        <v:imagedata o:title=""/>
                        <o:lock v:ext="edit" aspectratio="f"/>
                      </v:shape>
                      <v:shape id="AutoShape 709" o:spid="_x0000_s1026" o:spt="32" type="#_x0000_t32" style="position:absolute;left:3663;top:1999;height:1921;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wiAcIAAADcAAAADwAAAGRycy9kb3ducmV2LnhtbERPTWsCMRC9F/wPYYReimYtKLIaZS0I&#10;teBBW+/jZroJ3UzWTdTtvzeC4G0e73Pmy87V4kJtsJ4VjIYZCOLSa8uVgp/v9WAKIkRkjbVnUvBP&#10;AZaL3sscc+2vvKPLPlYihXDIUYGJscmlDKUhh2HoG+LE/frWYUywraRu8ZrCXS3fs2wiHVpODQYb&#10;+jBU/u3PTsF2M1oVR2M3X7uT3Y7XRX2u3g5Kvfa7YgYiUhef4of7U6f50zHcn0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8wiAcIAAADcAAAADwAAAAAAAAAAAAAA&#10;AAChAgAAZHJzL2Rvd25yZXYueG1sUEsFBgAAAAAEAAQA+QAAAJADAAAAAA==&#10;">
                        <v:fill on="f" focussize="0,0"/>
                        <v:stroke color="#000000" joinstyle="round"/>
                        <v:imagedata o:title=""/>
                        <o:lock v:ext="edit" aspectratio="f"/>
                      </v:shape>
                      <v:shape id="AutoShape 710" o:spid="_x0000_s1026" o:spt="32" type="#_x0000_t32" style="position:absolute;left:3663;top:1989;height:1;width:90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kQIcQAAADcAAAADwAAAGRycy9kb3ducmV2LnhtbERPTWvCQBC9F/oflin01mzsQWLMKqWg&#10;FIuHqgS9DdlpEpqdDburJv76bqHgbR7vc4rlYDpxIedbywomSQqCuLK65VrBYb96yUD4gKyxs0wK&#10;RvKwXDw+FJhre+UvuuxCLWII+xwVNCH0uZS+asigT2xPHLlv6wyGCF0ttcNrDDedfE3TqTTYcmxo&#10;sKf3hqqf3dkoOH7OzuVYbmlTTmabEzrjb/u1Us9Pw9scRKAh3MX/7g8d52dT+HsmXi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yRAhxAAAANwAAAAPAAAAAAAAAAAA&#10;AAAAAKECAABkcnMvZG93bnJldi54bWxQSwUGAAAAAAQABAD5AAAAkgMAAAAA&#10;">
                        <v:fill on="f" focussize="0,0"/>
                        <v:stroke color="#000000" joinstyle="round" endarrow="block"/>
                        <v:imagedata o:title=""/>
                        <o:lock v:ext="edit" aspectratio="f"/>
                      </v:shape>
                      <v:shape id="Text Box 711" o:spid="_x0000_s1026" o:spt="202" type="#_x0000_t202" style="position:absolute;left:597;top:5280;height:1152;width:50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XvcAA&#10;AADcAAAADwAAAGRycy9kb3ducmV2LnhtbERPTYvCMBC9L/gfwgheFk3twZVqFBFFr7pevA3N2Bab&#10;SdtEW/31RhC8zeN9znzZmVLcqXGFZQXjUQSCOLW64EzB6X87nIJwHlljaZkUPMjBctH7mWOibcsH&#10;uh99JkIIuwQV5N5XiZQuzcmgG9mKOHAX2xj0ATaZ1A22IdyUMo6iiTRYcGjIsaJ1Tun1eDMKbLt5&#10;GEt1FP+en2a3XtWHS1wrNeh3qxkIT53/ij/uvQ7zp3/wfiZcIB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G+XvcAAAADcAAAADwAAAAAAAAAAAAAAAACYAgAAZHJzL2Rvd25y&#10;ZXYueG1sUEsFBgAAAAAEAAQA9QAAAIUDAAAAAA==&#10;">
                        <v:fill on="t" focussize="0,0"/>
                        <v:stroke color="#FFFFFF" miterlimit="8" joinstyle="miter"/>
                        <v:imagedata o:title=""/>
                        <o:lock v:ext="edit" aspectratio="f"/>
                        <v:textbox>
                          <w:txbxContent>
                            <w:p>
                              <w:r>
                                <w:rPr>
                                  <w:rFonts w:hint="eastAsia"/>
                                </w:rPr>
                                <w:t>是</w:t>
                              </w:r>
                            </w:p>
                          </w:txbxContent>
                        </v:textbox>
                      </v:shape>
                      <v:shape id="Text Box 712" o:spid="_x0000_s1026" o:spt="202" type="#_x0000_t202" style="position:absolute;left:2799;top:2220;height:471;width:50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IucMUA&#10;AADcAAAADwAAAGRycy9kb3ducmV2LnhtbESPQWvCQBCF7wX/wzKCt7rRg4TUVYpVVIqFRr1Ps2MS&#10;mp0N2VXT/vrOQehthvfmvW/my9416kZdqD0bmIwTUMSFtzWXBk7HzXMKKkRki41nMvBDAZaLwdMc&#10;M+vv/Em3PJZKQjhkaKCKsc20DkVFDsPYt8SiXXznMMraldp2eJdw1+hpksy0w5qlocKWVhUV3/nV&#10;GZgeMO7zy3Y7S9+/fk+rt490fb4aMxr2ry+gIvXx3/y43lnBT4VWnpEJ9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Mi5wxQAAANwAAAAPAAAAAAAAAAAAAAAAAJgCAABkcnMv&#10;ZG93bnJldi54bWxQSwUGAAAAAAQABAD1AAAAigMAAAAA&#10;">
                        <v:fill on="t" focussize="0,0"/>
                        <v:stroke color="#FFFFFF" miterlimit="8" joinstyle="miter"/>
                        <v:imagedata o:title=""/>
                        <o:lock v:ext="edit" aspectratio="f"/>
                        <v:textbox style="mso-fit-shape-to-text:t;">
                          <w:txbxContent>
                            <w:p>
                              <w:r>
                                <w:rPr>
                                  <w:rFonts w:hint="eastAsia"/>
                                </w:rPr>
                                <w:t>否</w:t>
                              </w:r>
                            </w:p>
                          </w:txbxContent>
                        </v:textbox>
                      </v:shape>
                    </v:group>
                    <v:shape id="AutoShape 713" o:spid="_x0000_s1026" o:spt="32" type="#_x0000_t32" style="position:absolute;left:7384;top:1886;flip:x;height:0;width:153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fPEMEAAADcAAAADwAAAGRycy9kb3ducmV2LnhtbERP32vCMBB+H/g/hBP2tqYKE9cZixYG&#10;shfRDbbHoznbYHMpTdbU/34ZDHy7j+/nbcrJdmKkwRvHChZZDoK4dtpwo+Dz4+1pDcIHZI2dY1Jw&#10;Iw/ldvawwUK7yCcaz6ERKYR9gQraEPpCSl+3ZNFnridO3MUNFkOCQyP1gDGF204u83wlLRpODS32&#10;VLVUX88/VoGJRzP2hyru37++vY5kbs/OKPU4n3avIAJN4S7+dx90mr9+gb9n0gVy+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R88QwQAAANwAAAAPAAAAAAAAAAAAAAAA&#10;AKECAABkcnMvZG93bnJldi54bWxQSwUGAAAAAAQABAD5AAAAjwMAAAAA&#10;">
                      <v:fill on="f" focussize="0,0"/>
                      <v:stroke color="#000000" joinstyle="round" endarrow="block"/>
                      <v:imagedata o:title=""/>
                      <o:lock v:ext="edit" aspectratio="f"/>
                    </v:shape>
                  </v:group>
                </v:group>
              </v:group>
            </w:pict>
          </mc:Fallback>
        </mc:AlternateContent>
      </w: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rPr>
          <w:rFonts w:ascii="Times New Roman" w:hAnsi="Times New Roman" w:cs="Times New Roman"/>
        </w:rPr>
      </w:pPr>
      <w:r>
        <w:rPr>
          <w:rFonts w:ascii="Times New Roman" w:hAnsi="Times New Roman" w:eastAsia="仿宋_GB2312" w:cs="Times New Roman"/>
          <w:sz w:val="30"/>
          <w:szCs w:val="30"/>
        </w:rPr>
        <w:br w:type="page"/>
      </w:r>
    </w:p>
    <w:p>
      <w:pPr>
        <w:ind w:right="300"/>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docGrid w:type="lines" w:linePitch="312" w:charSpace="0"/>
        </w:sectPr>
      </w:pP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t>附录二</w:t>
      </w:r>
    </w:p>
    <w:p>
      <w:pPr>
        <w:jc w:val="center"/>
        <w:rPr>
          <w:rFonts w:ascii="Times New Roman" w:hAnsi="Times New Roman" w:eastAsia="宋体" w:cs="Times New Roman"/>
          <w:bCs/>
        </w:rPr>
      </w:pPr>
      <w:bookmarkStart w:id="0" w:name="_Toc492328421"/>
      <w:bookmarkStart w:id="1" w:name="_Toc495992538"/>
      <w:bookmarkStart w:id="2" w:name="_Toc487492179"/>
      <w:bookmarkStart w:id="3" w:name="_Toc485285476"/>
      <w:r>
        <w:rPr>
          <w:rFonts w:ascii="Times New Roman" w:hAnsi="Times New Roman" w:eastAsia="宋体" w:cs="Times New Roman"/>
          <w:b/>
          <w:bCs/>
        </w:rPr>
        <w:t>境外机构投资者登记表</w:t>
      </w:r>
      <w:r>
        <w:rPr>
          <w:rFonts w:hint="eastAsia" w:ascii="Times New Roman" w:hAnsi="Times New Roman" w:eastAsia="宋体" w:cs="Times New Roman"/>
          <w:bCs/>
        </w:rPr>
        <w:t xml:space="preserve">  </w:t>
      </w:r>
      <w:r>
        <w:rPr>
          <w:rFonts w:ascii="Times New Roman" w:hAnsi="Times New Roman" w:eastAsia="宋体" w:cs="Times New Roman"/>
          <w:bCs/>
        </w:rPr>
        <w:t>（示范文本）</w:t>
      </w:r>
    </w:p>
    <w:p>
      <w:pPr>
        <w:jc w:val="center"/>
        <w:rPr>
          <w:rFonts w:ascii="Times New Roman" w:hAnsi="Times New Roman" w:eastAsia="宋体" w:cs="Times New Roman"/>
          <w:bCs/>
        </w:rPr>
      </w:pPr>
      <w:r>
        <w:rPr>
          <w:rFonts w:ascii="Times New Roman" w:hAnsi="Times New Roman" w:eastAsia="宋体" w:cs="Times New Roman"/>
          <w:bCs/>
        </w:rPr>
        <w:t>REGISTRATION FORM FOR FOREIGN INSTITUTIONAL INVESTOR</w:t>
      </w:r>
    </w:p>
    <w:p>
      <w:pPr>
        <w:jc w:val="center"/>
        <w:rPr>
          <w:rFonts w:ascii="Times New Roman" w:hAnsi="Times New Roman" w:eastAsia="宋体" w:cs="Times New Roman"/>
          <w:bCs/>
        </w:rPr>
      </w:pPr>
    </w:p>
    <w:tbl>
      <w:tblPr>
        <w:tblStyle w:val="17"/>
        <w:tblW w:w="14459"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971"/>
        <w:gridCol w:w="3828"/>
        <w:gridCol w:w="6"/>
        <w:gridCol w:w="1842"/>
        <w:gridCol w:w="567"/>
        <w:gridCol w:w="703"/>
        <w:gridCol w:w="4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2971" w:type="dxa"/>
            <w:vMerge w:val="restart"/>
            <w:vAlign w:val="center"/>
          </w:tcPr>
          <w:p>
            <w:pPr>
              <w:rPr>
                <w:rFonts w:ascii="Times New Roman" w:hAnsi="Times New Roman" w:eastAsia="宋体" w:cs="Times New Roman"/>
                <w:bCs/>
              </w:rPr>
            </w:pPr>
            <w:r>
              <w:rPr>
                <w:rFonts w:ascii="Times New Roman" w:hAnsi="Times New Roman" w:eastAsia="宋体" w:cs="Times New Roman"/>
                <w:bCs/>
              </w:rPr>
              <w:t>申请机构名称</w:t>
            </w:r>
          </w:p>
          <w:p>
            <w:pPr>
              <w:rPr>
                <w:rFonts w:ascii="Times New Roman" w:hAnsi="Times New Roman" w:eastAsia="宋体" w:cs="Times New Roman"/>
                <w:bCs/>
              </w:rPr>
            </w:pPr>
            <w:r>
              <w:rPr>
                <w:rFonts w:ascii="Times New Roman" w:hAnsi="Times New Roman" w:eastAsia="宋体" w:cs="Times New Roman"/>
                <w:bCs/>
              </w:rPr>
              <w:t>Name of applicant</w:t>
            </w:r>
          </w:p>
        </w:tc>
        <w:tc>
          <w:tcPr>
            <w:tcW w:w="3834" w:type="dxa"/>
            <w:gridSpan w:val="2"/>
            <w:vAlign w:val="center"/>
          </w:tcPr>
          <w:p>
            <w:pPr>
              <w:rPr>
                <w:rFonts w:ascii="Times New Roman" w:hAnsi="Times New Roman" w:eastAsia="宋体" w:cs="Times New Roman"/>
                <w:bCs/>
              </w:rPr>
            </w:pPr>
            <w:r>
              <w:rPr>
                <w:rFonts w:ascii="Times New Roman" w:hAnsi="Times New Roman" w:eastAsia="宋体" w:cs="Times New Roman"/>
                <w:bCs/>
              </w:rPr>
              <w:t>中文名/Chinese name：</w:t>
            </w:r>
          </w:p>
        </w:tc>
        <w:tc>
          <w:tcPr>
            <w:tcW w:w="1842" w:type="dxa"/>
            <w:vMerge w:val="restart"/>
            <w:vAlign w:val="center"/>
          </w:tcPr>
          <w:p>
            <w:pPr>
              <w:rPr>
                <w:rFonts w:ascii="Times New Roman" w:hAnsi="Times New Roman" w:eastAsia="宋体" w:cs="Times New Roman"/>
                <w:bCs/>
              </w:rPr>
            </w:pPr>
            <w:r>
              <w:rPr>
                <w:rFonts w:ascii="Times New Roman" w:hAnsi="Times New Roman" w:eastAsia="宋体" w:cs="Times New Roman"/>
                <w:bCs/>
              </w:rPr>
              <w:t>托管人名称</w:t>
            </w:r>
          </w:p>
          <w:p>
            <w:pPr>
              <w:rPr>
                <w:rFonts w:ascii="Times New Roman" w:hAnsi="Times New Roman" w:eastAsia="宋体" w:cs="Times New Roman"/>
                <w:bCs/>
              </w:rPr>
            </w:pPr>
            <w:r>
              <w:rPr>
                <w:rFonts w:ascii="Times New Roman" w:hAnsi="Times New Roman" w:eastAsia="宋体" w:cs="Times New Roman"/>
                <w:bCs/>
              </w:rPr>
              <w:t>Name of custodian</w:t>
            </w:r>
          </w:p>
        </w:tc>
        <w:tc>
          <w:tcPr>
            <w:tcW w:w="5812" w:type="dxa"/>
            <w:gridSpan w:val="3"/>
            <w:vAlign w:val="center"/>
          </w:tcPr>
          <w:p>
            <w:pPr>
              <w:rPr>
                <w:rFonts w:ascii="Times New Roman" w:hAnsi="Times New Roman" w:eastAsia="宋体" w:cs="Times New Roman"/>
                <w:bCs/>
              </w:rPr>
            </w:pPr>
            <w:r>
              <w:rPr>
                <w:rFonts w:ascii="Times New Roman" w:hAnsi="Times New Roman" w:eastAsia="宋体" w:cs="Times New Roman"/>
                <w:bCs/>
              </w:rPr>
              <w:t>主报告人/Main Custodian：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2971" w:type="dxa"/>
            <w:vMerge w:val="continue"/>
          </w:tcPr>
          <w:p>
            <w:pPr>
              <w:rPr>
                <w:rFonts w:ascii="Times New Roman" w:hAnsi="Times New Roman" w:eastAsia="宋体" w:cs="Times New Roman"/>
                <w:bCs/>
              </w:rPr>
            </w:pPr>
          </w:p>
        </w:tc>
        <w:tc>
          <w:tcPr>
            <w:tcW w:w="3834" w:type="dxa"/>
            <w:gridSpan w:val="2"/>
            <w:vAlign w:val="center"/>
          </w:tcPr>
          <w:p>
            <w:pPr>
              <w:rPr>
                <w:rFonts w:ascii="Times New Roman" w:hAnsi="Times New Roman" w:eastAsia="宋体" w:cs="Times New Roman"/>
                <w:bCs/>
              </w:rPr>
            </w:pPr>
            <w:r>
              <w:rPr>
                <w:rFonts w:ascii="Times New Roman" w:hAnsi="Times New Roman" w:eastAsia="宋体" w:cs="Times New Roman"/>
                <w:bCs/>
              </w:rPr>
              <w:t>English name：</w:t>
            </w:r>
          </w:p>
        </w:tc>
        <w:tc>
          <w:tcPr>
            <w:tcW w:w="1842" w:type="dxa"/>
            <w:vMerge w:val="continue"/>
          </w:tcPr>
          <w:p>
            <w:pPr>
              <w:jc w:val="left"/>
              <w:rPr>
                <w:rFonts w:ascii="Times New Roman" w:hAnsi="Times New Roman" w:eastAsia="宋体" w:cs="Times New Roman"/>
                <w:bCs/>
              </w:rPr>
            </w:pPr>
          </w:p>
        </w:tc>
        <w:tc>
          <w:tcPr>
            <w:tcW w:w="5812" w:type="dxa"/>
            <w:gridSpan w:val="3"/>
            <w:vAlign w:val="center"/>
          </w:tcPr>
          <w:p>
            <w:pPr>
              <w:rPr>
                <w:rFonts w:ascii="Times New Roman" w:hAnsi="Times New Roman" w:eastAsia="宋体" w:cs="Times New Roman"/>
                <w:bCs/>
              </w:rPr>
            </w:pPr>
            <w:r>
              <w:rPr>
                <w:rFonts w:ascii="Times New Roman" w:hAnsi="Times New Roman" w:eastAsia="宋体" w:cs="Times New Roman"/>
                <w:bCs/>
              </w:rPr>
              <w:t>托管人(如有)/Custodian(If any):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2971" w:type="dxa"/>
            <w:vMerge w:val="restart"/>
          </w:tcPr>
          <w:p>
            <w:pPr>
              <w:rPr>
                <w:rFonts w:ascii="Times New Roman" w:hAnsi="Times New Roman" w:eastAsia="宋体" w:cs="Times New Roman"/>
                <w:bCs/>
              </w:rPr>
            </w:pPr>
            <w:r>
              <w:rPr>
                <w:rFonts w:ascii="Times New Roman" w:hAnsi="Times New Roman" w:eastAsia="宋体" w:cs="Times New Roman"/>
                <w:bCs/>
              </w:rPr>
              <w:t>经营证券期货业务许可证号</w:t>
            </w:r>
          </w:p>
          <w:p>
            <w:pPr>
              <w:jc w:val="left"/>
              <w:rPr>
                <w:rFonts w:ascii="Times New Roman" w:hAnsi="Times New Roman" w:eastAsia="宋体" w:cs="Times New Roman"/>
                <w:bCs/>
              </w:rPr>
            </w:pPr>
            <w:r>
              <w:rPr>
                <w:rFonts w:ascii="Times New Roman" w:hAnsi="Times New Roman" w:eastAsia="宋体" w:cs="Times New Roman"/>
                <w:bCs/>
              </w:rPr>
              <w:t>Securities and futures investment license number</w:t>
            </w:r>
          </w:p>
        </w:tc>
        <w:tc>
          <w:tcPr>
            <w:tcW w:w="3834" w:type="dxa"/>
            <w:gridSpan w:val="2"/>
            <w:vMerge w:val="restart"/>
            <w:vAlign w:val="center"/>
          </w:tcPr>
          <w:p>
            <w:pPr>
              <w:rPr>
                <w:rFonts w:ascii="Times New Roman" w:hAnsi="Times New Roman" w:eastAsia="宋体" w:cs="Times New Roman"/>
                <w:bCs/>
              </w:rPr>
            </w:pPr>
          </w:p>
        </w:tc>
        <w:tc>
          <w:tcPr>
            <w:tcW w:w="1842" w:type="dxa"/>
            <w:vMerge w:val="continue"/>
            <w:vAlign w:val="center"/>
          </w:tcPr>
          <w:p>
            <w:pPr>
              <w:rPr>
                <w:rFonts w:ascii="Times New Roman" w:hAnsi="Times New Roman" w:eastAsia="宋体" w:cs="Times New Roman"/>
                <w:bCs/>
              </w:rPr>
            </w:pPr>
          </w:p>
        </w:tc>
        <w:tc>
          <w:tcPr>
            <w:tcW w:w="5812" w:type="dxa"/>
            <w:gridSpan w:val="3"/>
            <w:tcBorders>
              <w:bottom w:val="single" w:color="000000" w:sz="4" w:space="0"/>
            </w:tcBorders>
            <w:vAlign w:val="center"/>
          </w:tcPr>
          <w:p>
            <w:pPr>
              <w:rPr>
                <w:rFonts w:ascii="Times New Roman" w:hAnsi="Times New Roman" w:eastAsia="宋体" w:cs="Times New Roman"/>
                <w:bCs/>
              </w:rPr>
            </w:pPr>
            <w:r>
              <w:rPr>
                <w:rFonts w:ascii="Times New Roman" w:hAnsi="Times New Roman" w:eastAsia="宋体" w:cs="Times New Roman"/>
                <w:bCs/>
              </w:rPr>
              <w:t>托管人(如有)/Custodian(If any):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2971" w:type="dxa"/>
            <w:vMerge w:val="continue"/>
            <w:tcBorders>
              <w:bottom w:val="single" w:color="000000" w:sz="4" w:space="0"/>
            </w:tcBorders>
          </w:tcPr>
          <w:p>
            <w:pPr>
              <w:rPr>
                <w:rFonts w:ascii="Times New Roman" w:hAnsi="Times New Roman" w:eastAsia="宋体" w:cs="Times New Roman"/>
                <w:bCs/>
              </w:rPr>
            </w:pPr>
          </w:p>
        </w:tc>
        <w:tc>
          <w:tcPr>
            <w:tcW w:w="3834" w:type="dxa"/>
            <w:gridSpan w:val="2"/>
            <w:vMerge w:val="continue"/>
            <w:tcBorders>
              <w:bottom w:val="single" w:color="000000" w:sz="4" w:space="0"/>
            </w:tcBorders>
            <w:vAlign w:val="center"/>
          </w:tcPr>
          <w:p>
            <w:pPr>
              <w:rPr>
                <w:rFonts w:ascii="Times New Roman" w:hAnsi="Times New Roman" w:eastAsia="宋体" w:cs="Times New Roman"/>
                <w:bCs/>
              </w:rPr>
            </w:pPr>
          </w:p>
        </w:tc>
        <w:tc>
          <w:tcPr>
            <w:tcW w:w="1842" w:type="dxa"/>
            <w:vMerge w:val="continue"/>
            <w:tcBorders>
              <w:bottom w:val="single" w:color="000000" w:sz="4" w:space="0"/>
            </w:tcBorders>
            <w:vAlign w:val="center"/>
          </w:tcPr>
          <w:p>
            <w:pPr>
              <w:rPr>
                <w:rFonts w:ascii="Times New Roman" w:hAnsi="Times New Roman" w:eastAsia="宋体" w:cs="Times New Roman"/>
                <w:bCs/>
              </w:rPr>
            </w:pPr>
          </w:p>
        </w:tc>
        <w:tc>
          <w:tcPr>
            <w:tcW w:w="5812" w:type="dxa"/>
            <w:gridSpan w:val="3"/>
            <w:tcBorders>
              <w:bottom w:val="single" w:color="000000" w:sz="4" w:space="0"/>
            </w:tcBorders>
            <w:vAlign w:val="center"/>
          </w:tcPr>
          <w:p>
            <w:pPr>
              <w:rPr>
                <w:rFonts w:ascii="Times New Roman" w:hAnsi="Times New Roman" w:eastAsia="宋体" w:cs="Times New Roman"/>
                <w:bCs/>
              </w:rPr>
            </w:pPr>
            <w:r>
              <w:rPr>
                <w:rFonts w:ascii="Times New Roman" w:hAnsi="Times New Roman" w:eastAsia="宋体" w:cs="Times New Roman"/>
                <w:bCs/>
              </w:rPr>
              <w:t>托管人(如有)/Custodian(If any):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971" w:type="dxa"/>
          </w:tcPr>
          <w:p>
            <w:pPr>
              <w:rPr>
                <w:rFonts w:ascii="Times New Roman" w:hAnsi="Times New Roman" w:eastAsia="宋体" w:cs="Times New Roman"/>
                <w:bCs/>
              </w:rPr>
            </w:pPr>
            <w:r>
              <w:rPr>
                <w:rFonts w:ascii="Times New Roman" w:hAnsi="Times New Roman" w:eastAsia="宋体" w:cs="Times New Roman"/>
                <w:bCs/>
              </w:rPr>
              <w:t>申请机构所属类别</w:t>
            </w:r>
          </w:p>
          <w:p>
            <w:pPr>
              <w:rPr>
                <w:rFonts w:ascii="Times New Roman" w:hAnsi="Times New Roman" w:eastAsia="宋体" w:cs="Times New Roman"/>
                <w:bCs/>
              </w:rPr>
            </w:pPr>
            <w:r>
              <w:rPr>
                <w:rFonts w:ascii="Times New Roman" w:hAnsi="Times New Roman" w:eastAsia="宋体" w:cs="Times New Roman"/>
                <w:bCs/>
              </w:rPr>
              <w:t>Applicant category</w:t>
            </w:r>
          </w:p>
        </w:tc>
        <w:tc>
          <w:tcPr>
            <w:tcW w:w="11488" w:type="dxa"/>
            <w:gridSpan w:val="6"/>
          </w:tcPr>
          <w:p>
            <w:pPr>
              <w:rPr>
                <w:rFonts w:ascii="Times New Roman" w:hAnsi="Times New Roman" w:eastAsia="宋体" w:cs="Times New Roman"/>
                <w:bCs/>
              </w:rPr>
            </w:pPr>
            <w:r>
              <w:rPr>
                <w:rFonts w:ascii="Times New Roman" w:hAnsi="Times New Roman" w:eastAsia="宋体" w:cs="Times New Roman"/>
                <w:bCs/>
              </w:rPr>
              <w:t>□基金管理公司（Fund management company） □保险公司（Insurance company）</w:t>
            </w:r>
          </w:p>
          <w:p>
            <w:pPr>
              <w:rPr>
                <w:rFonts w:ascii="Times New Roman" w:hAnsi="Times New Roman" w:eastAsia="宋体" w:cs="Times New Roman"/>
                <w:bCs/>
              </w:rPr>
            </w:pPr>
            <w:r>
              <w:rPr>
                <w:rFonts w:ascii="Times New Roman" w:hAnsi="Times New Roman" w:eastAsia="宋体" w:cs="Times New Roman"/>
                <w:bCs/>
              </w:rPr>
              <w:t>□证券公司/投资银行（Securities company/Investment bank） □商业银行（Commercial bank） □其他机构（Other institution）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28" w:hRule="atLeast"/>
        </w:trPr>
        <w:tc>
          <w:tcPr>
            <w:tcW w:w="2971" w:type="dxa"/>
            <w:vAlign w:val="center"/>
          </w:tcPr>
          <w:p>
            <w:pPr>
              <w:rPr>
                <w:rFonts w:ascii="Times New Roman" w:hAnsi="Times New Roman" w:eastAsia="宋体" w:cs="Times New Roman"/>
                <w:bCs/>
              </w:rPr>
            </w:pPr>
            <w:r>
              <w:rPr>
                <w:rFonts w:ascii="Times New Roman" w:hAnsi="Times New Roman" w:eastAsia="宋体" w:cs="Times New Roman"/>
                <w:bCs/>
              </w:rPr>
              <w:t>申请机构成立时间</w:t>
            </w:r>
          </w:p>
          <w:p>
            <w:pPr>
              <w:rPr>
                <w:rFonts w:ascii="Times New Roman" w:hAnsi="Times New Roman" w:eastAsia="宋体" w:cs="Times New Roman"/>
                <w:bCs/>
              </w:rPr>
            </w:pPr>
            <w:r>
              <w:rPr>
                <w:rFonts w:ascii="Times New Roman" w:hAnsi="Times New Roman" w:eastAsia="宋体" w:cs="Times New Roman"/>
                <w:bCs/>
              </w:rPr>
              <w:t>Date of incorporation</w:t>
            </w:r>
          </w:p>
        </w:tc>
        <w:tc>
          <w:tcPr>
            <w:tcW w:w="3834" w:type="dxa"/>
            <w:gridSpan w:val="2"/>
            <w:vAlign w:val="center"/>
          </w:tcPr>
          <w:p>
            <w:pPr>
              <w:rPr>
                <w:rFonts w:ascii="Times New Roman" w:hAnsi="Times New Roman" w:eastAsia="宋体" w:cs="Times New Roman"/>
                <w:bCs/>
              </w:rPr>
            </w:pPr>
          </w:p>
        </w:tc>
        <w:tc>
          <w:tcPr>
            <w:tcW w:w="2409" w:type="dxa"/>
            <w:gridSpan w:val="2"/>
            <w:vAlign w:val="center"/>
          </w:tcPr>
          <w:p>
            <w:pPr>
              <w:rPr>
                <w:rFonts w:ascii="Times New Roman" w:hAnsi="Times New Roman" w:eastAsia="宋体" w:cs="Times New Roman"/>
                <w:bCs/>
              </w:rPr>
            </w:pPr>
            <w:r>
              <w:rPr>
                <w:rFonts w:ascii="Times New Roman" w:hAnsi="Times New Roman" w:eastAsia="宋体" w:cs="Times New Roman"/>
                <w:bCs/>
              </w:rPr>
              <w:t>注册地所在国家/地区</w:t>
            </w:r>
          </w:p>
          <w:p>
            <w:pPr>
              <w:rPr>
                <w:rFonts w:ascii="Times New Roman" w:hAnsi="Times New Roman" w:eastAsia="宋体" w:cs="Times New Roman"/>
                <w:bCs/>
              </w:rPr>
            </w:pPr>
            <w:r>
              <w:rPr>
                <w:rFonts w:ascii="Times New Roman" w:hAnsi="Times New Roman" w:eastAsia="宋体" w:cs="Times New Roman"/>
                <w:bCs/>
              </w:rPr>
              <w:t>Domicile of incorporation</w:t>
            </w:r>
          </w:p>
        </w:tc>
        <w:tc>
          <w:tcPr>
            <w:tcW w:w="5245" w:type="dxa"/>
            <w:gridSpan w:val="2"/>
            <w:vAlign w:val="center"/>
          </w:tcPr>
          <w:p>
            <w:pPr>
              <w:rPr>
                <w:rFonts w:ascii="Times New Roman" w:hAnsi="Times New Roman" w:eastAsia="宋体" w:cs="Times New Roman"/>
                <w:bC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971" w:type="dxa"/>
            <w:vAlign w:val="center"/>
          </w:tcPr>
          <w:p>
            <w:pPr>
              <w:rPr>
                <w:rFonts w:ascii="Times New Roman" w:hAnsi="Times New Roman" w:eastAsia="宋体" w:cs="Times New Roman"/>
                <w:bCs/>
              </w:rPr>
            </w:pPr>
            <w:r>
              <w:rPr>
                <w:rFonts w:ascii="Times New Roman" w:hAnsi="Times New Roman" w:eastAsia="宋体" w:cs="Times New Roman"/>
                <w:bCs/>
              </w:rPr>
              <w:t>全球机构识别编码（如有）</w:t>
            </w:r>
          </w:p>
          <w:p>
            <w:pPr>
              <w:rPr>
                <w:rFonts w:ascii="Times New Roman" w:hAnsi="Times New Roman" w:eastAsia="宋体" w:cs="Times New Roman"/>
                <w:bCs/>
              </w:rPr>
            </w:pPr>
            <w:r>
              <w:rPr>
                <w:rFonts w:ascii="Times New Roman" w:hAnsi="Times New Roman" w:eastAsia="宋体" w:cs="Times New Roman"/>
                <w:bCs/>
              </w:rPr>
              <w:t>LEI code (If applicable)</w:t>
            </w:r>
          </w:p>
        </w:tc>
        <w:tc>
          <w:tcPr>
            <w:tcW w:w="11488" w:type="dxa"/>
            <w:gridSpan w:val="6"/>
            <w:vAlign w:val="center"/>
          </w:tcPr>
          <w:p>
            <w:pPr>
              <w:rPr>
                <w:rFonts w:ascii="Times New Roman" w:hAnsi="Times New Roman" w:eastAsia="宋体" w:cs="Times New Roman"/>
                <w:bC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trPr>
        <w:tc>
          <w:tcPr>
            <w:tcW w:w="2971" w:type="dxa"/>
            <w:vMerge w:val="restart"/>
            <w:vAlign w:val="center"/>
          </w:tcPr>
          <w:p>
            <w:pPr>
              <w:rPr>
                <w:rFonts w:ascii="Times New Roman" w:hAnsi="Times New Roman" w:eastAsia="宋体" w:cs="Times New Roman"/>
                <w:bCs/>
              </w:rPr>
            </w:pPr>
            <w:r>
              <w:rPr>
                <w:rFonts w:ascii="Times New Roman" w:hAnsi="Times New Roman" w:eastAsia="宋体" w:cs="Times New Roman"/>
                <w:bCs/>
              </w:rPr>
              <w:t>境外机构投资者联系方式</w:t>
            </w:r>
          </w:p>
          <w:p>
            <w:pPr>
              <w:rPr>
                <w:rFonts w:ascii="Times New Roman" w:hAnsi="Times New Roman" w:eastAsia="宋体" w:cs="Times New Roman"/>
                <w:bCs/>
              </w:rPr>
            </w:pPr>
            <w:r>
              <w:rPr>
                <w:rFonts w:ascii="Times New Roman" w:hAnsi="Times New Roman" w:eastAsia="宋体" w:cs="Times New Roman"/>
                <w:bCs/>
              </w:rPr>
              <w:t>Contact information of investor</w:t>
            </w:r>
          </w:p>
        </w:tc>
        <w:tc>
          <w:tcPr>
            <w:tcW w:w="3828" w:type="dxa"/>
            <w:vAlign w:val="center"/>
          </w:tcPr>
          <w:p>
            <w:pPr>
              <w:rPr>
                <w:rFonts w:ascii="Times New Roman" w:hAnsi="Times New Roman" w:eastAsia="宋体" w:cs="Times New Roman"/>
                <w:bCs/>
              </w:rPr>
            </w:pPr>
            <w:r>
              <w:rPr>
                <w:rFonts w:ascii="Times New Roman" w:hAnsi="Times New Roman" w:eastAsia="宋体" w:cs="Times New Roman"/>
                <w:bCs/>
              </w:rPr>
              <w:t>姓名/Name:</w:t>
            </w:r>
          </w:p>
        </w:tc>
        <w:tc>
          <w:tcPr>
            <w:tcW w:w="3118" w:type="dxa"/>
            <w:gridSpan w:val="4"/>
            <w:vMerge w:val="restart"/>
            <w:vAlign w:val="center"/>
          </w:tcPr>
          <w:p>
            <w:pPr>
              <w:rPr>
                <w:rFonts w:ascii="Times New Roman" w:hAnsi="Times New Roman" w:eastAsia="宋体" w:cs="Times New Roman"/>
                <w:bCs/>
              </w:rPr>
            </w:pPr>
            <w:r>
              <w:rPr>
                <w:rFonts w:ascii="Times New Roman" w:hAnsi="Times New Roman" w:eastAsia="宋体" w:cs="Times New Roman"/>
                <w:bCs/>
              </w:rPr>
              <w:t>主报告人联系方式</w:t>
            </w:r>
          </w:p>
          <w:p>
            <w:pPr>
              <w:jc w:val="left"/>
              <w:rPr>
                <w:rFonts w:ascii="Times New Roman" w:hAnsi="Times New Roman" w:eastAsia="宋体" w:cs="Times New Roman"/>
                <w:bCs/>
              </w:rPr>
            </w:pPr>
            <w:r>
              <w:rPr>
                <w:rFonts w:ascii="Times New Roman" w:hAnsi="Times New Roman" w:eastAsia="宋体" w:cs="Times New Roman"/>
                <w:bCs/>
              </w:rPr>
              <w:t>Contact information of main  custodian</w:t>
            </w:r>
          </w:p>
        </w:tc>
        <w:tc>
          <w:tcPr>
            <w:tcW w:w="4542" w:type="dxa"/>
            <w:vAlign w:val="center"/>
          </w:tcPr>
          <w:p>
            <w:pPr>
              <w:rPr>
                <w:rFonts w:ascii="Times New Roman" w:hAnsi="Times New Roman" w:eastAsia="宋体" w:cs="Times New Roman"/>
                <w:bCs/>
              </w:rPr>
            </w:pPr>
            <w:r>
              <w:rPr>
                <w:rFonts w:ascii="Times New Roman" w:hAnsi="Times New Roman" w:eastAsia="宋体" w:cs="Times New Roman"/>
                <w:bCs/>
              </w:rPr>
              <w:t>姓名/Name: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trPr>
        <w:tc>
          <w:tcPr>
            <w:tcW w:w="2971" w:type="dxa"/>
            <w:vMerge w:val="continue"/>
          </w:tcPr>
          <w:p>
            <w:pPr>
              <w:rPr>
                <w:rFonts w:ascii="Times New Roman" w:hAnsi="Times New Roman" w:eastAsia="宋体" w:cs="Times New Roman"/>
                <w:bCs/>
              </w:rPr>
            </w:pPr>
          </w:p>
        </w:tc>
        <w:tc>
          <w:tcPr>
            <w:tcW w:w="3828" w:type="dxa"/>
            <w:vAlign w:val="center"/>
          </w:tcPr>
          <w:p>
            <w:pPr>
              <w:rPr>
                <w:rFonts w:ascii="Times New Roman" w:hAnsi="Times New Roman" w:eastAsia="宋体" w:cs="Times New Roman"/>
                <w:bCs/>
              </w:rPr>
            </w:pPr>
            <w:r>
              <w:rPr>
                <w:rFonts w:ascii="Times New Roman" w:hAnsi="Times New Roman" w:eastAsia="宋体" w:cs="Times New Roman"/>
                <w:bCs/>
              </w:rPr>
              <w:t>电话/Tel:</w:t>
            </w:r>
          </w:p>
        </w:tc>
        <w:tc>
          <w:tcPr>
            <w:tcW w:w="3118" w:type="dxa"/>
            <w:gridSpan w:val="4"/>
            <w:vMerge w:val="continue"/>
            <w:vAlign w:val="center"/>
          </w:tcPr>
          <w:p>
            <w:pPr>
              <w:rPr>
                <w:rFonts w:ascii="Times New Roman" w:hAnsi="Times New Roman" w:eastAsia="宋体" w:cs="Times New Roman"/>
                <w:bCs/>
              </w:rPr>
            </w:pPr>
          </w:p>
        </w:tc>
        <w:tc>
          <w:tcPr>
            <w:tcW w:w="4542" w:type="dxa"/>
            <w:vAlign w:val="center"/>
          </w:tcPr>
          <w:p>
            <w:pPr>
              <w:rPr>
                <w:rFonts w:ascii="Times New Roman" w:hAnsi="Times New Roman" w:eastAsia="宋体" w:cs="Times New Roman"/>
                <w:bCs/>
              </w:rPr>
            </w:pPr>
            <w:r>
              <w:rPr>
                <w:rFonts w:ascii="Times New Roman" w:hAnsi="Times New Roman" w:eastAsia="宋体" w:cs="Times New Roman"/>
                <w:bCs/>
              </w:rPr>
              <w:t>电话/Tel: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trPr>
        <w:tc>
          <w:tcPr>
            <w:tcW w:w="2971" w:type="dxa"/>
            <w:vMerge w:val="continue"/>
          </w:tcPr>
          <w:p>
            <w:pPr>
              <w:rPr>
                <w:rFonts w:ascii="Times New Roman" w:hAnsi="Times New Roman" w:eastAsia="宋体" w:cs="Times New Roman"/>
                <w:bCs/>
              </w:rPr>
            </w:pPr>
          </w:p>
        </w:tc>
        <w:tc>
          <w:tcPr>
            <w:tcW w:w="3828" w:type="dxa"/>
            <w:vAlign w:val="center"/>
          </w:tcPr>
          <w:p>
            <w:pPr>
              <w:rPr>
                <w:rFonts w:ascii="Times New Roman" w:hAnsi="Times New Roman" w:eastAsia="宋体" w:cs="Times New Roman"/>
                <w:bCs/>
              </w:rPr>
            </w:pPr>
            <w:r>
              <w:rPr>
                <w:rFonts w:ascii="Times New Roman" w:hAnsi="Times New Roman" w:eastAsia="宋体" w:cs="Times New Roman"/>
                <w:bCs/>
              </w:rPr>
              <w:t>传真/Fax:</w:t>
            </w:r>
          </w:p>
        </w:tc>
        <w:tc>
          <w:tcPr>
            <w:tcW w:w="3118" w:type="dxa"/>
            <w:gridSpan w:val="4"/>
            <w:vMerge w:val="continue"/>
            <w:vAlign w:val="center"/>
          </w:tcPr>
          <w:p>
            <w:pPr>
              <w:rPr>
                <w:rFonts w:ascii="Times New Roman" w:hAnsi="Times New Roman" w:eastAsia="宋体" w:cs="Times New Roman"/>
                <w:bCs/>
              </w:rPr>
            </w:pPr>
          </w:p>
        </w:tc>
        <w:tc>
          <w:tcPr>
            <w:tcW w:w="4542" w:type="dxa"/>
            <w:vAlign w:val="center"/>
          </w:tcPr>
          <w:p>
            <w:pPr>
              <w:rPr>
                <w:rFonts w:ascii="Times New Roman" w:hAnsi="Times New Roman" w:eastAsia="宋体" w:cs="Times New Roman"/>
                <w:bCs/>
              </w:rPr>
            </w:pPr>
            <w:r>
              <w:rPr>
                <w:rFonts w:ascii="Times New Roman" w:hAnsi="Times New Roman" w:eastAsia="宋体" w:cs="Times New Roman"/>
                <w:bCs/>
              </w:rPr>
              <w:t>传真/Fax:</w:t>
            </w:r>
          </w:p>
        </w:tc>
      </w:tr>
    </w:tbl>
    <w:p>
      <w:pPr>
        <w:rPr>
          <w:rFonts w:ascii="Times New Roman" w:hAnsi="Times New Roman" w:eastAsia="宋体" w:cs="Times New Roman"/>
          <w:bCs/>
        </w:rPr>
      </w:pPr>
      <w:r>
        <w:rPr>
          <w:rFonts w:ascii="Times New Roman" w:hAnsi="Times New Roman" w:eastAsia="宋体" w:cs="Times New Roman"/>
          <w:bCs/>
        </w:rPr>
        <w:t>本公司承诺，我公司在中国境内开展的相关投资将遵守中国反洗钱等相关法律规定。</w:t>
      </w:r>
    </w:p>
    <w:p>
      <w:pPr>
        <w:rPr>
          <w:rFonts w:ascii="Times New Roman" w:hAnsi="Times New Roman" w:eastAsia="宋体" w:cs="Times New Roman"/>
          <w:bCs/>
        </w:rPr>
      </w:pPr>
      <w:r>
        <w:rPr>
          <w:rFonts w:ascii="Times New Roman" w:hAnsi="Times New Roman" w:eastAsia="宋体" w:cs="Times New Roman"/>
          <w:bCs/>
        </w:rPr>
        <w:t>We seriously commit that our investment within mainland China shall comply with related laws and regulations such as anti-money laundering regulations of China.</w:t>
      </w:r>
    </w:p>
    <w:p>
      <w:pPr>
        <w:jc w:val="center"/>
        <w:rPr>
          <w:rFonts w:ascii="Times New Roman" w:hAnsi="Times New Roman" w:eastAsia="宋体" w:cs="Times New Roman"/>
          <w:bCs/>
        </w:rPr>
      </w:pPr>
    </w:p>
    <w:p>
      <w:pPr>
        <w:jc w:val="center"/>
        <w:rPr>
          <w:rFonts w:ascii="Times New Roman" w:hAnsi="Times New Roman" w:eastAsia="宋体" w:cs="Times New Roman"/>
          <w:bCs/>
        </w:rPr>
        <w:sectPr>
          <w:footerReference r:id="rId5" w:type="default"/>
          <w:pgSz w:w="16838" w:h="11906" w:orient="landscape"/>
          <w:pgMar w:top="1797" w:right="1531" w:bottom="1797" w:left="1304" w:header="851" w:footer="992" w:gutter="0"/>
          <w:cols w:space="720" w:num="1"/>
          <w:docGrid w:type="lines" w:linePitch="312" w:charSpace="0"/>
        </w:sectPr>
      </w:pPr>
      <w:r>
        <w:rPr>
          <w:rFonts w:ascii="Times New Roman" w:hAnsi="Times New Roman" w:eastAsia="宋体" w:cs="Times New Roman"/>
          <w:bCs/>
        </w:rPr>
        <w:t xml:space="preserve">                                                             有权签字人签名/Authorized signature:</w:t>
      </w:r>
    </w:p>
    <w:bookmarkEnd w:id="0"/>
    <w:bookmarkEnd w:id="1"/>
    <w:bookmarkEnd w:id="2"/>
    <w:bookmarkEnd w:id="3"/>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附录三  </w:t>
      </w:r>
    </w:p>
    <w:p>
      <w:pPr>
        <w:adjustRightInd w:val="0"/>
        <w:snapToGrid w:val="0"/>
        <w:spacing w:line="360" w:lineRule="auto"/>
        <w:jc w:val="center"/>
        <w:rPr>
          <w:rFonts w:ascii="Times New Roman" w:hAnsi="黑体" w:eastAsia="黑体" w:cs="Times New Roman"/>
          <w:sz w:val="30"/>
          <w:szCs w:val="30"/>
        </w:rPr>
      </w:pPr>
    </w:p>
    <w:p>
      <w:pPr>
        <w:adjustRightInd w:val="0"/>
        <w:snapToGrid w:val="0"/>
        <w:spacing w:line="360" w:lineRule="auto"/>
        <w:jc w:val="center"/>
        <w:rPr>
          <w:rFonts w:ascii="Times New Roman" w:hAnsi="黑体" w:eastAsia="黑体" w:cs="Times New Roman"/>
          <w:sz w:val="30"/>
          <w:szCs w:val="30"/>
        </w:rPr>
      </w:pPr>
      <w:r>
        <w:rPr>
          <w:rFonts w:ascii="Times New Roman" w:hAnsi="黑体" w:eastAsia="黑体" w:cs="Times New Roman"/>
          <w:sz w:val="30"/>
          <w:szCs w:val="30"/>
        </w:rPr>
        <w:t>常见问题</w:t>
      </w:r>
    </w:p>
    <w:p>
      <w:pPr>
        <w:adjustRightInd w:val="0"/>
        <w:snapToGrid w:val="0"/>
        <w:spacing w:line="360" w:lineRule="auto"/>
        <w:jc w:val="center"/>
        <w:rPr>
          <w:rFonts w:ascii="Times New Roman" w:hAnsi="Times New Roman" w:eastAsia="黑体" w:cs="Times New Roman"/>
          <w:sz w:val="30"/>
          <w:szCs w:val="30"/>
        </w:rPr>
      </w:pPr>
    </w:p>
    <w:p>
      <w:pPr>
        <w:widowControl/>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问：什么是主报告人？主报告人职责有哪些？</w:t>
      </w:r>
    </w:p>
    <w:p>
      <w:pPr>
        <w:widowControl/>
        <w:ind w:firstLine="600" w:firstLineChars="200"/>
        <w:rPr>
          <w:rFonts w:ascii="Times New Roman" w:hAnsi="Times New Roman" w:eastAsia="仿宋_GB2312" w:cs="Times New Roman"/>
          <w:sz w:val="30"/>
          <w:szCs w:val="30"/>
        </w:rPr>
      </w:pPr>
      <w:r>
        <w:rPr>
          <w:rFonts w:ascii="Times New Roman" w:hAnsi="Times New Roman" w:eastAsia="仿宋_GB2312" w:cs="Times New Roman"/>
          <w:kern w:val="0"/>
          <w:sz w:val="30"/>
          <w:szCs w:val="30"/>
        </w:rPr>
        <w:t>答：合格投资者委托2 家以上托管人的，应当指定1 家托管人作为主报告人（仅有1 家托管人的，默认该托管人为主报告人），负责代其统一办理境内证券期货投资资金业务登记、变更登记、重大事项报告等事项。</w:t>
      </w:r>
    </w:p>
    <w:sectPr>
      <w:footerReference r:id="rId6"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7</w:t>
    </w:r>
    <w:r>
      <w:rPr>
        <w:lang w:val="zh-CN"/>
      </w:rP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rFonts w:hint="eastAsia"/>
      </w:rPr>
      <w:t>1</w:t>
    </w:r>
  </w:p>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9</w:t>
    </w:r>
    <w:r>
      <w:rPr>
        <w:lang w:val="zh-CN"/>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31E"/>
    <w:rsid w:val="000020B3"/>
    <w:rsid w:val="00003372"/>
    <w:rsid w:val="00022191"/>
    <w:rsid w:val="00023783"/>
    <w:rsid w:val="000258D3"/>
    <w:rsid w:val="0003412E"/>
    <w:rsid w:val="00041960"/>
    <w:rsid w:val="00041DFF"/>
    <w:rsid w:val="00042B58"/>
    <w:rsid w:val="00054B00"/>
    <w:rsid w:val="00055270"/>
    <w:rsid w:val="0006560A"/>
    <w:rsid w:val="00071845"/>
    <w:rsid w:val="00072F8A"/>
    <w:rsid w:val="000750C8"/>
    <w:rsid w:val="00080630"/>
    <w:rsid w:val="00091661"/>
    <w:rsid w:val="00092D53"/>
    <w:rsid w:val="00096CBB"/>
    <w:rsid w:val="00097F7B"/>
    <w:rsid w:val="000A0CDE"/>
    <w:rsid w:val="000A228F"/>
    <w:rsid w:val="000A4179"/>
    <w:rsid w:val="000B0470"/>
    <w:rsid w:val="000B6901"/>
    <w:rsid w:val="000B728B"/>
    <w:rsid w:val="000C15B3"/>
    <w:rsid w:val="000C2B33"/>
    <w:rsid w:val="000D1995"/>
    <w:rsid w:val="000D7478"/>
    <w:rsid w:val="000F57F0"/>
    <w:rsid w:val="001139FF"/>
    <w:rsid w:val="00114093"/>
    <w:rsid w:val="0011607A"/>
    <w:rsid w:val="0012271F"/>
    <w:rsid w:val="00125C88"/>
    <w:rsid w:val="00130519"/>
    <w:rsid w:val="0013118A"/>
    <w:rsid w:val="00132C6B"/>
    <w:rsid w:val="00135BEE"/>
    <w:rsid w:val="0014667A"/>
    <w:rsid w:val="00154B58"/>
    <w:rsid w:val="00157C64"/>
    <w:rsid w:val="00157E81"/>
    <w:rsid w:val="0016243E"/>
    <w:rsid w:val="00170126"/>
    <w:rsid w:val="00177059"/>
    <w:rsid w:val="00180E00"/>
    <w:rsid w:val="00181D3E"/>
    <w:rsid w:val="001879FB"/>
    <w:rsid w:val="00196FAE"/>
    <w:rsid w:val="001A3E49"/>
    <w:rsid w:val="001A72AA"/>
    <w:rsid w:val="001B1E2C"/>
    <w:rsid w:val="001C1A15"/>
    <w:rsid w:val="001C44C7"/>
    <w:rsid w:val="001D65A2"/>
    <w:rsid w:val="001D7FC0"/>
    <w:rsid w:val="001E1407"/>
    <w:rsid w:val="001E588E"/>
    <w:rsid w:val="001F47BD"/>
    <w:rsid w:val="001F4BD4"/>
    <w:rsid w:val="001F628C"/>
    <w:rsid w:val="001F7297"/>
    <w:rsid w:val="00205D07"/>
    <w:rsid w:val="00212F39"/>
    <w:rsid w:val="00217116"/>
    <w:rsid w:val="00231EED"/>
    <w:rsid w:val="00233841"/>
    <w:rsid w:val="00235F24"/>
    <w:rsid w:val="002417D2"/>
    <w:rsid w:val="00241FE8"/>
    <w:rsid w:val="00243264"/>
    <w:rsid w:val="0024527E"/>
    <w:rsid w:val="00253F7B"/>
    <w:rsid w:val="00263B1F"/>
    <w:rsid w:val="00291C17"/>
    <w:rsid w:val="0029313A"/>
    <w:rsid w:val="00297FC7"/>
    <w:rsid w:val="002B0B1C"/>
    <w:rsid w:val="002B598D"/>
    <w:rsid w:val="002B61C1"/>
    <w:rsid w:val="002C13D8"/>
    <w:rsid w:val="002E1323"/>
    <w:rsid w:val="002F3868"/>
    <w:rsid w:val="00302119"/>
    <w:rsid w:val="00302E87"/>
    <w:rsid w:val="00310261"/>
    <w:rsid w:val="00343044"/>
    <w:rsid w:val="00344B01"/>
    <w:rsid w:val="00353AC4"/>
    <w:rsid w:val="003616B4"/>
    <w:rsid w:val="0037488E"/>
    <w:rsid w:val="00384453"/>
    <w:rsid w:val="003A57B2"/>
    <w:rsid w:val="003B415F"/>
    <w:rsid w:val="003C7132"/>
    <w:rsid w:val="003D59A0"/>
    <w:rsid w:val="003D77A5"/>
    <w:rsid w:val="003E5BD5"/>
    <w:rsid w:val="003E6BF6"/>
    <w:rsid w:val="003F221D"/>
    <w:rsid w:val="003F3097"/>
    <w:rsid w:val="00402AE8"/>
    <w:rsid w:val="00405FE6"/>
    <w:rsid w:val="004105BC"/>
    <w:rsid w:val="00421C27"/>
    <w:rsid w:val="00440A1F"/>
    <w:rsid w:val="004420BF"/>
    <w:rsid w:val="0044225E"/>
    <w:rsid w:val="00443603"/>
    <w:rsid w:val="00443604"/>
    <w:rsid w:val="004501EA"/>
    <w:rsid w:val="00460458"/>
    <w:rsid w:val="00461566"/>
    <w:rsid w:val="0046792D"/>
    <w:rsid w:val="004767DF"/>
    <w:rsid w:val="00493CCC"/>
    <w:rsid w:val="00497489"/>
    <w:rsid w:val="004A0218"/>
    <w:rsid w:val="004A7840"/>
    <w:rsid w:val="004B545A"/>
    <w:rsid w:val="004B7E80"/>
    <w:rsid w:val="004C457E"/>
    <w:rsid w:val="004C48D5"/>
    <w:rsid w:val="004D03B7"/>
    <w:rsid w:val="004D05D2"/>
    <w:rsid w:val="004D1436"/>
    <w:rsid w:val="004D57AE"/>
    <w:rsid w:val="005056D4"/>
    <w:rsid w:val="00526B2B"/>
    <w:rsid w:val="005335AF"/>
    <w:rsid w:val="005362B0"/>
    <w:rsid w:val="00542447"/>
    <w:rsid w:val="00564312"/>
    <w:rsid w:val="00587843"/>
    <w:rsid w:val="005906B1"/>
    <w:rsid w:val="005A2981"/>
    <w:rsid w:val="005C6937"/>
    <w:rsid w:val="005C7F02"/>
    <w:rsid w:val="005F0624"/>
    <w:rsid w:val="005F0A86"/>
    <w:rsid w:val="005F144A"/>
    <w:rsid w:val="005F1C00"/>
    <w:rsid w:val="005F5104"/>
    <w:rsid w:val="0061621E"/>
    <w:rsid w:val="00616788"/>
    <w:rsid w:val="00630AA8"/>
    <w:rsid w:val="00630B2E"/>
    <w:rsid w:val="00633FEB"/>
    <w:rsid w:val="00643D2A"/>
    <w:rsid w:val="0066143C"/>
    <w:rsid w:val="00664E11"/>
    <w:rsid w:val="00673B30"/>
    <w:rsid w:val="006934E0"/>
    <w:rsid w:val="00696E5D"/>
    <w:rsid w:val="006973ED"/>
    <w:rsid w:val="006B5B86"/>
    <w:rsid w:val="006C5908"/>
    <w:rsid w:val="006C633E"/>
    <w:rsid w:val="006D0938"/>
    <w:rsid w:val="006D4EB3"/>
    <w:rsid w:val="006D734F"/>
    <w:rsid w:val="006E043F"/>
    <w:rsid w:val="006E4695"/>
    <w:rsid w:val="006E4B8B"/>
    <w:rsid w:val="006E5901"/>
    <w:rsid w:val="00704BF6"/>
    <w:rsid w:val="007054F3"/>
    <w:rsid w:val="007066EB"/>
    <w:rsid w:val="0071091C"/>
    <w:rsid w:val="00714961"/>
    <w:rsid w:val="00730862"/>
    <w:rsid w:val="00744BD5"/>
    <w:rsid w:val="00745748"/>
    <w:rsid w:val="00750E36"/>
    <w:rsid w:val="00753125"/>
    <w:rsid w:val="00753CB0"/>
    <w:rsid w:val="00755460"/>
    <w:rsid w:val="00761FB7"/>
    <w:rsid w:val="00762107"/>
    <w:rsid w:val="00762704"/>
    <w:rsid w:val="00764CB9"/>
    <w:rsid w:val="00765B05"/>
    <w:rsid w:val="00785F45"/>
    <w:rsid w:val="007A1D9C"/>
    <w:rsid w:val="007A2780"/>
    <w:rsid w:val="007A68EA"/>
    <w:rsid w:val="007B06FC"/>
    <w:rsid w:val="007B0FEF"/>
    <w:rsid w:val="007B2DB5"/>
    <w:rsid w:val="007C7304"/>
    <w:rsid w:val="007D2C11"/>
    <w:rsid w:val="007D6171"/>
    <w:rsid w:val="007D69EA"/>
    <w:rsid w:val="007E2C7B"/>
    <w:rsid w:val="007E411B"/>
    <w:rsid w:val="007F0863"/>
    <w:rsid w:val="007F1F0E"/>
    <w:rsid w:val="007F2F3B"/>
    <w:rsid w:val="007F5388"/>
    <w:rsid w:val="00802307"/>
    <w:rsid w:val="0082168E"/>
    <w:rsid w:val="00821968"/>
    <w:rsid w:val="008334F3"/>
    <w:rsid w:val="008471B6"/>
    <w:rsid w:val="00851521"/>
    <w:rsid w:val="0085686A"/>
    <w:rsid w:val="00856A2D"/>
    <w:rsid w:val="00860878"/>
    <w:rsid w:val="008731FF"/>
    <w:rsid w:val="00880A02"/>
    <w:rsid w:val="0088294A"/>
    <w:rsid w:val="0089282A"/>
    <w:rsid w:val="00895FB6"/>
    <w:rsid w:val="008A4538"/>
    <w:rsid w:val="008A704B"/>
    <w:rsid w:val="008B08D2"/>
    <w:rsid w:val="008B4EE5"/>
    <w:rsid w:val="008B5807"/>
    <w:rsid w:val="008C0731"/>
    <w:rsid w:val="008D5FA0"/>
    <w:rsid w:val="008E148E"/>
    <w:rsid w:val="008E2D38"/>
    <w:rsid w:val="008F5724"/>
    <w:rsid w:val="00902633"/>
    <w:rsid w:val="009027D8"/>
    <w:rsid w:val="0090372F"/>
    <w:rsid w:val="009046E6"/>
    <w:rsid w:val="00911E27"/>
    <w:rsid w:val="009147EC"/>
    <w:rsid w:val="0092129A"/>
    <w:rsid w:val="00925BB2"/>
    <w:rsid w:val="00930C8C"/>
    <w:rsid w:val="009360EA"/>
    <w:rsid w:val="00947C57"/>
    <w:rsid w:val="00951149"/>
    <w:rsid w:val="00960EDB"/>
    <w:rsid w:val="00961CB3"/>
    <w:rsid w:val="009622DB"/>
    <w:rsid w:val="009650F0"/>
    <w:rsid w:val="009664BC"/>
    <w:rsid w:val="009744B5"/>
    <w:rsid w:val="00980F02"/>
    <w:rsid w:val="00991B77"/>
    <w:rsid w:val="0099482D"/>
    <w:rsid w:val="00997523"/>
    <w:rsid w:val="009A0C5D"/>
    <w:rsid w:val="009C0EBC"/>
    <w:rsid w:val="009C1AE0"/>
    <w:rsid w:val="009C2D26"/>
    <w:rsid w:val="009C4672"/>
    <w:rsid w:val="009C491B"/>
    <w:rsid w:val="009D0911"/>
    <w:rsid w:val="009D24F8"/>
    <w:rsid w:val="009D688C"/>
    <w:rsid w:val="009E17EE"/>
    <w:rsid w:val="009F7A36"/>
    <w:rsid w:val="00A249C2"/>
    <w:rsid w:val="00A24FAB"/>
    <w:rsid w:val="00A301E7"/>
    <w:rsid w:val="00A41725"/>
    <w:rsid w:val="00A42E69"/>
    <w:rsid w:val="00A45CA7"/>
    <w:rsid w:val="00A51415"/>
    <w:rsid w:val="00A6014E"/>
    <w:rsid w:val="00A60356"/>
    <w:rsid w:val="00A64287"/>
    <w:rsid w:val="00A81DF1"/>
    <w:rsid w:val="00A831D2"/>
    <w:rsid w:val="00A90EF3"/>
    <w:rsid w:val="00AA7717"/>
    <w:rsid w:val="00AB131E"/>
    <w:rsid w:val="00AB644F"/>
    <w:rsid w:val="00AC0ECA"/>
    <w:rsid w:val="00AC3F5E"/>
    <w:rsid w:val="00AE7636"/>
    <w:rsid w:val="00AE7ACF"/>
    <w:rsid w:val="00B03C3B"/>
    <w:rsid w:val="00B06409"/>
    <w:rsid w:val="00B06421"/>
    <w:rsid w:val="00B13E70"/>
    <w:rsid w:val="00B17D66"/>
    <w:rsid w:val="00B34256"/>
    <w:rsid w:val="00B35D3A"/>
    <w:rsid w:val="00B422F1"/>
    <w:rsid w:val="00B43AC0"/>
    <w:rsid w:val="00B71531"/>
    <w:rsid w:val="00B72389"/>
    <w:rsid w:val="00B7456C"/>
    <w:rsid w:val="00B84131"/>
    <w:rsid w:val="00B86288"/>
    <w:rsid w:val="00B8630E"/>
    <w:rsid w:val="00B931F4"/>
    <w:rsid w:val="00B95573"/>
    <w:rsid w:val="00B96395"/>
    <w:rsid w:val="00BA01FE"/>
    <w:rsid w:val="00BA2AF8"/>
    <w:rsid w:val="00BA479E"/>
    <w:rsid w:val="00BA5069"/>
    <w:rsid w:val="00BB2317"/>
    <w:rsid w:val="00BB2650"/>
    <w:rsid w:val="00BB5BDC"/>
    <w:rsid w:val="00BB7B76"/>
    <w:rsid w:val="00BD233D"/>
    <w:rsid w:val="00BD6224"/>
    <w:rsid w:val="00BF4EF0"/>
    <w:rsid w:val="00C01240"/>
    <w:rsid w:val="00C02E44"/>
    <w:rsid w:val="00C147D2"/>
    <w:rsid w:val="00C2075F"/>
    <w:rsid w:val="00C23799"/>
    <w:rsid w:val="00C274C9"/>
    <w:rsid w:val="00C275D5"/>
    <w:rsid w:val="00C3175F"/>
    <w:rsid w:val="00C31E02"/>
    <w:rsid w:val="00C4465B"/>
    <w:rsid w:val="00C4585A"/>
    <w:rsid w:val="00C54291"/>
    <w:rsid w:val="00C618C0"/>
    <w:rsid w:val="00C672C3"/>
    <w:rsid w:val="00C712B2"/>
    <w:rsid w:val="00C74D88"/>
    <w:rsid w:val="00C97FED"/>
    <w:rsid w:val="00CA1DBB"/>
    <w:rsid w:val="00CA2622"/>
    <w:rsid w:val="00CA7F2C"/>
    <w:rsid w:val="00CA7FF8"/>
    <w:rsid w:val="00CB5DE7"/>
    <w:rsid w:val="00CC068D"/>
    <w:rsid w:val="00CC4922"/>
    <w:rsid w:val="00CD1FF6"/>
    <w:rsid w:val="00CE25C7"/>
    <w:rsid w:val="00CE3335"/>
    <w:rsid w:val="00CE4849"/>
    <w:rsid w:val="00CE5C8E"/>
    <w:rsid w:val="00CE5F49"/>
    <w:rsid w:val="00CE7C89"/>
    <w:rsid w:val="00D01626"/>
    <w:rsid w:val="00D12FBF"/>
    <w:rsid w:val="00D1565A"/>
    <w:rsid w:val="00D16C64"/>
    <w:rsid w:val="00D31EAB"/>
    <w:rsid w:val="00D33A4D"/>
    <w:rsid w:val="00D33F76"/>
    <w:rsid w:val="00D41F5E"/>
    <w:rsid w:val="00D43DC0"/>
    <w:rsid w:val="00D54E56"/>
    <w:rsid w:val="00D6266E"/>
    <w:rsid w:val="00D6407D"/>
    <w:rsid w:val="00D84414"/>
    <w:rsid w:val="00D9190E"/>
    <w:rsid w:val="00D93E78"/>
    <w:rsid w:val="00DA14A1"/>
    <w:rsid w:val="00DC5D41"/>
    <w:rsid w:val="00DC6E91"/>
    <w:rsid w:val="00DC7514"/>
    <w:rsid w:val="00DD3845"/>
    <w:rsid w:val="00DF3230"/>
    <w:rsid w:val="00DF545A"/>
    <w:rsid w:val="00E01646"/>
    <w:rsid w:val="00E07317"/>
    <w:rsid w:val="00E1687A"/>
    <w:rsid w:val="00E20A2E"/>
    <w:rsid w:val="00E25979"/>
    <w:rsid w:val="00E277DE"/>
    <w:rsid w:val="00E27EE9"/>
    <w:rsid w:val="00E3239D"/>
    <w:rsid w:val="00E3439B"/>
    <w:rsid w:val="00E40E64"/>
    <w:rsid w:val="00E42C5F"/>
    <w:rsid w:val="00E65A1B"/>
    <w:rsid w:val="00E667D8"/>
    <w:rsid w:val="00E72F1F"/>
    <w:rsid w:val="00E934AB"/>
    <w:rsid w:val="00EA06AC"/>
    <w:rsid w:val="00EA08BF"/>
    <w:rsid w:val="00EA24FB"/>
    <w:rsid w:val="00EA65AF"/>
    <w:rsid w:val="00EB3204"/>
    <w:rsid w:val="00EB50BA"/>
    <w:rsid w:val="00EC3D33"/>
    <w:rsid w:val="00EC6BFB"/>
    <w:rsid w:val="00ED302A"/>
    <w:rsid w:val="00ED3A42"/>
    <w:rsid w:val="00ED478B"/>
    <w:rsid w:val="00EE02BC"/>
    <w:rsid w:val="00EE6970"/>
    <w:rsid w:val="00EF38D0"/>
    <w:rsid w:val="00EF3DDF"/>
    <w:rsid w:val="00EF4A8C"/>
    <w:rsid w:val="00EF6E90"/>
    <w:rsid w:val="00F12A6C"/>
    <w:rsid w:val="00F212C3"/>
    <w:rsid w:val="00F2678C"/>
    <w:rsid w:val="00F27B38"/>
    <w:rsid w:val="00F35BF4"/>
    <w:rsid w:val="00F40278"/>
    <w:rsid w:val="00F41832"/>
    <w:rsid w:val="00F56988"/>
    <w:rsid w:val="00F620FB"/>
    <w:rsid w:val="00F6448C"/>
    <w:rsid w:val="00F6571F"/>
    <w:rsid w:val="00F67D4D"/>
    <w:rsid w:val="00F8687E"/>
    <w:rsid w:val="00F86A7B"/>
    <w:rsid w:val="00F917C7"/>
    <w:rsid w:val="00F93331"/>
    <w:rsid w:val="00F95549"/>
    <w:rsid w:val="00FA1E24"/>
    <w:rsid w:val="00FA24FB"/>
    <w:rsid w:val="00FA632B"/>
    <w:rsid w:val="00FB38EA"/>
    <w:rsid w:val="00FB5E0F"/>
    <w:rsid w:val="00FB6AFF"/>
    <w:rsid w:val="00FC4D8F"/>
    <w:rsid w:val="00FD06D3"/>
    <w:rsid w:val="00FE3157"/>
    <w:rsid w:val="00FE6865"/>
    <w:rsid w:val="00FE6993"/>
    <w:rsid w:val="697862FF"/>
    <w:rsid w:val="7B6536F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29"/>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0"/>
    <w:qFormat/>
    <w:uiPriority w:val="9"/>
    <w:pPr>
      <w:ind w:right="300"/>
      <w:outlineLvl w:val="2"/>
    </w:pPr>
    <w:rPr>
      <w:rFonts w:ascii="仿宋_GB2312" w:hAnsi="Calibri" w:eastAsia="仿宋_GB2312" w:cs="Times New Roman"/>
      <w:sz w:val="30"/>
      <w:szCs w:val="30"/>
    </w:rPr>
  </w:style>
  <w:style w:type="character" w:default="1" w:styleId="13">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34"/>
    <w:unhideWhenUsed/>
    <w:qFormat/>
    <w:uiPriority w:val="0"/>
    <w:rPr>
      <w:rFonts w:ascii="宋体"/>
      <w:sz w:val="18"/>
      <w:szCs w:val="18"/>
    </w:rPr>
  </w:style>
  <w:style w:type="paragraph" w:styleId="6">
    <w:name w:val="annotation text"/>
    <w:basedOn w:val="1"/>
    <w:link w:val="26"/>
    <w:unhideWhenUsed/>
    <w:qFormat/>
    <w:uiPriority w:val="99"/>
    <w:pPr>
      <w:jc w:val="left"/>
    </w:pPr>
    <w:rPr>
      <w:rFonts w:ascii="Calibri" w:hAnsi="Calibri" w:eastAsia="宋体" w:cs="Times New Roman"/>
    </w:rPr>
  </w:style>
  <w:style w:type="paragraph" w:styleId="7">
    <w:name w:val="Balloon Text"/>
    <w:basedOn w:val="1"/>
    <w:link w:val="22"/>
    <w:unhideWhenUsed/>
    <w:qFormat/>
    <w:uiPriority w:val="0"/>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2"/>
    <w:semiHidden/>
    <w:qFormat/>
    <w:uiPriority w:val="0"/>
    <w:pPr>
      <w:snapToGrid w:val="0"/>
      <w:jc w:val="left"/>
    </w:pPr>
    <w:rPr>
      <w:rFonts w:ascii="Times New Roman" w:hAnsi="Times New Roman"/>
      <w:sz w:val="18"/>
      <w:szCs w:val="18"/>
    </w:rPr>
  </w:style>
  <w:style w:type="paragraph" w:styleId="11">
    <w:name w:val="HTML Preformatted"/>
    <w:basedOn w:val="1"/>
    <w:link w:val="23"/>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qFormat/>
    <w:uiPriority w:val="99"/>
    <w:rPr>
      <w:rFonts w:hint="default" w:ascii="ˎ̥" w:hAnsi="ˎ̥"/>
      <w:color w:val="0453CC"/>
      <w:sz w:val="20"/>
      <w:szCs w:val="20"/>
      <w:u w:val="none"/>
    </w:rPr>
  </w:style>
  <w:style w:type="character" w:styleId="15">
    <w:name w:val="annotation reference"/>
    <w:basedOn w:val="13"/>
    <w:semiHidden/>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9">
    <w:name w:val="页眉 Char"/>
    <w:basedOn w:val="13"/>
    <w:link w:val="9"/>
    <w:qFormat/>
    <w:uiPriority w:val="99"/>
    <w:rPr>
      <w:sz w:val="18"/>
      <w:szCs w:val="18"/>
    </w:rPr>
  </w:style>
  <w:style w:type="character" w:customStyle="1" w:styleId="20">
    <w:name w:val="页脚 Char"/>
    <w:basedOn w:val="13"/>
    <w:link w:val="8"/>
    <w:qFormat/>
    <w:uiPriority w:val="99"/>
    <w:rPr>
      <w:sz w:val="18"/>
      <w:szCs w:val="18"/>
    </w:rPr>
  </w:style>
  <w:style w:type="paragraph" w:styleId="21">
    <w:name w:val="List Paragraph"/>
    <w:basedOn w:val="1"/>
    <w:qFormat/>
    <w:uiPriority w:val="34"/>
    <w:pPr>
      <w:ind w:firstLine="420" w:firstLineChars="200"/>
    </w:pPr>
  </w:style>
  <w:style w:type="character" w:customStyle="1" w:styleId="22">
    <w:name w:val="批注框文本 Char"/>
    <w:basedOn w:val="13"/>
    <w:link w:val="7"/>
    <w:semiHidden/>
    <w:uiPriority w:val="0"/>
    <w:rPr>
      <w:sz w:val="18"/>
      <w:szCs w:val="18"/>
    </w:rPr>
  </w:style>
  <w:style w:type="character" w:customStyle="1" w:styleId="23">
    <w:name w:val="HTML 预设格式 Char"/>
    <w:basedOn w:val="13"/>
    <w:link w:val="11"/>
    <w:qFormat/>
    <w:uiPriority w:val="99"/>
    <w:rPr>
      <w:rFonts w:ascii="宋体" w:hAnsi="宋体" w:eastAsia="宋体" w:cs="宋体"/>
      <w:kern w:val="0"/>
      <w:sz w:val="24"/>
      <w:szCs w:val="24"/>
    </w:rPr>
  </w:style>
  <w:style w:type="paragraph" w:customStyle="1" w:styleId="24">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5">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26">
    <w:name w:val="批注文字 Char"/>
    <w:basedOn w:val="13"/>
    <w:link w:val="6"/>
    <w:semiHidden/>
    <w:qFormat/>
    <w:uiPriority w:val="0"/>
    <w:rPr>
      <w:rFonts w:ascii="Calibri" w:hAnsi="Calibri" w:eastAsia="宋体" w:cs="Times New Roman"/>
    </w:rPr>
  </w:style>
  <w:style w:type="paragraph" w:customStyle="1" w:styleId="27">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8">
    <w:name w:val="标题 1 Char"/>
    <w:basedOn w:val="13"/>
    <w:link w:val="2"/>
    <w:qFormat/>
    <w:uiPriority w:val="9"/>
    <w:rPr>
      <w:rFonts w:ascii="黑体" w:hAnsi="黑体" w:eastAsia="黑体" w:cs="宋体"/>
      <w:color w:val="000000"/>
      <w:kern w:val="0"/>
      <w:sz w:val="30"/>
      <w:szCs w:val="30"/>
    </w:rPr>
  </w:style>
  <w:style w:type="character" w:customStyle="1" w:styleId="29">
    <w:name w:val="标题 2 Char"/>
    <w:basedOn w:val="13"/>
    <w:link w:val="3"/>
    <w:qFormat/>
    <w:uiPriority w:val="0"/>
    <w:rPr>
      <w:rFonts w:ascii="Cambria" w:hAnsi="Cambria" w:eastAsia="宋体" w:cs="Times New Roman"/>
      <w:b/>
      <w:bCs/>
      <w:sz w:val="32"/>
      <w:szCs w:val="32"/>
    </w:rPr>
  </w:style>
  <w:style w:type="character" w:customStyle="1" w:styleId="30">
    <w:name w:val="标题 3 Char"/>
    <w:basedOn w:val="13"/>
    <w:link w:val="4"/>
    <w:qFormat/>
    <w:uiPriority w:val="9"/>
    <w:rPr>
      <w:rFonts w:ascii="仿宋_GB2312" w:hAnsi="Calibri" w:eastAsia="仿宋_GB2312" w:cs="Times New Roman"/>
      <w:sz w:val="30"/>
      <w:szCs w:val="30"/>
    </w:rPr>
  </w:style>
  <w:style w:type="character" w:customStyle="1" w:styleId="31">
    <w:name w:val="脚注文本 Char"/>
    <w:basedOn w:val="13"/>
    <w:semiHidden/>
    <w:uiPriority w:val="99"/>
    <w:rPr>
      <w:kern w:val="2"/>
      <w:sz w:val="18"/>
      <w:szCs w:val="18"/>
    </w:rPr>
  </w:style>
  <w:style w:type="character" w:customStyle="1" w:styleId="32">
    <w:name w:val="脚注文本 Char1"/>
    <w:basedOn w:val="13"/>
    <w:link w:val="10"/>
    <w:semiHidden/>
    <w:uiPriority w:val="0"/>
    <w:rPr>
      <w:rFonts w:ascii="Times New Roman" w:hAnsi="Times New Roman"/>
      <w:sz w:val="18"/>
      <w:szCs w:val="18"/>
    </w:rPr>
  </w:style>
  <w:style w:type="character" w:customStyle="1" w:styleId="33">
    <w:name w:val="标题 4 Char Char"/>
    <w:qFormat/>
    <w:uiPriority w:val="0"/>
    <w:rPr>
      <w:rFonts w:ascii="Calibri" w:hAnsi="Calibri"/>
      <w:b/>
      <w:bCs/>
      <w:sz w:val="28"/>
      <w:szCs w:val="28"/>
      <w:lang w:eastAsia="en-US" w:bidi="en-US"/>
    </w:rPr>
  </w:style>
  <w:style w:type="character" w:customStyle="1" w:styleId="34">
    <w:name w:val="文档结构图 Char"/>
    <w:basedOn w:val="13"/>
    <w:link w:val="5"/>
    <w:qFormat/>
    <w:uiPriority w:val="0"/>
    <w:rPr>
      <w:rFonts w:ascii="宋体"/>
      <w:sz w:val="18"/>
      <w:szCs w:val="18"/>
    </w:rPr>
  </w:style>
  <w:style w:type="character" w:customStyle="1" w:styleId="35">
    <w:name w:val="批注文字 Char1"/>
    <w:basedOn w:val="13"/>
    <w:semiHidden/>
    <w:qFormat/>
    <w:uiPriority w:val="99"/>
    <w:rPr>
      <w:kern w:val="2"/>
      <w:sz w:val="21"/>
      <w:szCs w:val="22"/>
    </w:rPr>
  </w:style>
  <w:style w:type="character" w:customStyle="1" w:styleId="36">
    <w:name w:val="Intense Emphasis"/>
    <w:basedOn w:val="13"/>
    <w:qFormat/>
    <w:uiPriority w:val="21"/>
    <w:rPr>
      <w:b/>
      <w:bCs/>
      <w:i/>
      <w:iCs/>
      <w:color w:val="4F81BD"/>
    </w:rPr>
  </w:style>
  <w:style w:type="character" w:customStyle="1" w:styleId="37">
    <w:name w:val="文档结构图 Char1"/>
    <w:basedOn w:val="13"/>
    <w:semiHidden/>
    <w:qFormat/>
    <w:uiPriority w:val="99"/>
    <w:rPr>
      <w:rFonts w:ascii="宋体" w:eastAsia="宋体"/>
      <w:sz w:val="18"/>
      <w:szCs w:val="18"/>
    </w:rPr>
  </w:style>
  <w:style w:type="character" w:customStyle="1" w:styleId="38">
    <w:name w:val="脚注文本 Char2"/>
    <w:basedOn w:val="13"/>
    <w:semiHidden/>
    <w:qFormat/>
    <w:uiPriority w:val="99"/>
    <w:rPr>
      <w:sz w:val="18"/>
      <w:szCs w:val="18"/>
    </w:rPr>
  </w:style>
  <w:style w:type="paragraph" w:customStyle="1" w:styleId="39">
    <w:name w:val="列出段落1"/>
    <w:basedOn w:val="1"/>
    <w:qFormat/>
    <w:uiPriority w:val="34"/>
    <w:pPr>
      <w:ind w:firstLine="420" w:firstLineChars="200"/>
    </w:pPr>
    <w:rPr>
      <w:rFonts w:ascii="Calibri" w:hAnsi="Calibri" w:eastAsia="宋体" w:cs="Times New Roman"/>
    </w:rPr>
  </w:style>
  <w:style w:type="paragraph" w:customStyle="1" w:styleId="40">
    <w:name w:val="列出段落4"/>
    <w:basedOn w:val="1"/>
    <w:qFormat/>
    <w:uiPriority w:val="0"/>
    <w:pPr>
      <w:ind w:firstLine="200" w:firstLineChars="200"/>
    </w:pPr>
    <w:rPr>
      <w:rFonts w:ascii="Calibri" w:hAnsi="Calibri" w:eastAsia="宋体" w:cs="Times New Roman"/>
    </w:rPr>
  </w:style>
  <w:style w:type="paragraph" w:customStyle="1" w:styleId="41">
    <w:name w:val="列出段落3"/>
    <w:basedOn w:val="1"/>
    <w:qFormat/>
    <w:uiPriority w:val="0"/>
    <w:pPr>
      <w:ind w:firstLine="420" w:firstLineChars="200"/>
    </w:pPr>
    <w:rPr>
      <w:rFonts w:ascii="Times New Roman" w:hAnsi="Times New Roman" w:eastAsia="宋体" w:cs="Times New Roman"/>
      <w:szCs w:val="24"/>
    </w:rPr>
  </w:style>
  <w:style w:type="paragraph" w:customStyle="1" w:styleId="42">
    <w:name w:val="p0"/>
    <w:basedOn w:val="1"/>
    <w:qFormat/>
    <w:uiPriority w:val="0"/>
    <w:pPr>
      <w:widowControl/>
    </w:pPr>
    <w:rPr>
      <w:rFonts w:ascii="Calibri" w:hAnsi="Calibri" w:eastAsia="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387BE9-2130-465C-A5E9-5BEFC6968236}">
  <ds:schemaRefs/>
</ds:datastoreItem>
</file>

<file path=docProps/app.xml><?xml version="1.0" encoding="utf-8"?>
<Properties xmlns="http://schemas.openxmlformats.org/officeDocument/2006/extended-properties" xmlns:vt="http://schemas.openxmlformats.org/officeDocument/2006/docPropsVTypes">
  <Template>Normal</Template>
  <Pages>9</Pages>
  <Words>490</Words>
  <Characters>2798</Characters>
  <Lines>23</Lines>
  <Paragraphs>6</Paragraphs>
  <TotalTime>363</TotalTime>
  <ScaleCrop>false</ScaleCrop>
  <LinksUpToDate>false</LinksUpToDate>
  <CharactersWithSpaces>3282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2020-02-27T06:29:00Z</dcterms:created>
  <dc:creator>裴建君2</dc:creator>
  <cp:lastModifiedBy>康婷</cp:lastModifiedBy>
  <cp:lastPrinted>2020-05-15T03:40:00Z</cp:lastPrinted>
  <dcterms:modified xsi:type="dcterms:W3CDTF">2021-06-23T06:43:49Z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