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65" w:rsidRPr="00B73775" w:rsidRDefault="001A0665" w:rsidP="001A0665">
      <w:pPr>
        <w:spacing w:line="360" w:lineRule="auto"/>
        <w:rPr>
          <w:rFonts w:ascii="仿宋_GB2312" w:eastAsia="仿宋_GB2312" w:hAnsi="华文仿宋" w:cs="Tahoma"/>
          <w:sz w:val="30"/>
          <w:szCs w:val="30"/>
        </w:rPr>
      </w:pPr>
      <w:r w:rsidRPr="00B73775">
        <w:rPr>
          <w:rFonts w:ascii="仿宋_GB2312" w:eastAsia="仿宋_GB2312" w:hAnsi="华文仿宋" w:cs="Tahoma" w:hint="eastAsia"/>
          <w:sz w:val="30"/>
          <w:szCs w:val="30"/>
        </w:rPr>
        <w:t>附</w:t>
      </w:r>
      <w:r>
        <w:rPr>
          <w:rFonts w:ascii="仿宋_GB2312" w:eastAsia="仿宋_GB2312" w:hAnsi="华文仿宋" w:cs="Tahoma" w:hint="eastAsia"/>
          <w:sz w:val="30"/>
          <w:szCs w:val="30"/>
        </w:rPr>
        <w:t>2</w:t>
      </w:r>
    </w:p>
    <w:p w:rsidR="001A0665" w:rsidRPr="00B73775" w:rsidRDefault="001A0665" w:rsidP="001A0665">
      <w:pPr>
        <w:spacing w:line="360" w:lineRule="auto"/>
        <w:ind w:firstLine="601"/>
        <w:rPr>
          <w:rFonts w:ascii="仿宋_GB2312" w:eastAsia="仿宋_GB2312" w:hAnsi="华文仿宋" w:cs="Tahoma"/>
          <w:sz w:val="30"/>
          <w:szCs w:val="30"/>
        </w:rPr>
      </w:pPr>
      <w:r w:rsidRPr="00B73775">
        <w:rPr>
          <w:rFonts w:ascii="仿宋_GB2312" w:eastAsia="仿宋_GB2312" w:hAnsi="华文仿宋" w:cs="Tahoma" w:hint="eastAsia"/>
          <w:sz w:val="30"/>
          <w:szCs w:val="30"/>
        </w:rPr>
        <w:t>1、《国家外汇管理局关于保险外汇业务监管有关问题的通知》（</w:t>
      </w:r>
      <w:proofErr w:type="gramStart"/>
      <w:r w:rsidRPr="00B73775">
        <w:rPr>
          <w:rFonts w:ascii="仿宋_GB2312" w:eastAsia="仿宋_GB2312" w:hAnsi="华文仿宋" w:cs="Tahoma" w:hint="eastAsia"/>
          <w:sz w:val="30"/>
          <w:szCs w:val="30"/>
        </w:rPr>
        <w:t>汇发</w:t>
      </w:r>
      <w:proofErr w:type="gramEnd"/>
      <w:r w:rsidRPr="00B73775">
        <w:rPr>
          <w:rFonts w:ascii="仿宋_GB2312" w:eastAsia="仿宋_GB2312" w:hAnsi="华文仿宋" w:cs="Tahoma" w:hint="eastAsia"/>
          <w:sz w:val="30"/>
          <w:szCs w:val="30"/>
        </w:rPr>
        <w:t>[2002]85号）</w:t>
      </w:r>
    </w:p>
    <w:p w:rsidR="001A0665" w:rsidRPr="00B73775" w:rsidRDefault="001A0665" w:rsidP="001A0665">
      <w:pPr>
        <w:adjustRightInd w:val="0"/>
        <w:snapToGrid w:val="0"/>
        <w:spacing w:line="500" w:lineRule="exact"/>
        <w:ind w:firstLineChars="200" w:firstLine="600"/>
        <w:rPr>
          <w:rFonts w:ascii="仿宋_GB2312" w:eastAsia="仿宋_GB2312" w:hAnsi="华文仿宋" w:cs="Tahoma"/>
          <w:sz w:val="30"/>
          <w:szCs w:val="30"/>
        </w:rPr>
      </w:pPr>
      <w:r w:rsidRPr="00B73775">
        <w:rPr>
          <w:rFonts w:ascii="仿宋_GB2312" w:eastAsia="仿宋_GB2312" w:hAnsi="华文仿宋" w:cs="Tahoma" w:hint="eastAsia"/>
          <w:sz w:val="30"/>
          <w:szCs w:val="30"/>
        </w:rPr>
        <w:t>2、《国家外汇管理局关于保险公司开办境内外汇同业拆借业务有关问题的通知》（</w:t>
      </w:r>
      <w:proofErr w:type="gramStart"/>
      <w:r w:rsidRPr="00B73775">
        <w:rPr>
          <w:rFonts w:ascii="仿宋_GB2312" w:eastAsia="仿宋_GB2312" w:hAnsi="华文仿宋" w:cs="Tahoma" w:hint="eastAsia"/>
          <w:sz w:val="30"/>
          <w:szCs w:val="30"/>
        </w:rPr>
        <w:t>汇发</w:t>
      </w:r>
      <w:proofErr w:type="gramEnd"/>
      <w:r w:rsidRPr="00B73775">
        <w:rPr>
          <w:rFonts w:ascii="仿宋_GB2312" w:eastAsia="仿宋_GB2312" w:hAnsi="华文仿宋" w:cs="Tahoma" w:hint="eastAsia"/>
          <w:sz w:val="30"/>
          <w:szCs w:val="30"/>
        </w:rPr>
        <w:t>[2003]105号）</w:t>
      </w:r>
    </w:p>
    <w:p w:rsidR="001A0665" w:rsidRPr="00B73775" w:rsidRDefault="001A0665" w:rsidP="001A0665">
      <w:pPr>
        <w:adjustRightInd w:val="0"/>
        <w:snapToGrid w:val="0"/>
        <w:spacing w:line="500" w:lineRule="exact"/>
        <w:ind w:firstLineChars="200" w:firstLine="600"/>
        <w:rPr>
          <w:rFonts w:ascii="仿宋_GB2312" w:eastAsia="仿宋_GB2312" w:hAnsi="华文仿宋" w:cs="Tahoma"/>
          <w:sz w:val="30"/>
          <w:szCs w:val="30"/>
        </w:rPr>
      </w:pPr>
      <w:r>
        <w:rPr>
          <w:rFonts w:ascii="仿宋_GB2312" w:eastAsia="仿宋_GB2312" w:hAnsi="华文仿宋" w:cs="Tahoma" w:hint="eastAsia"/>
          <w:sz w:val="30"/>
          <w:szCs w:val="30"/>
        </w:rPr>
        <w:t>3</w:t>
      </w:r>
      <w:r w:rsidRPr="00B73775">
        <w:rPr>
          <w:rFonts w:ascii="仿宋_GB2312" w:eastAsia="仿宋_GB2312" w:hAnsi="华文仿宋" w:cs="Tahoma" w:hint="eastAsia"/>
          <w:sz w:val="30"/>
          <w:szCs w:val="30"/>
        </w:rPr>
        <w:t>、《国家外汇管理局关于印发&lt;保险业务外汇管理操作规程&gt;的通知》（</w:t>
      </w:r>
      <w:proofErr w:type="gramStart"/>
      <w:r w:rsidRPr="00B73775">
        <w:rPr>
          <w:rFonts w:ascii="仿宋_GB2312" w:eastAsia="仿宋_GB2312" w:hAnsi="华文仿宋" w:cs="Tahoma" w:hint="eastAsia"/>
          <w:sz w:val="30"/>
          <w:szCs w:val="30"/>
        </w:rPr>
        <w:t>汇发</w:t>
      </w:r>
      <w:proofErr w:type="gramEnd"/>
      <w:r w:rsidRPr="00B73775">
        <w:rPr>
          <w:rFonts w:ascii="仿宋_GB2312" w:eastAsia="仿宋_GB2312" w:hAnsi="华文仿宋" w:cs="Tahoma" w:hint="eastAsia"/>
          <w:sz w:val="30"/>
          <w:szCs w:val="30"/>
        </w:rPr>
        <w:t>[2003]118号）</w:t>
      </w:r>
    </w:p>
    <w:p w:rsidR="001A0665" w:rsidRPr="00B73775" w:rsidRDefault="001A0665" w:rsidP="001A0665">
      <w:pPr>
        <w:adjustRightInd w:val="0"/>
        <w:snapToGrid w:val="0"/>
        <w:spacing w:line="500" w:lineRule="exact"/>
        <w:ind w:firstLineChars="200" w:firstLine="600"/>
        <w:rPr>
          <w:rFonts w:ascii="仿宋_GB2312" w:eastAsia="仿宋_GB2312" w:hAnsi="华文仿宋" w:cs="Tahoma"/>
          <w:sz w:val="30"/>
          <w:szCs w:val="30"/>
        </w:rPr>
      </w:pPr>
      <w:r>
        <w:rPr>
          <w:rFonts w:ascii="仿宋_GB2312" w:eastAsia="仿宋_GB2312" w:hAnsi="华文仿宋" w:cs="Tahoma" w:hint="eastAsia"/>
          <w:sz w:val="30"/>
          <w:szCs w:val="30"/>
        </w:rPr>
        <w:t>4</w:t>
      </w:r>
      <w:r w:rsidRPr="00B73775">
        <w:rPr>
          <w:rFonts w:ascii="仿宋_GB2312" w:eastAsia="仿宋_GB2312" w:hAnsi="华文仿宋" w:cs="Tahoma" w:hint="eastAsia"/>
          <w:sz w:val="30"/>
          <w:szCs w:val="30"/>
        </w:rPr>
        <w:t>、《国家外汇管理局关于出口信用保险业务外汇收付有关问题的通知》（</w:t>
      </w:r>
      <w:proofErr w:type="gramStart"/>
      <w:r w:rsidRPr="00B73775">
        <w:rPr>
          <w:rFonts w:ascii="仿宋_GB2312" w:eastAsia="仿宋_GB2312" w:hAnsi="华文仿宋" w:cs="Tahoma" w:hint="eastAsia"/>
          <w:sz w:val="30"/>
          <w:szCs w:val="30"/>
        </w:rPr>
        <w:t>汇发</w:t>
      </w:r>
      <w:proofErr w:type="gramEnd"/>
      <w:r w:rsidRPr="00B73775">
        <w:rPr>
          <w:rFonts w:ascii="仿宋_GB2312" w:eastAsia="仿宋_GB2312" w:hAnsi="华文仿宋" w:cs="Tahoma" w:hint="eastAsia"/>
          <w:sz w:val="30"/>
          <w:szCs w:val="30"/>
        </w:rPr>
        <w:t>[2004]29号）</w:t>
      </w:r>
    </w:p>
    <w:p w:rsidR="001A0665" w:rsidRPr="00B73775" w:rsidRDefault="001A0665" w:rsidP="001A0665">
      <w:pPr>
        <w:adjustRightInd w:val="0"/>
        <w:snapToGrid w:val="0"/>
        <w:spacing w:line="500" w:lineRule="exact"/>
        <w:ind w:firstLineChars="200" w:firstLine="600"/>
        <w:rPr>
          <w:rFonts w:ascii="仿宋_GB2312" w:eastAsia="仿宋_GB2312" w:hAnsi="华文仿宋" w:cs="Tahoma"/>
          <w:sz w:val="30"/>
          <w:szCs w:val="30"/>
        </w:rPr>
      </w:pPr>
      <w:r>
        <w:rPr>
          <w:rFonts w:ascii="仿宋_GB2312" w:eastAsia="仿宋_GB2312" w:hAnsi="华文仿宋" w:cs="Tahoma" w:hint="eastAsia"/>
          <w:sz w:val="30"/>
          <w:szCs w:val="30"/>
        </w:rPr>
        <w:t>5</w:t>
      </w:r>
      <w:r w:rsidRPr="00B73775">
        <w:rPr>
          <w:rFonts w:ascii="仿宋_GB2312" w:eastAsia="仿宋_GB2312" w:hAnsi="华文仿宋" w:cs="Tahoma" w:hint="eastAsia"/>
          <w:sz w:val="30"/>
          <w:szCs w:val="30"/>
        </w:rPr>
        <w:t>、《国家外汇管理局关于简化对保险机构外汇业务审核手续有关问题的通知》（</w:t>
      </w:r>
      <w:proofErr w:type="gramStart"/>
      <w:r w:rsidRPr="00B73775">
        <w:rPr>
          <w:rFonts w:ascii="仿宋_GB2312" w:eastAsia="仿宋_GB2312" w:hAnsi="华文仿宋" w:cs="Tahoma" w:hint="eastAsia"/>
          <w:sz w:val="30"/>
          <w:szCs w:val="30"/>
        </w:rPr>
        <w:t>汇发</w:t>
      </w:r>
      <w:proofErr w:type="gramEnd"/>
      <w:r w:rsidRPr="00B73775">
        <w:rPr>
          <w:rFonts w:ascii="仿宋_GB2312" w:eastAsia="仿宋_GB2312" w:hAnsi="华文仿宋" w:cs="Tahoma" w:hint="eastAsia"/>
          <w:sz w:val="30"/>
          <w:szCs w:val="30"/>
        </w:rPr>
        <w:t>[2004]85号）</w:t>
      </w:r>
    </w:p>
    <w:p w:rsidR="001A0665" w:rsidRDefault="001A0665" w:rsidP="001A0665">
      <w:pPr>
        <w:spacing w:line="360" w:lineRule="auto"/>
        <w:ind w:firstLine="602"/>
        <w:rPr>
          <w:rFonts w:ascii="仿宋_GB2312" w:eastAsia="仿宋_GB2312" w:hAnsi="华文仿宋" w:cs="Tahoma"/>
          <w:sz w:val="30"/>
          <w:szCs w:val="30"/>
        </w:rPr>
      </w:pPr>
      <w:r>
        <w:rPr>
          <w:rFonts w:ascii="仿宋_GB2312" w:eastAsia="仿宋_GB2312" w:hAnsi="华文仿宋" w:cs="Tahoma" w:hint="eastAsia"/>
          <w:sz w:val="30"/>
          <w:szCs w:val="30"/>
        </w:rPr>
        <w:t>6</w:t>
      </w:r>
      <w:r w:rsidRPr="00B73775">
        <w:rPr>
          <w:rFonts w:ascii="仿宋_GB2312" w:eastAsia="仿宋_GB2312" w:hAnsi="华文仿宋" w:cs="Tahoma" w:hint="eastAsia"/>
          <w:sz w:val="30"/>
          <w:szCs w:val="30"/>
        </w:rPr>
        <w:t>、《国家外汇管理局关于调整部分保险业务外汇管理政策有关问题的通知》（</w:t>
      </w:r>
      <w:proofErr w:type="gramStart"/>
      <w:r w:rsidRPr="00B73775">
        <w:rPr>
          <w:rFonts w:ascii="仿宋_GB2312" w:eastAsia="仿宋_GB2312" w:hAnsi="华文仿宋" w:cs="Tahoma" w:hint="eastAsia"/>
          <w:sz w:val="30"/>
          <w:szCs w:val="30"/>
        </w:rPr>
        <w:t>汇发</w:t>
      </w:r>
      <w:proofErr w:type="gramEnd"/>
      <w:r w:rsidRPr="00B73775">
        <w:rPr>
          <w:rFonts w:ascii="仿宋_GB2312" w:eastAsia="仿宋_GB2312" w:hAnsi="华文仿宋" w:cs="Tahoma" w:hint="eastAsia"/>
          <w:sz w:val="30"/>
          <w:szCs w:val="30"/>
        </w:rPr>
        <w:t>[2006]23号）</w:t>
      </w:r>
    </w:p>
    <w:p w:rsidR="001A0665" w:rsidRDefault="001A0665" w:rsidP="001A0665">
      <w:pPr>
        <w:spacing w:line="360" w:lineRule="auto"/>
        <w:ind w:firstLine="602"/>
        <w:rPr>
          <w:rFonts w:ascii="仿宋_GB2312" w:eastAsia="仿宋_GB2312" w:hAnsi="华文仿宋" w:cs="Tahoma"/>
          <w:sz w:val="30"/>
          <w:szCs w:val="30"/>
        </w:rPr>
      </w:pPr>
      <w:r>
        <w:rPr>
          <w:rFonts w:ascii="仿宋_GB2312" w:eastAsia="仿宋_GB2312" w:hAnsi="华文仿宋" w:cs="Tahoma" w:hint="eastAsia"/>
          <w:sz w:val="30"/>
          <w:szCs w:val="30"/>
        </w:rPr>
        <w:t>7</w:t>
      </w:r>
      <w:r w:rsidRPr="00E77656">
        <w:rPr>
          <w:rFonts w:ascii="仿宋_GB2312" w:eastAsia="仿宋_GB2312" w:hAnsi="华文仿宋" w:cs="Tahoma" w:hint="eastAsia"/>
          <w:sz w:val="30"/>
          <w:szCs w:val="30"/>
        </w:rPr>
        <w:t>、《</w:t>
      </w:r>
      <w:r>
        <w:rPr>
          <w:rFonts w:ascii="仿宋_GB2312" w:eastAsia="仿宋_GB2312" w:hAnsi="华文仿宋" w:cs="Tahoma" w:hint="eastAsia"/>
          <w:sz w:val="30"/>
          <w:szCs w:val="30"/>
        </w:rPr>
        <w:t>国家外汇管理局关于下发&lt;保险业务外汇管理内部控制制度（试行）&gt;的通知</w:t>
      </w:r>
      <w:r w:rsidRPr="00E77656">
        <w:rPr>
          <w:rFonts w:ascii="仿宋_GB2312" w:eastAsia="仿宋_GB2312" w:hAnsi="华文仿宋" w:cs="Tahoma" w:hint="eastAsia"/>
          <w:sz w:val="30"/>
          <w:szCs w:val="30"/>
        </w:rPr>
        <w:t>》</w:t>
      </w:r>
      <w:r>
        <w:rPr>
          <w:rFonts w:ascii="仿宋_GB2312" w:eastAsia="仿宋_GB2312" w:hAnsi="华文仿宋" w:cs="Tahoma" w:hint="eastAsia"/>
          <w:sz w:val="30"/>
          <w:szCs w:val="30"/>
        </w:rPr>
        <w:t>（</w:t>
      </w:r>
      <w:proofErr w:type="gramStart"/>
      <w:r>
        <w:rPr>
          <w:rFonts w:ascii="仿宋_GB2312" w:eastAsia="仿宋_GB2312" w:hAnsi="华文仿宋" w:cs="Tahoma" w:hint="eastAsia"/>
          <w:sz w:val="30"/>
          <w:szCs w:val="30"/>
        </w:rPr>
        <w:t>汇发</w:t>
      </w:r>
      <w:proofErr w:type="gramEnd"/>
      <w:r>
        <w:rPr>
          <w:rFonts w:ascii="仿宋_GB2312" w:eastAsia="仿宋_GB2312" w:hAnsi="华文仿宋" w:cs="Tahoma" w:hint="eastAsia"/>
          <w:sz w:val="30"/>
          <w:szCs w:val="30"/>
        </w:rPr>
        <w:t>[2004]123号）</w:t>
      </w:r>
    </w:p>
    <w:p w:rsidR="001A0665" w:rsidRPr="00C639AB" w:rsidRDefault="001A0665" w:rsidP="00C43680">
      <w:pPr>
        <w:ind w:firstLine="601"/>
      </w:pPr>
      <w:r>
        <w:rPr>
          <w:rFonts w:ascii="仿宋_GB2312" w:eastAsia="仿宋_GB2312" w:hAnsi="华文仿宋" w:cs="Tahoma" w:hint="eastAsia"/>
          <w:sz w:val="30"/>
          <w:szCs w:val="30"/>
        </w:rPr>
        <w:t>8</w:t>
      </w:r>
      <w:r w:rsidRPr="00B73775">
        <w:rPr>
          <w:rFonts w:ascii="仿宋_GB2312" w:eastAsia="仿宋_GB2312" w:hAnsi="华文仿宋" w:cs="Tahoma" w:hint="eastAsia"/>
          <w:sz w:val="30"/>
          <w:szCs w:val="30"/>
        </w:rPr>
        <w:t>、《国家外汇管理局关于出口信用保险合同备案有关问题的批复》（</w:t>
      </w:r>
      <w:proofErr w:type="gramStart"/>
      <w:r w:rsidRPr="00B73775">
        <w:rPr>
          <w:rFonts w:ascii="仿宋_GB2312" w:eastAsia="仿宋_GB2312" w:hAnsi="华文仿宋" w:cs="Tahoma" w:hint="eastAsia"/>
          <w:sz w:val="30"/>
          <w:szCs w:val="30"/>
        </w:rPr>
        <w:t>汇复</w:t>
      </w:r>
      <w:proofErr w:type="gramEnd"/>
      <w:r w:rsidRPr="00B73775">
        <w:rPr>
          <w:rFonts w:ascii="仿宋_GB2312" w:eastAsia="仿宋_GB2312" w:hAnsi="华文仿宋" w:cs="Tahoma" w:hint="eastAsia"/>
          <w:sz w:val="30"/>
          <w:szCs w:val="30"/>
        </w:rPr>
        <w:t>[2010]162号）</w:t>
      </w:r>
    </w:p>
    <w:p w:rsidR="00FE72B0" w:rsidRDefault="00FE72B0">
      <w:pPr>
        <w:rPr>
          <w:rFonts w:hint="eastAsia"/>
        </w:rPr>
      </w:pPr>
    </w:p>
    <w:p w:rsidR="00F437E2" w:rsidRDefault="00F437E2">
      <w:pPr>
        <w:widowControl/>
        <w:jc w:val="left"/>
      </w:pPr>
      <w:r>
        <w:br w:type="page"/>
      </w:r>
    </w:p>
    <w:p w:rsidR="00F437E2" w:rsidRPr="008216B1" w:rsidRDefault="00F437E2" w:rsidP="00F437E2">
      <w:pPr>
        <w:spacing w:line="360" w:lineRule="auto"/>
        <w:rPr>
          <w:rFonts w:ascii="仿宋_GB2312" w:eastAsia="仿宋_GB2312" w:hAnsi="华文仿宋" w:cs="Tahoma"/>
          <w:sz w:val="30"/>
          <w:szCs w:val="30"/>
        </w:rPr>
      </w:pPr>
      <w:r w:rsidRPr="008216B1">
        <w:rPr>
          <w:rFonts w:ascii="Times New Roman" w:hAnsi="Times New Roman"/>
          <w:sz w:val="30"/>
        </w:rPr>
        <w:lastRenderedPageBreak/>
        <w:t>A</w:t>
      </w:r>
      <w:r w:rsidRPr="008216B1">
        <w:rPr>
          <w:rFonts w:ascii="Times New Roman" w:hAnsi="Times New Roman" w:hint="eastAsia"/>
          <w:sz w:val="30"/>
        </w:rPr>
        <w:t>ppendix</w:t>
      </w:r>
      <w:r w:rsidRPr="008216B1">
        <w:rPr>
          <w:rFonts w:ascii="Times New Roman" w:hAnsi="Times New Roman"/>
          <w:sz w:val="30"/>
        </w:rPr>
        <w:t xml:space="preserve"> 2</w:t>
      </w:r>
    </w:p>
    <w:p w:rsidR="00F437E2" w:rsidRPr="008216B1" w:rsidRDefault="00F437E2" w:rsidP="00F437E2">
      <w:pPr>
        <w:spacing w:line="360" w:lineRule="auto"/>
        <w:rPr>
          <w:rFonts w:ascii="Times New Roman" w:eastAsia="仿宋_GB2312" w:hAnsi="Times New Roman"/>
          <w:sz w:val="30"/>
          <w:szCs w:val="30"/>
        </w:rPr>
      </w:pPr>
      <w:r w:rsidRPr="008216B1">
        <w:rPr>
          <w:rFonts w:ascii="Times New Roman" w:hAnsi="Times New Roman"/>
          <w:sz w:val="30"/>
        </w:rPr>
        <w:t xml:space="preserve">1. Circular of the State Administration of Foreign Exchange on </w:t>
      </w:r>
      <w:r w:rsidRPr="008216B1">
        <w:rPr>
          <w:rFonts w:ascii="Times New Roman" w:hAnsi="Times New Roman" w:hint="eastAsia"/>
          <w:sz w:val="30"/>
        </w:rPr>
        <w:t>Regulation</w:t>
      </w:r>
      <w:r w:rsidRPr="008216B1">
        <w:rPr>
          <w:rFonts w:ascii="Times New Roman" w:hAnsi="Times New Roman"/>
          <w:sz w:val="30"/>
        </w:rPr>
        <w:t xml:space="preserve"> of Foreign Exchange Insurance</w:t>
      </w:r>
      <w:r w:rsidRPr="008216B1">
        <w:rPr>
          <w:rFonts w:ascii="Times New Roman" w:hAnsi="Times New Roman" w:hint="eastAsia"/>
          <w:sz w:val="30"/>
        </w:rPr>
        <w:t xml:space="preserve"> Business </w:t>
      </w:r>
      <w:r w:rsidRPr="008216B1">
        <w:rPr>
          <w:rFonts w:ascii="Times New Roman" w:hAnsi="Times New Roman"/>
          <w:sz w:val="30"/>
        </w:rPr>
        <w:t>(Huifa No. 85 [2002])</w:t>
      </w:r>
    </w:p>
    <w:p w:rsidR="00F437E2" w:rsidRPr="008216B1" w:rsidRDefault="00F437E2" w:rsidP="00F437E2">
      <w:pPr>
        <w:adjustRightInd w:val="0"/>
        <w:snapToGrid w:val="0"/>
        <w:spacing w:line="500" w:lineRule="exact"/>
        <w:rPr>
          <w:rFonts w:ascii="Times New Roman" w:eastAsia="仿宋_GB2312" w:hAnsi="Times New Roman"/>
          <w:sz w:val="30"/>
          <w:szCs w:val="30"/>
        </w:rPr>
      </w:pPr>
      <w:r w:rsidRPr="008216B1">
        <w:rPr>
          <w:rFonts w:ascii="Times New Roman" w:hAnsi="Times New Roman"/>
          <w:sz w:val="30"/>
        </w:rPr>
        <w:t xml:space="preserve">2. Circular of the State Administration of Foreign Exchange on </w:t>
      </w:r>
      <w:r w:rsidRPr="008216B1">
        <w:rPr>
          <w:rFonts w:ascii="Times New Roman" w:hAnsi="Times New Roman" w:hint="eastAsia"/>
          <w:sz w:val="30"/>
        </w:rPr>
        <w:t>Running</w:t>
      </w:r>
      <w:r w:rsidRPr="008216B1">
        <w:rPr>
          <w:rFonts w:ascii="Times New Roman" w:hAnsi="Times New Roman"/>
          <w:sz w:val="30"/>
        </w:rPr>
        <w:t xml:space="preserve"> Domestic Inter-bank Foreign Exchange Borrowing (Lending) Business by Insurance Companies (Huifa No. 105 [2003])</w:t>
      </w:r>
    </w:p>
    <w:p w:rsidR="00F437E2" w:rsidRPr="008216B1" w:rsidRDefault="00F437E2" w:rsidP="00F437E2">
      <w:pPr>
        <w:adjustRightInd w:val="0"/>
        <w:snapToGrid w:val="0"/>
        <w:spacing w:line="500" w:lineRule="exact"/>
        <w:rPr>
          <w:rFonts w:ascii="Times New Roman" w:eastAsia="仿宋_GB2312" w:hAnsi="Times New Roman"/>
          <w:sz w:val="30"/>
          <w:szCs w:val="30"/>
        </w:rPr>
      </w:pPr>
      <w:r w:rsidRPr="008216B1">
        <w:rPr>
          <w:rFonts w:ascii="Times New Roman" w:hAnsi="Times New Roman"/>
          <w:sz w:val="30"/>
        </w:rPr>
        <w:t xml:space="preserve">3. Circular of the State Administration of Foreign Exchange on Printing and </w:t>
      </w:r>
      <w:r w:rsidRPr="008216B1">
        <w:rPr>
          <w:rFonts w:ascii="Times New Roman" w:hAnsi="Times New Roman" w:hint="eastAsia"/>
          <w:sz w:val="30"/>
        </w:rPr>
        <w:t>Issuing</w:t>
      </w:r>
      <w:r w:rsidRPr="008216B1">
        <w:rPr>
          <w:rFonts w:ascii="Times New Roman" w:hAnsi="Times New Roman"/>
          <w:sz w:val="30"/>
        </w:rPr>
        <w:t xml:space="preserve"> Operational Rules for Foreign Exchange Administration </w:t>
      </w:r>
      <w:r w:rsidRPr="008216B1">
        <w:rPr>
          <w:rFonts w:ascii="Times New Roman" w:hAnsi="Times New Roman" w:hint="eastAsia"/>
          <w:sz w:val="30"/>
        </w:rPr>
        <w:t>for</w:t>
      </w:r>
      <w:r w:rsidRPr="008216B1">
        <w:rPr>
          <w:rFonts w:ascii="Times New Roman" w:hAnsi="Times New Roman"/>
          <w:sz w:val="30"/>
        </w:rPr>
        <w:t xml:space="preserve"> Insurance Business (Huifa No. 118 [2003])</w:t>
      </w:r>
    </w:p>
    <w:p w:rsidR="00F437E2" w:rsidRPr="008216B1" w:rsidRDefault="00F437E2" w:rsidP="00F437E2">
      <w:pPr>
        <w:adjustRightInd w:val="0"/>
        <w:snapToGrid w:val="0"/>
        <w:spacing w:line="500" w:lineRule="exact"/>
        <w:rPr>
          <w:rFonts w:ascii="Times New Roman" w:eastAsia="仿宋_GB2312" w:hAnsi="Times New Roman"/>
          <w:sz w:val="30"/>
          <w:szCs w:val="30"/>
        </w:rPr>
      </w:pPr>
      <w:r w:rsidRPr="008216B1">
        <w:rPr>
          <w:rFonts w:ascii="Times New Roman" w:hAnsi="Times New Roman"/>
          <w:sz w:val="30"/>
        </w:rPr>
        <w:t xml:space="preserve">4. Circular of the State Administration of Foreign Exchange on </w:t>
      </w:r>
      <w:r w:rsidRPr="008216B1">
        <w:rPr>
          <w:rFonts w:ascii="Times New Roman" w:hAnsi="Times New Roman" w:hint="eastAsia"/>
          <w:sz w:val="30"/>
        </w:rPr>
        <w:t xml:space="preserve">Receipts </w:t>
      </w:r>
      <w:r w:rsidRPr="008216B1">
        <w:rPr>
          <w:rFonts w:ascii="Times New Roman" w:hAnsi="Times New Roman"/>
          <w:sz w:val="30"/>
        </w:rPr>
        <w:t>and Payment</w:t>
      </w:r>
      <w:r w:rsidRPr="008216B1">
        <w:rPr>
          <w:rFonts w:ascii="Times New Roman" w:hAnsi="Times New Roman" w:hint="eastAsia"/>
          <w:sz w:val="30"/>
        </w:rPr>
        <w:t>s</w:t>
      </w:r>
      <w:r w:rsidRPr="008216B1">
        <w:rPr>
          <w:rFonts w:ascii="Times New Roman" w:hAnsi="Times New Roman"/>
          <w:sz w:val="30"/>
        </w:rPr>
        <w:t xml:space="preserve"> of Foreign Exchange </w:t>
      </w:r>
      <w:r w:rsidRPr="008216B1">
        <w:rPr>
          <w:rFonts w:ascii="Times New Roman" w:hAnsi="Times New Roman" w:hint="eastAsia"/>
          <w:sz w:val="30"/>
        </w:rPr>
        <w:t>for</w:t>
      </w:r>
      <w:r w:rsidRPr="008216B1">
        <w:rPr>
          <w:rFonts w:ascii="Times New Roman" w:hAnsi="Times New Roman"/>
          <w:sz w:val="30"/>
        </w:rPr>
        <w:t xml:space="preserve"> Export Credit Insurance Business (Huifa No. 29 [2004])</w:t>
      </w:r>
    </w:p>
    <w:p w:rsidR="00F437E2" w:rsidRPr="008216B1" w:rsidRDefault="00F437E2" w:rsidP="00F437E2">
      <w:pPr>
        <w:adjustRightInd w:val="0"/>
        <w:snapToGrid w:val="0"/>
        <w:spacing w:line="500" w:lineRule="exact"/>
        <w:rPr>
          <w:rFonts w:ascii="Times New Roman" w:eastAsia="仿宋_GB2312" w:hAnsi="Times New Roman"/>
          <w:sz w:val="30"/>
          <w:szCs w:val="30"/>
        </w:rPr>
      </w:pPr>
      <w:r w:rsidRPr="008216B1">
        <w:rPr>
          <w:rFonts w:ascii="Times New Roman" w:hAnsi="Times New Roman"/>
          <w:sz w:val="30"/>
        </w:rPr>
        <w:t>5. Circular of the State Administration of Foreign Exchange on Simplif</w:t>
      </w:r>
      <w:r w:rsidRPr="008216B1">
        <w:rPr>
          <w:rFonts w:ascii="Times New Roman" w:hAnsi="Times New Roman" w:hint="eastAsia"/>
          <w:sz w:val="30"/>
        </w:rPr>
        <w:t>ying</w:t>
      </w:r>
      <w:r w:rsidRPr="008216B1">
        <w:rPr>
          <w:rFonts w:ascii="Times New Roman" w:hAnsi="Times New Roman"/>
          <w:sz w:val="30"/>
        </w:rPr>
        <w:t xml:space="preserve"> Verification Procedures for Insurance Institutions</w:t>
      </w:r>
      <w:r w:rsidRPr="008216B1">
        <w:rPr>
          <w:rFonts w:ascii="Times New Roman" w:hAnsi="Times New Roman" w:hint="eastAsia"/>
          <w:sz w:val="30"/>
        </w:rPr>
        <w:t>'</w:t>
      </w:r>
      <w:r w:rsidRPr="008216B1" w:rsidDel="00BC48BD">
        <w:rPr>
          <w:rFonts w:ascii="Times New Roman" w:hAnsi="Times New Roman"/>
          <w:sz w:val="30"/>
        </w:rPr>
        <w:t xml:space="preserve"> </w:t>
      </w:r>
      <w:r w:rsidRPr="008216B1">
        <w:rPr>
          <w:rFonts w:ascii="Times New Roman" w:hAnsi="Times New Roman"/>
          <w:sz w:val="30"/>
        </w:rPr>
        <w:t>Foreign Exchange Business (Huifa No. 85 [2004])</w:t>
      </w:r>
    </w:p>
    <w:p w:rsidR="00F437E2" w:rsidRPr="008216B1" w:rsidRDefault="00F437E2" w:rsidP="00F437E2">
      <w:pPr>
        <w:spacing w:line="360" w:lineRule="auto"/>
        <w:rPr>
          <w:rFonts w:ascii="Times New Roman" w:eastAsia="仿宋_GB2312" w:hAnsi="Times New Roman"/>
          <w:sz w:val="30"/>
          <w:szCs w:val="30"/>
        </w:rPr>
      </w:pPr>
      <w:r w:rsidRPr="008216B1">
        <w:rPr>
          <w:rFonts w:ascii="Times New Roman" w:hAnsi="Times New Roman"/>
          <w:sz w:val="30"/>
        </w:rPr>
        <w:t xml:space="preserve">6. Circular of the State Administration of Foreign Exchange on </w:t>
      </w:r>
      <w:r w:rsidRPr="008216B1">
        <w:rPr>
          <w:rFonts w:ascii="Times New Roman" w:hAnsi="Times New Roman" w:hint="eastAsia"/>
          <w:sz w:val="30"/>
        </w:rPr>
        <w:t>Adjusting</w:t>
      </w:r>
      <w:r w:rsidRPr="008216B1">
        <w:rPr>
          <w:rFonts w:ascii="Times New Roman" w:hAnsi="Times New Roman"/>
          <w:sz w:val="30"/>
        </w:rPr>
        <w:t xml:space="preserve"> Some Foreign Exchange Administration Policies </w:t>
      </w:r>
      <w:r w:rsidRPr="008216B1">
        <w:rPr>
          <w:rFonts w:ascii="Times New Roman" w:hAnsi="Times New Roman" w:hint="eastAsia"/>
          <w:sz w:val="30"/>
        </w:rPr>
        <w:t>for</w:t>
      </w:r>
      <w:r w:rsidRPr="008216B1">
        <w:rPr>
          <w:rFonts w:ascii="Times New Roman" w:hAnsi="Times New Roman"/>
          <w:sz w:val="30"/>
        </w:rPr>
        <w:t xml:space="preserve"> Insurance Business (Huifa No. 23 [2006])</w:t>
      </w:r>
    </w:p>
    <w:p w:rsidR="00F437E2" w:rsidRPr="008216B1" w:rsidRDefault="00F437E2" w:rsidP="00F437E2">
      <w:pPr>
        <w:spacing w:line="360" w:lineRule="auto"/>
        <w:rPr>
          <w:rFonts w:ascii="Times New Roman" w:eastAsia="仿宋_GB2312" w:hAnsi="Times New Roman"/>
          <w:sz w:val="30"/>
          <w:szCs w:val="30"/>
        </w:rPr>
      </w:pPr>
      <w:r w:rsidRPr="008216B1">
        <w:rPr>
          <w:rFonts w:ascii="Times New Roman" w:hAnsi="Times New Roman"/>
          <w:sz w:val="30"/>
        </w:rPr>
        <w:t xml:space="preserve">7. Circular of the State Administration of Foreign Exchange on </w:t>
      </w:r>
      <w:r w:rsidRPr="008216B1">
        <w:rPr>
          <w:rFonts w:ascii="Times New Roman" w:hAnsi="Times New Roman" w:hint="eastAsia"/>
          <w:sz w:val="30"/>
        </w:rPr>
        <w:t xml:space="preserve">Issuing </w:t>
      </w:r>
      <w:r w:rsidRPr="008216B1">
        <w:rPr>
          <w:rFonts w:ascii="Times New Roman" w:hAnsi="Times New Roman"/>
          <w:sz w:val="30"/>
        </w:rPr>
        <w:t xml:space="preserve">the Internal Control System </w:t>
      </w:r>
      <w:r w:rsidRPr="008216B1">
        <w:rPr>
          <w:rFonts w:ascii="Times New Roman" w:hAnsi="Times New Roman" w:hint="eastAsia"/>
          <w:sz w:val="30"/>
        </w:rPr>
        <w:t>for</w:t>
      </w:r>
      <w:r w:rsidRPr="008216B1">
        <w:rPr>
          <w:rFonts w:ascii="Times New Roman" w:hAnsi="Times New Roman"/>
          <w:sz w:val="30"/>
        </w:rPr>
        <w:t xml:space="preserve"> Foreign Exchange Administration </w:t>
      </w:r>
      <w:r w:rsidRPr="008216B1">
        <w:rPr>
          <w:rFonts w:ascii="Times New Roman" w:hAnsi="Times New Roman" w:hint="eastAsia"/>
          <w:sz w:val="30"/>
        </w:rPr>
        <w:t>for</w:t>
      </w:r>
      <w:r w:rsidRPr="008216B1">
        <w:rPr>
          <w:rFonts w:ascii="Times New Roman" w:hAnsi="Times New Roman"/>
          <w:sz w:val="30"/>
        </w:rPr>
        <w:t xml:space="preserve"> Insurance Business (</w:t>
      </w:r>
      <w:r w:rsidRPr="008216B1">
        <w:rPr>
          <w:rFonts w:ascii="Times New Roman" w:hAnsi="Times New Roman" w:hint="eastAsia"/>
          <w:sz w:val="30"/>
        </w:rPr>
        <w:t>Interim</w:t>
      </w:r>
      <w:r w:rsidRPr="008216B1">
        <w:rPr>
          <w:rFonts w:ascii="Times New Roman" w:hAnsi="Times New Roman"/>
          <w:sz w:val="30"/>
        </w:rPr>
        <w:t>) (Huifa No. 123 [2004])</w:t>
      </w:r>
    </w:p>
    <w:p w:rsidR="00F437E2" w:rsidRPr="00095357" w:rsidRDefault="00F437E2" w:rsidP="00F437E2">
      <w:pPr>
        <w:rPr>
          <w:rFonts w:ascii="Times New Roman" w:hAnsi="Times New Roman"/>
        </w:rPr>
      </w:pPr>
      <w:r w:rsidRPr="008216B1">
        <w:rPr>
          <w:rFonts w:ascii="Times New Roman" w:hAnsi="Times New Roman"/>
          <w:sz w:val="30"/>
        </w:rPr>
        <w:t xml:space="preserve">8. Reply of the State Administration of Foreign Exchange on Filing </w:t>
      </w:r>
      <w:r w:rsidRPr="008216B1">
        <w:rPr>
          <w:rFonts w:ascii="Times New Roman" w:hAnsi="Times New Roman"/>
          <w:sz w:val="30"/>
        </w:rPr>
        <w:lastRenderedPageBreak/>
        <w:t>of Export Credit Insurance Contracts (Huifu No. 162 [2010])</w:t>
      </w:r>
    </w:p>
    <w:p w:rsidR="00F437E2" w:rsidRPr="008216B1" w:rsidRDefault="00F437E2" w:rsidP="00F437E2"/>
    <w:p w:rsidR="00F437E2" w:rsidRPr="00F437E2" w:rsidRDefault="00F437E2">
      <w:bookmarkStart w:id="0" w:name="_GoBack"/>
      <w:bookmarkEnd w:id="0"/>
    </w:p>
    <w:sectPr w:rsidR="00F437E2" w:rsidRPr="00F437E2" w:rsidSect="0045041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F2" w:rsidRDefault="00B920F2" w:rsidP="001A0665">
      <w:r>
        <w:separator/>
      </w:r>
    </w:p>
  </w:endnote>
  <w:endnote w:type="continuationSeparator" w:id="0">
    <w:p w:rsidR="00B920F2" w:rsidRDefault="00B920F2" w:rsidP="001A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BF" w:rsidRDefault="00623732">
    <w:pPr>
      <w:pStyle w:val="a4"/>
      <w:jc w:val="center"/>
    </w:pPr>
    <w:r>
      <w:fldChar w:fldCharType="begin"/>
    </w:r>
    <w:r w:rsidR="00FE72B0">
      <w:instrText xml:space="preserve"> PAGE   \* MERGEFORMAT </w:instrText>
    </w:r>
    <w:r>
      <w:fldChar w:fldCharType="separate"/>
    </w:r>
    <w:r w:rsidR="00F437E2" w:rsidRPr="00F437E2">
      <w:rPr>
        <w:noProof/>
        <w:lang w:val="zh-CN"/>
      </w:rPr>
      <w:t>1</w:t>
    </w:r>
    <w:r>
      <w:fldChar w:fldCharType="end"/>
    </w:r>
  </w:p>
  <w:p w:rsidR="00D273BF" w:rsidRDefault="00B920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F2" w:rsidRDefault="00B920F2" w:rsidP="001A0665">
      <w:r>
        <w:separator/>
      </w:r>
    </w:p>
  </w:footnote>
  <w:footnote w:type="continuationSeparator" w:id="0">
    <w:p w:rsidR="00B920F2" w:rsidRDefault="00B920F2" w:rsidP="001A0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0665"/>
    <w:rsid w:val="001A0665"/>
    <w:rsid w:val="005216C7"/>
    <w:rsid w:val="00623732"/>
    <w:rsid w:val="00B920F2"/>
    <w:rsid w:val="00BB20D2"/>
    <w:rsid w:val="00C43680"/>
    <w:rsid w:val="00F437E2"/>
    <w:rsid w:val="00FE72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06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0665"/>
    <w:rPr>
      <w:sz w:val="18"/>
      <w:szCs w:val="18"/>
    </w:rPr>
  </w:style>
  <w:style w:type="paragraph" w:styleId="a4">
    <w:name w:val="footer"/>
    <w:basedOn w:val="a"/>
    <w:link w:val="Char0"/>
    <w:uiPriority w:val="99"/>
    <w:unhideWhenUsed/>
    <w:rsid w:val="001A06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06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姬智</dc:creator>
  <cp:keywords/>
  <dc:description/>
  <cp:lastModifiedBy>MC SYSTEM</cp:lastModifiedBy>
  <cp:revision>2</cp:revision>
  <dcterms:created xsi:type="dcterms:W3CDTF">2015-04-02T03:15:00Z</dcterms:created>
  <dcterms:modified xsi:type="dcterms:W3CDTF">2015-04-02T03:15:00Z</dcterms:modified>
</cp:coreProperties>
</file>