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方正小标宋_GBK"/>
          <w:sz w:val="40"/>
          <w:szCs w:val="40"/>
        </w:rPr>
      </w:pPr>
      <w:r>
        <w:rPr>
          <w:rFonts w:hint="eastAsia" w:ascii="Times New Roman" w:hAnsi="方正小标宋_GBK" w:eastAsia="方正小标宋_GBK" w:cs="方正小标宋_GBK"/>
          <w:sz w:val="40"/>
          <w:szCs w:val="40"/>
        </w:rPr>
        <w:t>银行总行合作办理掉期业务市场准入审批</w:t>
      </w:r>
    </w:p>
    <w:p>
      <w:pPr>
        <w:jc w:val="center"/>
        <w:rPr>
          <w:rFonts w:ascii="Times New Roman" w:hAnsi="Times New Roman" w:eastAsia="方正小标宋_GBK" w:cs="方正小标宋_GBK"/>
          <w:sz w:val="40"/>
          <w:szCs w:val="40"/>
        </w:rPr>
      </w:pPr>
      <w:r>
        <w:rPr>
          <w:rFonts w:hint="eastAsia" w:ascii="Times New Roman" w:hAnsi="方正小标宋_GBK" w:eastAsia="方正小标宋_GBK" w:cs="方正小标宋_GBK"/>
          <w:sz w:val="40"/>
          <w:szCs w:val="40"/>
        </w:rPr>
        <w:t>【</w:t>
      </w:r>
      <w:r>
        <w:rPr>
          <w:rFonts w:hint="eastAsia" w:ascii="Times New Roman" w:hAnsi="Times New Roman" w:eastAsia="方正小标宋_GBK" w:cs="方正小标宋_GBK"/>
          <w:sz w:val="40"/>
          <w:szCs w:val="40"/>
        </w:rPr>
        <w:t>000171112022</w:t>
      </w:r>
      <w:r>
        <w:rPr>
          <w:rFonts w:hint="eastAsia" w:ascii="Times New Roman" w:hAnsi="方正小标宋_GBK" w:eastAsia="方正小标宋_GBK" w:cs="方正小标宋_GBK"/>
          <w:sz w:val="40"/>
          <w:szCs w:val="40"/>
        </w:rPr>
        <w:t>】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一、基本要素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及编码</w:t>
      </w:r>
    </w:p>
    <w:p>
      <w:pPr>
        <w:spacing w:line="540" w:lineRule="exact"/>
        <w:ind w:firstLine="560" w:firstLineChars="200"/>
        <w:outlineLvl w:val="2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sz w:val="28"/>
          <w:szCs w:val="28"/>
        </w:rPr>
        <w:t>经营或者终止结售汇业务审批【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00017111200Y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】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事项子项名称及编码</w:t>
      </w:r>
    </w:p>
    <w:p>
      <w:pPr>
        <w:spacing w:line="360" w:lineRule="auto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sz w:val="28"/>
          <w:szCs w:val="28"/>
        </w:rPr>
        <w:t>银行总行合作办理掉期业务市场准入审批【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000171112022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】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3.行政许可事项业务办理项名称及编码</w:t>
      </w:r>
    </w:p>
    <w:p>
      <w:pPr>
        <w:spacing w:line="360" w:lineRule="auto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sz w:val="28"/>
          <w:szCs w:val="28"/>
        </w:rPr>
        <w:t>银行总行合作办理掉期业务市场准入审批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(00017111202201)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4.设定依据</w:t>
      </w:r>
    </w:p>
    <w:p>
      <w:pPr>
        <w:spacing w:line="540" w:lineRule="exact"/>
        <w:ind w:firstLine="560" w:firstLineChars="200"/>
        <w:outlineLvl w:val="2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sz w:val="28"/>
          <w:szCs w:val="28"/>
        </w:rPr>
        <w:t>《中华人民共和国外汇管理条例》第二十四条</w:t>
      </w:r>
      <w:bookmarkStart w:id="0" w:name="_GoBack"/>
      <w:bookmarkEnd w:id="0"/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5.实施依据</w:t>
      </w:r>
    </w:p>
    <w:p>
      <w:pPr>
        <w:spacing w:line="540" w:lineRule="exact"/>
        <w:ind w:firstLine="560" w:firstLineChars="200"/>
        <w:outlineLvl w:val="2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（</w:t>
      </w:r>
      <w:r>
        <w:rPr>
          <w:rFonts w:ascii="Times New Roman" w:hAnsi="Times New Roman" w:eastAsia="方正仿宋_GBK" w:cs="方正仿宋_GBK"/>
          <w:sz w:val="28"/>
          <w:szCs w:val="28"/>
        </w:rPr>
        <w:t>1</w:t>
      </w:r>
      <w:r>
        <w:rPr>
          <w:rFonts w:ascii="Times New Roman" w:hAnsi="方正仿宋_GBK" w:eastAsia="方正仿宋_GBK" w:cs="方正仿宋_GBK"/>
          <w:sz w:val="28"/>
          <w:szCs w:val="28"/>
        </w:rPr>
        <w:t>）《银行办理结售汇业务管理办法》（中国人民银行令〔</w:t>
      </w:r>
      <w:r>
        <w:rPr>
          <w:rFonts w:ascii="Times New Roman" w:hAnsi="Times New Roman" w:eastAsia="方正仿宋_GBK" w:cs="方正仿宋_GBK"/>
          <w:sz w:val="28"/>
          <w:szCs w:val="28"/>
        </w:rPr>
        <w:t>2014</w:t>
      </w:r>
      <w:r>
        <w:rPr>
          <w:rFonts w:ascii="Times New Roman" w:hAnsi="方正仿宋_GBK" w:eastAsia="方正仿宋_GBK" w:cs="方正仿宋_GBK"/>
          <w:sz w:val="28"/>
          <w:szCs w:val="28"/>
        </w:rPr>
        <w:t>〕年</w:t>
      </w:r>
      <w:r>
        <w:rPr>
          <w:rFonts w:ascii="Times New Roman" w:hAnsi="Times New Roman" w:eastAsia="方正仿宋_GBK" w:cs="方正仿宋_GBK"/>
          <w:sz w:val="28"/>
          <w:szCs w:val="28"/>
        </w:rPr>
        <w:t>2</w:t>
      </w:r>
      <w:r>
        <w:rPr>
          <w:rFonts w:ascii="Times New Roman" w:hAnsi="方正仿宋_GBK" w:eastAsia="方正仿宋_GBK" w:cs="方正仿宋_GBK"/>
          <w:sz w:val="28"/>
          <w:szCs w:val="28"/>
        </w:rPr>
        <w:t>号）第二条</w:t>
      </w:r>
    </w:p>
    <w:p>
      <w:pPr>
        <w:spacing w:line="540" w:lineRule="exact"/>
        <w:ind w:firstLine="560" w:firstLineChars="200"/>
        <w:outlineLvl w:val="2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（</w:t>
      </w:r>
      <w:r>
        <w:rPr>
          <w:rFonts w:ascii="Times New Roman" w:hAnsi="Times New Roman" w:eastAsia="方正仿宋_GBK" w:cs="方正仿宋_GBK"/>
          <w:sz w:val="28"/>
          <w:szCs w:val="28"/>
        </w:rPr>
        <w:t>2</w:t>
      </w:r>
      <w:r>
        <w:rPr>
          <w:rFonts w:ascii="Times New Roman" w:hAnsi="方正仿宋_GBK" w:eastAsia="方正仿宋_GBK" w:cs="方正仿宋_GBK"/>
          <w:sz w:val="28"/>
          <w:szCs w:val="28"/>
        </w:rPr>
        <w:t>）《银行办理结售汇业务管理办法》（中国人民银行令〔</w:t>
      </w:r>
      <w:r>
        <w:rPr>
          <w:rFonts w:ascii="Times New Roman" w:hAnsi="Times New Roman" w:eastAsia="方正仿宋_GBK" w:cs="方正仿宋_GBK"/>
          <w:sz w:val="28"/>
          <w:szCs w:val="28"/>
        </w:rPr>
        <w:t>2014</w:t>
      </w:r>
      <w:r>
        <w:rPr>
          <w:rFonts w:ascii="Times New Roman" w:hAnsi="方正仿宋_GBK" w:eastAsia="方正仿宋_GBK" w:cs="方正仿宋_GBK"/>
          <w:sz w:val="28"/>
          <w:szCs w:val="28"/>
        </w:rPr>
        <w:t>〕年</w:t>
      </w:r>
      <w:r>
        <w:rPr>
          <w:rFonts w:ascii="Times New Roman" w:hAnsi="Times New Roman" w:eastAsia="方正仿宋_GBK" w:cs="方正仿宋_GBK"/>
          <w:sz w:val="28"/>
          <w:szCs w:val="28"/>
        </w:rPr>
        <w:t>2</w:t>
      </w:r>
      <w:r>
        <w:rPr>
          <w:rFonts w:ascii="Times New Roman" w:hAnsi="方正仿宋_GBK" w:eastAsia="方正仿宋_GBK" w:cs="方正仿宋_GBK"/>
          <w:sz w:val="28"/>
          <w:szCs w:val="28"/>
        </w:rPr>
        <w:t>号）第三条</w:t>
      </w:r>
    </w:p>
    <w:p>
      <w:pPr>
        <w:spacing w:line="540" w:lineRule="exact"/>
        <w:ind w:firstLine="560" w:firstLineChars="200"/>
        <w:outlineLvl w:val="2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（</w:t>
      </w:r>
      <w:r>
        <w:rPr>
          <w:rFonts w:ascii="Times New Roman" w:hAnsi="Times New Roman" w:eastAsia="方正仿宋_GBK" w:cs="方正仿宋_GBK"/>
          <w:sz w:val="28"/>
          <w:szCs w:val="28"/>
        </w:rPr>
        <w:t>3</w:t>
      </w:r>
      <w:r>
        <w:rPr>
          <w:rFonts w:ascii="Times New Roman" w:hAnsi="方正仿宋_GBK" w:eastAsia="方正仿宋_GBK" w:cs="方正仿宋_GBK"/>
          <w:sz w:val="28"/>
          <w:szCs w:val="28"/>
        </w:rPr>
        <w:t>）《银行合作办理人民币对外汇衍生品业务细则》（汇发〔</w:t>
      </w:r>
      <w:r>
        <w:rPr>
          <w:rFonts w:ascii="Times New Roman" w:hAnsi="Times New Roman" w:eastAsia="方正仿宋_GBK" w:cs="方正仿宋_GBK"/>
          <w:sz w:val="28"/>
          <w:szCs w:val="28"/>
        </w:rPr>
        <w:t>2022</w:t>
      </w:r>
      <w:r>
        <w:rPr>
          <w:rFonts w:ascii="Times New Roman" w:hAnsi="方正仿宋_GBK" w:eastAsia="方正仿宋_GBK" w:cs="方正仿宋_GBK"/>
          <w:sz w:val="28"/>
          <w:szCs w:val="28"/>
        </w:rPr>
        <w:t>〕</w:t>
      </w:r>
      <w:r>
        <w:rPr>
          <w:rFonts w:ascii="Times New Roman" w:hAnsi="Times New Roman" w:eastAsia="方正仿宋_GBK" w:cs="方正仿宋_GBK"/>
          <w:sz w:val="28"/>
          <w:szCs w:val="28"/>
        </w:rPr>
        <w:t>15</w:t>
      </w:r>
      <w:r>
        <w:rPr>
          <w:rFonts w:ascii="Times New Roman" w:hAnsi="方正仿宋_GBK" w:eastAsia="方正仿宋_GBK" w:cs="方正仿宋_GBK"/>
          <w:sz w:val="28"/>
          <w:szCs w:val="28"/>
        </w:rPr>
        <w:t>号文印发）第一条</w:t>
      </w:r>
    </w:p>
    <w:p>
      <w:pPr>
        <w:spacing w:line="540" w:lineRule="exact"/>
        <w:ind w:firstLine="560" w:firstLineChars="200"/>
        <w:outlineLvl w:val="2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（</w:t>
      </w:r>
      <w:r>
        <w:rPr>
          <w:rFonts w:ascii="Times New Roman" w:hAnsi="Times New Roman" w:eastAsia="方正仿宋_GBK" w:cs="方正仿宋_GBK"/>
          <w:sz w:val="28"/>
          <w:szCs w:val="28"/>
        </w:rPr>
        <w:t>4</w:t>
      </w:r>
      <w:r>
        <w:rPr>
          <w:rFonts w:ascii="Times New Roman" w:hAnsi="方正仿宋_GBK" w:eastAsia="方正仿宋_GBK" w:cs="方正仿宋_GBK"/>
          <w:sz w:val="28"/>
          <w:szCs w:val="28"/>
        </w:rPr>
        <w:t>）《银行合作办理人民币对外汇衍生品业务细则》（汇发〔</w:t>
      </w:r>
      <w:r>
        <w:rPr>
          <w:rFonts w:ascii="Times New Roman" w:hAnsi="Times New Roman" w:eastAsia="方正仿宋_GBK" w:cs="方正仿宋_GBK"/>
          <w:sz w:val="28"/>
          <w:szCs w:val="28"/>
        </w:rPr>
        <w:t>2022</w:t>
      </w:r>
      <w:r>
        <w:rPr>
          <w:rFonts w:ascii="Times New Roman" w:hAnsi="方正仿宋_GBK" w:eastAsia="方正仿宋_GBK" w:cs="方正仿宋_GBK"/>
          <w:sz w:val="28"/>
          <w:szCs w:val="28"/>
        </w:rPr>
        <w:t>〕</w:t>
      </w:r>
      <w:r>
        <w:rPr>
          <w:rFonts w:ascii="Times New Roman" w:hAnsi="Times New Roman" w:eastAsia="方正仿宋_GBK" w:cs="方正仿宋_GBK"/>
          <w:sz w:val="28"/>
          <w:szCs w:val="28"/>
        </w:rPr>
        <w:t>15</w:t>
      </w:r>
      <w:r>
        <w:rPr>
          <w:rFonts w:ascii="Times New Roman" w:hAnsi="方正仿宋_GBK" w:eastAsia="方正仿宋_GBK" w:cs="方正仿宋_GBK"/>
          <w:sz w:val="28"/>
          <w:szCs w:val="28"/>
        </w:rPr>
        <w:t>号文印发）第二条</w:t>
      </w:r>
    </w:p>
    <w:p>
      <w:pPr>
        <w:spacing w:line="540" w:lineRule="exact"/>
        <w:ind w:firstLine="560" w:firstLineChars="200"/>
        <w:outlineLvl w:val="2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（</w:t>
      </w:r>
      <w:r>
        <w:rPr>
          <w:rFonts w:ascii="Times New Roman" w:hAnsi="Times New Roman" w:eastAsia="方正仿宋_GBK" w:cs="方正仿宋_GBK"/>
          <w:sz w:val="28"/>
          <w:szCs w:val="28"/>
        </w:rPr>
        <w:t>5</w:t>
      </w:r>
      <w:r>
        <w:rPr>
          <w:rFonts w:ascii="Times New Roman" w:hAnsi="方正仿宋_GBK" w:eastAsia="方正仿宋_GBK" w:cs="方正仿宋_GBK"/>
          <w:sz w:val="28"/>
          <w:szCs w:val="28"/>
        </w:rPr>
        <w:t>）《国家外汇管理局行政许可实施办法》（国家外汇管理局公告</w:t>
      </w:r>
      <w:r>
        <w:rPr>
          <w:rFonts w:ascii="Times New Roman" w:hAnsi="Times New Roman" w:eastAsia="方正仿宋_GBK" w:cs="方正仿宋_GBK"/>
          <w:sz w:val="28"/>
          <w:szCs w:val="28"/>
        </w:rPr>
        <w:t>2021</w:t>
      </w:r>
      <w:r>
        <w:rPr>
          <w:rFonts w:ascii="Times New Roman" w:hAnsi="方正仿宋_GBK" w:eastAsia="方正仿宋_GBK" w:cs="方正仿宋_GBK"/>
          <w:sz w:val="28"/>
          <w:szCs w:val="28"/>
        </w:rPr>
        <w:t>年第</w:t>
      </w:r>
      <w:r>
        <w:rPr>
          <w:rFonts w:ascii="Times New Roman" w:hAnsi="Times New Roman" w:eastAsia="方正仿宋_GBK" w:cs="方正仿宋_GBK"/>
          <w:sz w:val="28"/>
          <w:szCs w:val="28"/>
        </w:rPr>
        <w:t>1</w:t>
      </w:r>
      <w:r>
        <w:rPr>
          <w:rFonts w:ascii="Times New Roman" w:hAnsi="方正仿宋_GBK" w:eastAsia="方正仿宋_GBK" w:cs="方正仿宋_GBK"/>
          <w:sz w:val="28"/>
          <w:szCs w:val="28"/>
        </w:rPr>
        <w:t>号）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6.监管依据</w:t>
      </w:r>
    </w:p>
    <w:p>
      <w:pPr>
        <w:spacing w:line="540" w:lineRule="exact"/>
        <w:ind w:firstLine="560" w:firstLineChars="200"/>
        <w:outlineLvl w:val="2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《中华人民共和国外汇管理条例》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实施机关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Times New Roman" w:hAnsi="方正仿宋_GBK" w:eastAsia="方正仿宋_GBK" w:cs="方正仿宋_GBK"/>
          <w:sz w:val="28"/>
          <w:szCs w:val="28"/>
        </w:rPr>
        <w:t>国家外汇局省级分局和计划单列市分局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审批层级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Times New Roman" w:hAnsi="方正仿宋_GBK" w:eastAsia="方正仿宋_GBK" w:cs="方正仿宋_GBK"/>
          <w:sz w:val="28"/>
          <w:szCs w:val="28"/>
        </w:rPr>
        <w:t>国家级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9.行使</w:t>
      </w:r>
      <w:r>
        <w:rPr>
          <w:rFonts w:ascii="Times New Roman" w:hAnsi="Times New Roman" w:eastAsia="仿宋GB2312"/>
          <w:b/>
          <w:bCs/>
          <w:sz w:val="28"/>
          <w:szCs w:val="28"/>
        </w:rPr>
        <w:t>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Times New Roman" w:hAnsi="方正仿宋_GBK" w:eastAsia="方正仿宋_GBK" w:cs="方正仿宋_GBK"/>
          <w:sz w:val="28"/>
          <w:szCs w:val="28"/>
        </w:rPr>
        <w:t>省级</w:t>
      </w:r>
      <w:r>
        <w:rPr>
          <w:rFonts w:ascii="Times New Roman" w:hAnsi="Times New Roman" w:eastAsia="方正仿宋_GBK" w:cs="方正仿宋_GBK"/>
          <w:sz w:val="28"/>
          <w:szCs w:val="28"/>
        </w:rPr>
        <w:t>/</w:t>
      </w:r>
      <w:r>
        <w:rPr>
          <w:rFonts w:ascii="Times New Roman" w:hAnsi="方正仿宋_GBK" w:eastAsia="方正仿宋_GBK" w:cs="方正仿宋_GBK"/>
          <w:sz w:val="28"/>
          <w:szCs w:val="28"/>
        </w:rPr>
        <w:t>直属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是否由审批机关受理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Times New Roman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</w:t>
      </w:r>
      <w:r>
        <w:rPr>
          <w:rFonts w:ascii="Times New Roman" w:hAnsi="Times New Roman" w:eastAsia="仿宋GB2312"/>
          <w:b/>
          <w:bCs/>
          <w:sz w:val="28"/>
          <w:szCs w:val="28"/>
        </w:rPr>
        <w:t>受理层级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Times New Roman" w:hAnsi="方正仿宋_GBK" w:eastAsia="方正仿宋_GBK" w:cs="方正仿宋_GBK"/>
          <w:sz w:val="28"/>
          <w:szCs w:val="28"/>
        </w:rPr>
        <w:t>省级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12.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是否存在初审环节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Times New Roman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  <w:highlight w:val="yellow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13.</w:t>
      </w:r>
      <w:r>
        <w:rPr>
          <w:rFonts w:ascii="Times New Roman" w:hAnsi="Times New Roman" w:eastAsia="仿宋GB2312"/>
          <w:b/>
          <w:bCs/>
          <w:sz w:val="28"/>
          <w:szCs w:val="28"/>
        </w:rPr>
        <w:t>初审层级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14.</w:t>
      </w:r>
      <w:r>
        <w:rPr>
          <w:rFonts w:ascii="Times New Roman" w:hAnsi="Times New Roman" w:eastAsia="仿宋GB2312"/>
          <w:b/>
          <w:bCs/>
          <w:sz w:val="28"/>
          <w:szCs w:val="28"/>
        </w:rPr>
        <w:t>对应政务服务事项国家级基本目录名称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Times New Roman" w:hAnsi="方正仿宋_GBK" w:eastAsia="方正仿宋_GBK" w:cs="方正仿宋_GBK"/>
          <w:sz w:val="28"/>
          <w:szCs w:val="28"/>
        </w:rPr>
        <w:t>无对应政务服务事项</w:t>
      </w:r>
    </w:p>
    <w:p>
      <w:pPr>
        <w:spacing w:line="600" w:lineRule="exact"/>
        <w:ind w:firstLine="562" w:firstLineChars="200"/>
        <w:jc w:val="left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15.要素统一情况：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全部要素全国统一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二、行政许可事项类型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条件型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三、行政许可条件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1.准予行政许可的条件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申请合作掉期业务，应取得合作远期结售汇业务资格</w:t>
      </w:r>
      <w:r>
        <w:rPr>
          <w:rFonts w:ascii="Times New Roman" w:hAnsi="Times New Roman" w:eastAsia="方正仿宋_GBK" w:cs="方正仿宋_GBK"/>
          <w:sz w:val="28"/>
          <w:szCs w:val="28"/>
        </w:rPr>
        <w:t>2</w:t>
      </w:r>
      <w:r>
        <w:rPr>
          <w:rFonts w:ascii="Times New Roman" w:hAnsi="方正仿宋_GBK" w:eastAsia="方正仿宋_GBK" w:cs="方正仿宋_GBK"/>
          <w:sz w:val="28"/>
          <w:szCs w:val="28"/>
        </w:rPr>
        <w:t>年以上，且合作远期结售汇业务规模在最近</w:t>
      </w:r>
      <w:r>
        <w:rPr>
          <w:rFonts w:ascii="Times New Roman" w:hAnsi="Times New Roman" w:eastAsia="方正仿宋_GBK" w:cs="方正仿宋_GBK"/>
          <w:sz w:val="28"/>
          <w:szCs w:val="28"/>
        </w:rPr>
        <w:t>2</w:t>
      </w:r>
      <w:r>
        <w:rPr>
          <w:rFonts w:ascii="Times New Roman" w:hAnsi="方正仿宋_GBK" w:eastAsia="方正仿宋_GBK" w:cs="方正仿宋_GBK"/>
          <w:sz w:val="28"/>
          <w:szCs w:val="28"/>
        </w:rPr>
        <w:t>年均达到即期结售汇业务规模的</w:t>
      </w:r>
      <w:r>
        <w:rPr>
          <w:rFonts w:ascii="Times New Roman" w:hAnsi="Times New Roman" w:eastAsia="方正仿宋_GBK" w:cs="方正仿宋_GBK"/>
          <w:sz w:val="28"/>
          <w:szCs w:val="28"/>
        </w:rPr>
        <w:t>5%</w:t>
      </w:r>
      <w:r>
        <w:rPr>
          <w:rFonts w:ascii="Times New Roman" w:hAnsi="方正仿宋_GBK" w:eastAsia="方正仿宋_GBK" w:cs="方正仿宋_GBK"/>
          <w:sz w:val="28"/>
          <w:szCs w:val="28"/>
        </w:rPr>
        <w:t>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规定行政许可条件的依据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《银行合作办理人民币对外汇衍生品业务细则》（汇发〔</w:t>
      </w:r>
      <w:r>
        <w:rPr>
          <w:rFonts w:ascii="Times New Roman" w:hAnsi="Times New Roman" w:eastAsia="方正仿宋_GBK" w:cs="方正仿宋_GBK"/>
          <w:sz w:val="28"/>
          <w:szCs w:val="28"/>
        </w:rPr>
        <w:t>2022</w:t>
      </w:r>
      <w:r>
        <w:rPr>
          <w:rFonts w:ascii="Times New Roman" w:hAnsi="方正仿宋_GBK" w:eastAsia="方正仿宋_GBK" w:cs="方正仿宋_GBK"/>
          <w:sz w:val="28"/>
          <w:szCs w:val="28"/>
        </w:rPr>
        <w:t>〕</w:t>
      </w:r>
      <w:r>
        <w:rPr>
          <w:rFonts w:ascii="Times New Roman" w:hAnsi="Times New Roman" w:eastAsia="方正仿宋_GBK" w:cs="方正仿宋_GBK"/>
          <w:sz w:val="28"/>
          <w:szCs w:val="28"/>
        </w:rPr>
        <w:t>15</w:t>
      </w:r>
      <w:r>
        <w:rPr>
          <w:rFonts w:ascii="Times New Roman" w:hAnsi="方正仿宋_GBK" w:eastAsia="方正仿宋_GBK" w:cs="方正仿宋_GBK"/>
          <w:sz w:val="28"/>
          <w:szCs w:val="28"/>
        </w:rPr>
        <w:t>号文印发）第一条申请合作掉期业务，应取得合作远期结售汇业务资格</w:t>
      </w:r>
      <w:r>
        <w:rPr>
          <w:rFonts w:ascii="Times New Roman" w:hAnsi="Times New Roman" w:eastAsia="方正仿宋_GBK" w:cs="方正仿宋_GBK"/>
          <w:sz w:val="28"/>
          <w:szCs w:val="28"/>
        </w:rPr>
        <w:t>2</w:t>
      </w:r>
      <w:r>
        <w:rPr>
          <w:rFonts w:ascii="Times New Roman" w:hAnsi="方正仿宋_GBK" w:eastAsia="方正仿宋_GBK" w:cs="方正仿宋_GBK"/>
          <w:sz w:val="28"/>
          <w:szCs w:val="28"/>
        </w:rPr>
        <w:t>年以上，且合作远期结售汇业务规模在最近</w:t>
      </w:r>
      <w:r>
        <w:rPr>
          <w:rFonts w:ascii="Times New Roman" w:hAnsi="Times New Roman" w:eastAsia="方正仿宋_GBK" w:cs="方正仿宋_GBK"/>
          <w:sz w:val="28"/>
          <w:szCs w:val="28"/>
        </w:rPr>
        <w:t>2</w:t>
      </w:r>
      <w:r>
        <w:rPr>
          <w:rFonts w:ascii="Times New Roman" w:hAnsi="方正仿宋_GBK" w:eastAsia="方正仿宋_GBK" w:cs="方正仿宋_GBK"/>
          <w:sz w:val="28"/>
          <w:szCs w:val="28"/>
        </w:rPr>
        <w:t>年均达到即期结售汇业务规模的</w:t>
      </w:r>
      <w:r>
        <w:rPr>
          <w:rFonts w:ascii="Times New Roman" w:hAnsi="Times New Roman" w:eastAsia="方正仿宋_GBK" w:cs="方正仿宋_GBK"/>
          <w:sz w:val="28"/>
          <w:szCs w:val="28"/>
        </w:rPr>
        <w:t>5%</w:t>
      </w:r>
      <w:r>
        <w:rPr>
          <w:rFonts w:ascii="Times New Roman" w:hAnsi="方正仿宋_GBK" w:eastAsia="方正仿宋_GBK" w:cs="方正仿宋_GBK"/>
          <w:sz w:val="28"/>
          <w:szCs w:val="28"/>
        </w:rPr>
        <w:t>。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四、</w:t>
      </w:r>
      <w:r>
        <w:rPr>
          <w:rFonts w:ascii="Times New Roman" w:hAnsi="Times New Roman" w:eastAsia="黑体"/>
          <w:sz w:val="28"/>
          <w:szCs w:val="28"/>
        </w:rPr>
        <w:t>行政许可服务对象类型</w:t>
      </w:r>
      <w:r>
        <w:rPr>
          <w:rFonts w:hint="eastAsia" w:ascii="Times New Roman" w:hAnsi="Times New Roman" w:eastAsia="黑体"/>
          <w:sz w:val="28"/>
          <w:szCs w:val="28"/>
        </w:rPr>
        <w:t>与改革举措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1.服务对象类型：</w:t>
      </w:r>
      <w:r>
        <w:rPr>
          <w:rFonts w:ascii="Times New Roman" w:hAnsi="方正仿宋_GBK" w:eastAsia="方正仿宋_GBK" w:cs="方正仿宋_GBK"/>
          <w:sz w:val="28"/>
          <w:szCs w:val="28"/>
        </w:rPr>
        <w:t>企业法人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2.是否为涉企许可事项：</w:t>
      </w:r>
      <w:r>
        <w:rPr>
          <w:rFonts w:ascii="Times New Roman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3.涉企经营许可事项名称：</w:t>
      </w:r>
      <w:r>
        <w:rPr>
          <w:rFonts w:ascii="Times New Roman" w:hAnsi="方正仿宋_GBK" w:eastAsia="方正仿宋_GBK" w:cs="方正仿宋_GBK"/>
          <w:sz w:val="28"/>
          <w:szCs w:val="28"/>
        </w:rPr>
        <w:t>银行、农村信用社、兑换机构及非金融机构等结汇、售汇业务市场准入、退出审批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4.许可证件名称：</w:t>
      </w:r>
      <w:r>
        <w:rPr>
          <w:rFonts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5.改革方式：</w:t>
      </w:r>
      <w:r>
        <w:rPr>
          <w:rFonts w:ascii="Times New Roman" w:hAnsi="方正仿宋_GBK" w:eastAsia="方正仿宋_GBK" w:cs="方正仿宋_GBK"/>
          <w:sz w:val="28"/>
          <w:szCs w:val="28"/>
        </w:rPr>
        <w:t>优化审批服务</w:t>
      </w:r>
    </w:p>
    <w:p>
      <w:pPr>
        <w:spacing w:line="540" w:lineRule="exact"/>
        <w:ind w:firstLine="562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6.具体改革举措：</w:t>
      </w:r>
      <w:r>
        <w:rPr>
          <w:rFonts w:ascii="Times New Roman" w:hAnsi="方正仿宋_GBK" w:eastAsia="方正仿宋_GBK" w:cs="方正仿宋_GBK"/>
          <w:sz w:val="28"/>
          <w:szCs w:val="28"/>
        </w:rPr>
        <w:t>实现预审、审批进度和结果网上查询，推动实现全程网上办理。</w:t>
      </w:r>
    </w:p>
    <w:p>
      <w:pPr>
        <w:spacing w:line="540" w:lineRule="exact"/>
        <w:ind w:firstLine="562" w:firstLineChars="200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7.加强事中事后监管措施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（1）</w:t>
      </w:r>
      <w:r>
        <w:rPr>
          <w:rFonts w:ascii="Times New Roman" w:hAnsi="方正仿宋_GBK" w:eastAsia="方正仿宋_GBK" w:cs="方正仿宋_GBK"/>
          <w:sz w:val="28"/>
          <w:szCs w:val="28"/>
        </w:rPr>
        <w:t>开展</w:t>
      </w:r>
      <w:r>
        <w:rPr>
          <w:rFonts w:ascii="Times New Roman" w:hAnsi="Times New Roman" w:eastAsia="方正仿宋_GBK" w:cs="方正仿宋_GBK"/>
          <w:sz w:val="28"/>
          <w:szCs w:val="28"/>
        </w:rPr>
        <w:t>“</w:t>
      </w:r>
      <w:r>
        <w:rPr>
          <w:rFonts w:ascii="Times New Roman" w:hAnsi="方正仿宋_GBK" w:eastAsia="方正仿宋_GBK" w:cs="方正仿宋_GBK"/>
          <w:sz w:val="28"/>
          <w:szCs w:val="28"/>
        </w:rPr>
        <w:t>双随机、一公开</w:t>
      </w:r>
      <w:r>
        <w:rPr>
          <w:rFonts w:ascii="Times New Roman" w:hAnsi="Times New Roman" w:eastAsia="方正仿宋_GBK" w:cs="方正仿宋_GBK"/>
          <w:sz w:val="28"/>
          <w:szCs w:val="28"/>
        </w:rPr>
        <w:t>”</w:t>
      </w:r>
      <w:r>
        <w:rPr>
          <w:rFonts w:ascii="Times New Roman" w:hAnsi="方正仿宋_GBK" w:eastAsia="方正仿宋_GBK" w:cs="方正仿宋_GBK"/>
          <w:sz w:val="28"/>
          <w:szCs w:val="28"/>
        </w:rPr>
        <w:t>监管，依法查处违规行为，适时公开相关案例。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（2）</w:t>
      </w:r>
      <w:r>
        <w:rPr>
          <w:rFonts w:ascii="Times New Roman" w:hAnsi="方正仿宋_GBK" w:eastAsia="方正仿宋_GBK" w:cs="方正仿宋_GBK"/>
          <w:sz w:val="28"/>
          <w:szCs w:val="28"/>
        </w:rPr>
        <w:t>依法及时处理投诉举报。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（3）</w:t>
      </w:r>
      <w:r>
        <w:rPr>
          <w:rFonts w:ascii="Times New Roman" w:hAnsi="方正仿宋_GBK" w:eastAsia="方正仿宋_GBK" w:cs="方正仿宋_GBK"/>
          <w:sz w:val="28"/>
          <w:szCs w:val="28"/>
        </w:rPr>
        <w:t>开展数据统计与监测，掌握外汇业务情况。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五、申请材料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1.申请材料名称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sz w:val="28"/>
          <w:szCs w:val="28"/>
        </w:rPr>
        <w:t>申请报告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1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份（简要说明满足各项申请条件情况，并包括企业客户培育情况、业务计划等）。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sz w:val="28"/>
          <w:szCs w:val="28"/>
        </w:rPr>
        <w:t>合作办理外汇衍生品业务相关管理制度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1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份（包括：业务操作规程、风险管理制度、统计报告制度、会计核算制度等）。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sz w:val="28"/>
          <w:szCs w:val="28"/>
        </w:rPr>
        <w:t>与具备资格银行签订的合作协议书范本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1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份（范本中应明确双方权利和义务）。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规定申请材料的依据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sz w:val="28"/>
          <w:szCs w:val="28"/>
        </w:rPr>
        <w:t>《银行合作办理人民币对外汇衍生品业务细则》（汇发〔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2022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〕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15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号文印发）第二条合作银行总行应持下列材料向所在地国家外汇管理局分局、外汇管理部（以下简称外汇分局）提出申请：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sz w:val="28"/>
          <w:szCs w:val="28"/>
        </w:rPr>
        <w:t>（一）申请报告，简要说明满足各项申请条件情况，并包括企业客户培育情况、业务计划等。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sz w:val="28"/>
          <w:szCs w:val="28"/>
        </w:rPr>
        <w:t>（二）合作办理外汇衍生品业务相关管理制度，包括：业务操作规程、风险管理制度、统计报告制度、会计核算制度等。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sz w:val="28"/>
          <w:szCs w:val="28"/>
        </w:rPr>
        <w:t>（三）与具备资格银行签订的合作协议书范本，范本中应明确双方权利和义务。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六、中介服务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1.有无法定中介服务事项：</w:t>
      </w:r>
      <w:r>
        <w:rPr>
          <w:rFonts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设定中介服务事项的依据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提供中介服务的机构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中介服务事项的收费性质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七、审批程序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1.办理行政许可的程序环节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sz w:val="28"/>
          <w:szCs w:val="28"/>
        </w:rPr>
        <w:t>（1）</w:t>
      </w:r>
      <w:r>
        <w:rPr>
          <w:rFonts w:ascii="Times New Roman" w:hAnsi="方正仿宋_GBK" w:eastAsia="方正仿宋_GBK" w:cs="方正仿宋_GBK"/>
          <w:sz w:val="28"/>
          <w:szCs w:val="28"/>
        </w:rPr>
        <w:t>申请人申请；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sz w:val="28"/>
          <w:szCs w:val="28"/>
        </w:rPr>
        <w:t>（2）</w:t>
      </w:r>
      <w:r>
        <w:rPr>
          <w:rFonts w:ascii="Times New Roman" w:hAnsi="方正仿宋_GBK" w:eastAsia="方正仿宋_GBK" w:cs="方正仿宋_GBK"/>
          <w:sz w:val="28"/>
          <w:szCs w:val="28"/>
        </w:rPr>
        <w:t>审批机构受理</w:t>
      </w:r>
      <w:r>
        <w:rPr>
          <w:rFonts w:ascii="Times New Roman" w:hAnsi="Times New Roman" w:eastAsia="方正仿宋_GBK" w:cs="方正仿宋_GBK"/>
          <w:sz w:val="28"/>
          <w:szCs w:val="28"/>
        </w:rPr>
        <w:t>/</w:t>
      </w:r>
      <w:r>
        <w:rPr>
          <w:rFonts w:ascii="Times New Roman" w:hAnsi="方正仿宋_GBK" w:eastAsia="方正仿宋_GBK" w:cs="方正仿宋_GBK"/>
          <w:sz w:val="28"/>
          <w:szCs w:val="28"/>
        </w:rPr>
        <w:t>不予受理；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sz w:val="28"/>
          <w:szCs w:val="28"/>
        </w:rPr>
        <w:t>（3）</w:t>
      </w:r>
      <w:r>
        <w:rPr>
          <w:rFonts w:ascii="Times New Roman" w:hAnsi="方正仿宋_GBK" w:eastAsia="方正仿宋_GBK" w:cs="方正仿宋_GBK"/>
          <w:sz w:val="28"/>
          <w:szCs w:val="28"/>
        </w:rPr>
        <w:t>审批机构审查；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sz w:val="28"/>
          <w:szCs w:val="28"/>
        </w:rPr>
        <w:t>（4）</w:t>
      </w:r>
      <w:r>
        <w:rPr>
          <w:rFonts w:ascii="Times New Roman" w:hAnsi="方正仿宋_GBK" w:eastAsia="方正仿宋_GBK" w:cs="方正仿宋_GBK"/>
          <w:sz w:val="28"/>
          <w:szCs w:val="28"/>
        </w:rPr>
        <w:t>决定作出许可决定书</w:t>
      </w:r>
      <w:r>
        <w:rPr>
          <w:rFonts w:ascii="Times New Roman" w:hAnsi="Times New Roman" w:eastAsia="方正仿宋_GBK" w:cs="方正仿宋_GBK"/>
          <w:sz w:val="28"/>
          <w:szCs w:val="28"/>
        </w:rPr>
        <w:t>/</w:t>
      </w:r>
      <w:r>
        <w:rPr>
          <w:rFonts w:ascii="Times New Roman" w:hAnsi="方正仿宋_GBK" w:eastAsia="方正仿宋_GBK" w:cs="方正仿宋_GBK"/>
          <w:sz w:val="28"/>
          <w:szCs w:val="28"/>
        </w:rPr>
        <w:t>不予许可决定书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2.规定行政许可程序的依据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（</w:t>
      </w:r>
      <w:r>
        <w:rPr>
          <w:rFonts w:ascii="Times New Roman" w:hAnsi="Times New Roman" w:eastAsia="方正仿宋_GBK" w:cs="方正仿宋_GBK"/>
          <w:sz w:val="28"/>
          <w:szCs w:val="28"/>
        </w:rPr>
        <w:t>1</w:t>
      </w:r>
      <w:r>
        <w:rPr>
          <w:rFonts w:ascii="Times New Roman" w:hAnsi="方正仿宋_GBK" w:eastAsia="方正仿宋_GBK" w:cs="方正仿宋_GBK"/>
          <w:sz w:val="28"/>
          <w:szCs w:val="28"/>
        </w:rPr>
        <w:t>）《国家外汇管理局行政许可实施办法》（国家外汇管理局公告</w:t>
      </w:r>
      <w:r>
        <w:rPr>
          <w:rFonts w:ascii="Times New Roman" w:hAnsi="Times New Roman" w:eastAsia="方正仿宋_GBK" w:cs="方正仿宋_GBK"/>
          <w:sz w:val="28"/>
          <w:szCs w:val="28"/>
        </w:rPr>
        <w:t>2021</w:t>
      </w:r>
      <w:r>
        <w:rPr>
          <w:rFonts w:ascii="Times New Roman" w:hAnsi="方正仿宋_GBK" w:eastAsia="方正仿宋_GBK" w:cs="方正仿宋_GBK"/>
          <w:sz w:val="28"/>
          <w:szCs w:val="28"/>
        </w:rPr>
        <w:t>年第</w:t>
      </w:r>
      <w:r>
        <w:rPr>
          <w:rFonts w:ascii="Times New Roman" w:hAnsi="Times New Roman" w:eastAsia="方正仿宋_GBK" w:cs="方正仿宋_GBK"/>
          <w:sz w:val="28"/>
          <w:szCs w:val="28"/>
        </w:rPr>
        <w:t>1</w:t>
      </w:r>
      <w:r>
        <w:rPr>
          <w:rFonts w:ascii="Times New Roman" w:hAnsi="方正仿宋_GBK" w:eastAsia="方正仿宋_GBK" w:cs="方正仿宋_GBK"/>
          <w:sz w:val="28"/>
          <w:szCs w:val="28"/>
        </w:rPr>
        <w:t>号）第十条外汇局收到行政许可申请后，应区分下列情况分别作出处理：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（一）申请事项属于本局职责范围，但依法不需要取得行政许可的，应即时告知申请人不受理，出具不予受理行政许可通知书；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（二）申请事项不属于本局职责范围，应即时作出不予受理的决定，出具不予受理行政许可通知书，并告知申请人向有关行政机关申请；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（三）申请事项属于本局职责范围，但申请材料不齐全或不符合法定形式的，应当场或在收到申请材料之日起</w:t>
      </w:r>
      <w:r>
        <w:rPr>
          <w:rFonts w:ascii="Times New Roman" w:hAnsi="Times New Roman" w:eastAsia="方正仿宋_GBK" w:cs="方正仿宋_GBK"/>
          <w:sz w:val="28"/>
          <w:szCs w:val="28"/>
        </w:rPr>
        <w:t>5</w:t>
      </w:r>
      <w:r>
        <w:rPr>
          <w:rFonts w:ascii="Times New Roman" w:hAnsi="方正仿宋_GBK" w:eastAsia="方正仿宋_GBK" w:cs="方正仿宋_GBK"/>
          <w:sz w:val="28"/>
          <w:szCs w:val="28"/>
        </w:rPr>
        <w:t>个工作日内作出要求申请人补正材料的决定，出具补正告知书，一次性告知申请人需要补正的全部内容；逾期不告知的，自收到申请材料之日起即为受理；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申请人拒不补正，或者自补正告知书送达之日起</w:t>
      </w:r>
      <w:r>
        <w:rPr>
          <w:rFonts w:ascii="Times New Roman" w:hAnsi="Times New Roman" w:eastAsia="方正仿宋_GBK" w:cs="方正仿宋_GBK"/>
          <w:sz w:val="28"/>
          <w:szCs w:val="28"/>
        </w:rPr>
        <w:t>30</w:t>
      </w:r>
      <w:r>
        <w:rPr>
          <w:rFonts w:ascii="Times New Roman" w:hAnsi="方正仿宋_GBK" w:eastAsia="方正仿宋_GBK" w:cs="方正仿宋_GBK"/>
          <w:sz w:val="28"/>
          <w:szCs w:val="28"/>
        </w:rPr>
        <w:t>日内未能提交全部且符合法定形式的补正材料的，应不予受理，出具不予受理行政许可通知书；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申请材料存在文字笔误等可当场更正的错误的，应允许申请人当场更正，并告知其在修改处签字或盖章确认；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（四）申请事项属于本局职责范围，申请材料齐全、符合法定形式，或者申请人按照要求提交全部补正申请材料的，应受理行政许可申请，出具行政许可受理通知书。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（</w:t>
      </w:r>
      <w:r>
        <w:rPr>
          <w:rFonts w:ascii="Times New Roman" w:hAnsi="Times New Roman" w:eastAsia="方正仿宋_GBK" w:cs="方正仿宋_GBK"/>
          <w:sz w:val="28"/>
          <w:szCs w:val="28"/>
        </w:rPr>
        <w:t>2</w:t>
      </w:r>
      <w:r>
        <w:rPr>
          <w:rFonts w:ascii="Times New Roman" w:hAnsi="方正仿宋_GBK" w:eastAsia="方正仿宋_GBK" w:cs="方正仿宋_GBK"/>
          <w:sz w:val="28"/>
          <w:szCs w:val="28"/>
        </w:rPr>
        <w:t>）《国家外汇管理局行政许可实施办法》（国家外汇管理局公告</w:t>
      </w:r>
      <w:r>
        <w:rPr>
          <w:rFonts w:ascii="Times New Roman" w:hAnsi="Times New Roman" w:eastAsia="方正仿宋_GBK" w:cs="方正仿宋_GBK"/>
          <w:sz w:val="28"/>
          <w:szCs w:val="28"/>
        </w:rPr>
        <w:t>2021</w:t>
      </w:r>
      <w:r>
        <w:rPr>
          <w:rFonts w:ascii="Times New Roman" w:hAnsi="方正仿宋_GBK" w:eastAsia="方正仿宋_GBK" w:cs="方正仿宋_GBK"/>
          <w:sz w:val="28"/>
          <w:szCs w:val="28"/>
        </w:rPr>
        <w:t>年第</w:t>
      </w:r>
      <w:r>
        <w:rPr>
          <w:rFonts w:ascii="Times New Roman" w:hAnsi="Times New Roman" w:eastAsia="方正仿宋_GBK" w:cs="方正仿宋_GBK"/>
          <w:sz w:val="28"/>
          <w:szCs w:val="28"/>
        </w:rPr>
        <w:t>1</w:t>
      </w:r>
      <w:r>
        <w:rPr>
          <w:rFonts w:ascii="Times New Roman" w:hAnsi="方正仿宋_GBK" w:eastAsia="方正仿宋_GBK" w:cs="方正仿宋_GBK"/>
          <w:sz w:val="28"/>
          <w:szCs w:val="28"/>
        </w:rPr>
        <w:t>号）第十四条外汇局对行政许可申请审查后，应区分下列情况分别作出处理：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（一）申请符合法定条件、拟准予行政许可的，应出具准予行政许可的书面决定。准予行政许可的书面决定应载明名称、出具单位、被许可人姓名或名称、行政许可事项、颁发日期、有效期（如有）等；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（二）申请不符合法定条件、拟不予行政许可的，应出具不予行政许可决定书，并说明不予行政许可的理由，告知申请人享有依法申请行政复议的权利。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是否需要现场勘验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Times New Roman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是否需要组织听证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Times New Roman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是否需要招标、拍卖、挂牌交易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Times New Roman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是否需要检验、检测、检疫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Times New Roman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是否需要鉴定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Times New Roman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是否需要专家评审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Times New Roman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是否需要向社会公示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Times New Roman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是否实行告知承诺办理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Times New Roman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11.审批机关是否委托服务机构开展技术性服务：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八、受理和审批时限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1.承诺受理时限：</w:t>
      </w:r>
      <w:r>
        <w:rPr>
          <w:rFonts w:ascii="Times New Roman" w:hAnsi="Times New Roman" w:eastAsia="方正仿宋_GBK" w:cs="方正仿宋_GBK"/>
          <w:sz w:val="28"/>
          <w:szCs w:val="28"/>
        </w:rPr>
        <w:t>5</w:t>
      </w:r>
      <w:r>
        <w:rPr>
          <w:rFonts w:ascii="Times New Roman" w:hAnsi="方正仿宋_GBK" w:eastAsia="方正仿宋_GBK" w:cs="方正仿宋_GBK"/>
          <w:sz w:val="28"/>
          <w:szCs w:val="28"/>
        </w:rPr>
        <w:t>个工作日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2.法定审批时限：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20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个工作日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3.规定法定审批时限依据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32"/>
          <w:szCs w:val="32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《国家外汇管理局行政许可实施办法》（国家外汇管理局公告</w:t>
      </w:r>
      <w:r>
        <w:rPr>
          <w:rFonts w:ascii="Times New Roman" w:hAnsi="Times New Roman" w:eastAsia="方正仿宋_GBK" w:cs="方正仿宋_GBK"/>
          <w:sz w:val="28"/>
          <w:szCs w:val="28"/>
        </w:rPr>
        <w:t>2021</w:t>
      </w:r>
      <w:r>
        <w:rPr>
          <w:rFonts w:ascii="Times New Roman" w:hAnsi="方正仿宋_GBK" w:eastAsia="方正仿宋_GBK" w:cs="方正仿宋_GBK"/>
          <w:sz w:val="28"/>
          <w:szCs w:val="28"/>
        </w:rPr>
        <w:t>年第</w:t>
      </w:r>
      <w:r>
        <w:rPr>
          <w:rFonts w:ascii="Times New Roman" w:hAnsi="Times New Roman" w:eastAsia="方正仿宋_GBK" w:cs="方正仿宋_GBK"/>
          <w:sz w:val="28"/>
          <w:szCs w:val="28"/>
        </w:rPr>
        <w:t>1</w:t>
      </w:r>
      <w:r>
        <w:rPr>
          <w:rFonts w:ascii="Times New Roman" w:hAnsi="方正仿宋_GBK" w:eastAsia="方正仿宋_GBK" w:cs="方正仿宋_GBK"/>
          <w:sz w:val="28"/>
          <w:szCs w:val="28"/>
        </w:rPr>
        <w:t>号）第十五条外汇局应根据以下要求确保行政许可依法按时完成：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（一）能当场作出决定的，应当场作出行政许可决定。当场作出行政许可决定的，可不出具行政许可受理通知书；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（二）不能当场作出决定的，应自受理之日起</w:t>
      </w:r>
      <w:r>
        <w:rPr>
          <w:rFonts w:ascii="Times New Roman" w:hAnsi="Times New Roman" w:eastAsia="方正仿宋_GBK" w:cs="方正仿宋_GBK"/>
          <w:sz w:val="28"/>
          <w:szCs w:val="28"/>
        </w:rPr>
        <w:t>20</w:t>
      </w:r>
      <w:r>
        <w:rPr>
          <w:rFonts w:ascii="Times New Roman" w:hAnsi="方正仿宋_GBK" w:eastAsia="方正仿宋_GBK" w:cs="方正仿宋_GBK"/>
          <w:sz w:val="28"/>
          <w:szCs w:val="28"/>
        </w:rPr>
        <w:t>个工作日内作出决定；</w:t>
      </w:r>
      <w:r>
        <w:rPr>
          <w:rFonts w:ascii="Times New Roman" w:hAnsi="Times New Roman" w:eastAsia="方正仿宋_GBK" w:cs="方正仿宋_GBK"/>
          <w:sz w:val="28"/>
          <w:szCs w:val="28"/>
        </w:rPr>
        <w:t>20</w:t>
      </w:r>
      <w:r>
        <w:rPr>
          <w:rFonts w:ascii="Times New Roman" w:hAnsi="方正仿宋_GBK" w:eastAsia="方正仿宋_GBK" w:cs="方正仿宋_GBK"/>
          <w:sz w:val="28"/>
          <w:szCs w:val="28"/>
        </w:rPr>
        <w:t>个工作日内不能作出决定的，经本级外汇局局长或者主管副局长批准，可延长</w:t>
      </w:r>
      <w:r>
        <w:rPr>
          <w:rFonts w:ascii="Times New Roman" w:hAnsi="Times New Roman" w:eastAsia="方正仿宋_GBK" w:cs="方正仿宋_GBK"/>
          <w:sz w:val="28"/>
          <w:szCs w:val="28"/>
        </w:rPr>
        <w:t>10</w:t>
      </w:r>
      <w:r>
        <w:rPr>
          <w:rFonts w:ascii="Times New Roman" w:hAnsi="方正仿宋_GBK" w:eastAsia="方正仿宋_GBK" w:cs="方正仿宋_GBK"/>
          <w:sz w:val="28"/>
          <w:szCs w:val="28"/>
        </w:rPr>
        <w:t>个工作日，并向申请人出具延长行政许可办理期限通知书，说明延长期限的理由。行政许可办理期限只能延长一次。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外汇局征求其他部门意见的时间计算在以上办理时限内；依法需要听证、检验、检测、鉴定、专家评审等的时间，不计算在上述办理时限内。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32"/>
          <w:szCs w:val="32"/>
        </w:rPr>
      </w:pPr>
      <w:r>
        <w:rPr>
          <w:rFonts w:ascii="Times New Roman" w:hAnsi="方正仿宋_GBK" w:eastAsia="方正仿宋_GBK" w:cs="方正仿宋_GBK"/>
          <w:sz w:val="28"/>
          <w:szCs w:val="28"/>
        </w:rPr>
        <w:t>各级外汇局对行政许可办理时限具有对外承诺的，应按照其承诺的时限完成；对外承诺的时限应短于</w:t>
      </w:r>
      <w:r>
        <w:rPr>
          <w:rFonts w:ascii="Times New Roman" w:hAnsi="Times New Roman" w:eastAsia="方正仿宋_GBK" w:cs="方正仿宋_GBK"/>
          <w:sz w:val="28"/>
          <w:szCs w:val="28"/>
        </w:rPr>
        <w:t>20</w:t>
      </w:r>
      <w:r>
        <w:rPr>
          <w:rFonts w:ascii="Times New Roman" w:hAnsi="方正仿宋_GBK" w:eastAsia="方正仿宋_GBK" w:cs="方正仿宋_GBK"/>
          <w:sz w:val="28"/>
          <w:szCs w:val="28"/>
        </w:rPr>
        <w:t>个工作日。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4.承诺审批时限：</w:t>
      </w:r>
      <w:r>
        <w:rPr>
          <w:rFonts w:ascii="Times New Roman" w:hAnsi="Times New Roman" w:eastAsia="方正仿宋_GBK" w:cs="方正仿宋_GBK"/>
          <w:sz w:val="28"/>
          <w:szCs w:val="28"/>
        </w:rPr>
        <w:t>20</w:t>
      </w:r>
      <w:r>
        <w:rPr>
          <w:rFonts w:ascii="Times New Roman" w:hAnsi="方正仿宋_GBK" w:eastAsia="方正仿宋_GBK" w:cs="方正仿宋_GBK"/>
          <w:sz w:val="28"/>
          <w:szCs w:val="28"/>
        </w:rPr>
        <w:t>个工作日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九、收费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1.办理行政许可是否收费：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方正仿宋_GBK" w:cs="方正仿宋_GBK"/>
          <w:b/>
          <w:bCs/>
          <w:color w:val="FF0000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2.收费项目的名称、收费项目的标准、设定收费项目的依据、规定收费标准的依据：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十、行政许可证件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1.审批结果类型：</w:t>
      </w:r>
      <w:r>
        <w:rPr>
          <w:rFonts w:ascii="Times New Roman" w:hAnsi="方正仿宋_GBK" w:eastAsia="方正仿宋_GBK" w:cs="方正仿宋_GBK"/>
          <w:sz w:val="28"/>
          <w:szCs w:val="28"/>
        </w:rPr>
        <w:t>批文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2.审批结果名称：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《国家外汇管理局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____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分局（外汇管理部）银行合作办理人民币对外汇衍生品业务准予许可通知书》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3.审批结果的有效期限：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无期限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32"/>
          <w:szCs w:val="32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4.规定审批结果有效期限的依据：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5.是否需要办理审批结果变更手续：</w:t>
      </w:r>
      <w:r>
        <w:rPr>
          <w:rFonts w:ascii="Times New Roman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32"/>
          <w:szCs w:val="32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6.办理审批结果变更手续的要求：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7.是否需要办理审批结果延续手续：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32"/>
          <w:szCs w:val="32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8.办理审批结果延续手续的要求：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9.审批结果的有效地域范围：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全国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10.规定审批结果有效地域范围的依据：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十一、行政许可数量限制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1.有无行政许可数量限制：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2.公布数量限制的方式：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3.公布数量限制的周期：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4.在数量限制条件下实施行政许可的方式：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5.规定在数量限制条件下实施行政许可方式的依据：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十二、行政许可后年检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1.有无年检要求：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2.设定年检要求的依据：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3.年检周期：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4.年检是否要求报送材料：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5.年检报送材料名称：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6.年检是否收费：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7.年检收费项目的名称、年检收费项目的标准、设定年检收费项目的依据、规定年检项目收费标准的依据：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8.通过年检的证明或者标志：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十三、行政许可后年报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有无年报要求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年报报送材料名称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设定年报要求的依据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年报周期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十四、监管主体</w:t>
      </w:r>
    </w:p>
    <w:p>
      <w:pPr>
        <w:spacing w:line="600" w:lineRule="exact"/>
        <w:ind w:firstLine="562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b/>
          <w:sz w:val="28"/>
          <w:szCs w:val="28"/>
        </w:rPr>
        <w:t>国家外汇管理局重庆市分局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十五、备注</w:t>
      </w:r>
    </w:p>
    <w:p>
      <w:pPr>
        <w:ind w:firstLine="562" w:firstLineChars="200"/>
        <w:contextualSpacing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国家外汇管理局重庆市分局</w:t>
      </w:r>
    </w:p>
    <w:p>
      <w:pPr>
        <w:ind w:firstLine="562" w:firstLineChars="200"/>
        <w:contextualSpacing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办理地址：</w:t>
      </w:r>
    </w:p>
    <w:p>
      <w:pPr>
        <w:ind w:firstLine="560" w:firstLineChars="200"/>
        <w:contextualSpacing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重庆市渝北区红锦大道</w:t>
      </w:r>
      <w:r>
        <w:rPr>
          <w:rFonts w:ascii="仿宋_GB2312" w:hAnsi="微软雅黑" w:eastAsia="仿宋_GB2312"/>
          <w:sz w:val="28"/>
          <w:szCs w:val="28"/>
        </w:rPr>
        <w:t>56</w:t>
      </w:r>
      <w:r>
        <w:rPr>
          <w:rFonts w:hint="eastAsia" w:ascii="仿宋_GB2312" w:hAnsi="微软雅黑" w:eastAsia="仿宋_GB2312"/>
          <w:sz w:val="28"/>
          <w:szCs w:val="28"/>
        </w:rPr>
        <w:t>号1号楼3楼，邮编401147</w:t>
      </w:r>
    </w:p>
    <w:p>
      <w:pPr>
        <w:ind w:firstLine="562" w:firstLineChars="200"/>
        <w:contextualSpacing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办理时间：</w:t>
      </w:r>
    </w:p>
    <w:p>
      <w:pPr>
        <w:ind w:firstLine="560" w:firstLineChars="200"/>
        <w:contextualSpacing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周一至周五（法定节假日除外）上午8：30-12：00，下午14：00-17：30</w:t>
      </w:r>
    </w:p>
    <w:p>
      <w:pPr>
        <w:ind w:firstLine="562" w:firstLineChars="200"/>
        <w:contextualSpacing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咨询方式：</w:t>
      </w:r>
    </w:p>
    <w:p>
      <w:pPr>
        <w:ind w:firstLine="560" w:firstLineChars="200"/>
        <w:contextualSpacing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（一）咨询窗口：国家外汇管理局重庆市分局国际收支处</w:t>
      </w:r>
    </w:p>
    <w:p>
      <w:pPr>
        <w:ind w:firstLine="560" w:firstLineChars="200"/>
        <w:contextualSpacing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（二）咨询电话：</w:t>
      </w:r>
      <w:r>
        <w:rPr>
          <w:rFonts w:ascii="仿宋_GB2312" w:hAnsi="微软雅黑" w:eastAsia="仿宋_GB2312"/>
          <w:sz w:val="28"/>
          <w:szCs w:val="28"/>
        </w:rPr>
        <w:t>023-67677161</w:t>
      </w:r>
    </w:p>
    <w:p>
      <w:pPr>
        <w:ind w:firstLine="560" w:firstLineChars="200"/>
        <w:contextualSpacing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（三）咨询网址：</w:t>
      </w:r>
      <w:r>
        <w:rPr>
          <w:rFonts w:hint="eastAsia" w:ascii="仿宋_GB2312" w:hAnsi="宋体" w:eastAsia="仿宋_GB2312"/>
          <w:sz w:val="28"/>
          <w:szCs w:val="28"/>
        </w:rPr>
        <w:t>http://www.safe.gov.cn/chongqing</w:t>
      </w:r>
      <w:r>
        <w:rPr>
          <w:rFonts w:hint="eastAsia" w:ascii="仿宋_GB2312" w:hAnsi="微软雅黑" w:eastAsia="仿宋_GB2312"/>
          <w:sz w:val="28"/>
          <w:szCs w:val="28"/>
        </w:rPr>
        <w:t>（留言反馈）</w:t>
      </w:r>
    </w:p>
    <w:p>
      <w:pPr>
        <w:ind w:firstLine="562" w:firstLineChars="200"/>
        <w:contextualSpacing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监督投诉方式：</w:t>
      </w:r>
    </w:p>
    <w:p>
      <w:pPr>
        <w:spacing w:line="600" w:lineRule="exact"/>
        <w:ind w:firstLine="560" w:firstLineChars="200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http://www.safe.gov.cn/chongqing（留言反馈）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十六、流程图</w:t>
      </w:r>
    </w:p>
    <w:p>
      <w:pPr>
        <w:jc w:val="center"/>
      </w:pPr>
      <w:r>
        <w:drawing>
          <wp:inline distT="0" distB="0" distL="0" distR="0">
            <wp:extent cx="5274310" cy="7023100"/>
            <wp:effectExtent l="0" t="0" r="0" b="0"/>
            <wp:docPr id="1" name="图片 1" descr="C:\Users\user\AppData\Local\Microsoft\Windows\INetCache\IE\1K8776C1\3.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AppData\Local\Microsoft\Windows\INetCache\IE\1K8776C1\3.流程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450107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653"/>
    <w:rsid w:val="00060216"/>
    <w:rsid w:val="00155E8C"/>
    <w:rsid w:val="002269E4"/>
    <w:rsid w:val="00254653"/>
    <w:rsid w:val="00436FAC"/>
    <w:rsid w:val="0045436D"/>
    <w:rsid w:val="00487592"/>
    <w:rsid w:val="00617413"/>
    <w:rsid w:val="00647C83"/>
    <w:rsid w:val="006F3738"/>
    <w:rsid w:val="00772A9B"/>
    <w:rsid w:val="00844F90"/>
    <w:rsid w:val="00A10077"/>
    <w:rsid w:val="00B00652"/>
    <w:rsid w:val="00C961DA"/>
    <w:rsid w:val="00E25531"/>
    <w:rsid w:val="41C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562</Words>
  <Characters>3206</Characters>
  <Lines>26</Lines>
  <Paragraphs>7</Paragraphs>
  <TotalTime>0</TotalTime>
  <ScaleCrop>false</ScaleCrop>
  <LinksUpToDate>false</LinksUpToDate>
  <CharactersWithSpaces>3761</CharactersWithSpaces>
  <Application>WPS Office_11.1.0.8663_F1E327BC-269C-435d-A152-05C5408002CA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2024-03-19T09:49:00Z</dcterms:created>
  <dc:creator>kylin</dc:creator>
  <cp:lastModifiedBy>吴泠欣</cp:lastModifiedBy>
  <dcterms:modified xsi:type="dcterms:W3CDTF">2025-08-13T08:22:13Z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2052-11.1.0.8663</vt:lpwstr>
  </property>
</Properties>
</file>