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F82" w:rsidRPr="00CD70F0" w:rsidRDefault="00813F82" w:rsidP="00813F82">
      <w:pPr>
        <w:rPr>
          <w:rFonts w:ascii="黑体" w:eastAsia="黑体"/>
          <w:sz w:val="48"/>
          <w:szCs w:val="48"/>
        </w:rPr>
      </w:pPr>
      <w:r w:rsidRPr="00CD70F0">
        <w:rPr>
          <w:rFonts w:ascii="黑体" w:eastAsia="黑体" w:hint="eastAsia"/>
          <w:sz w:val="48"/>
          <w:szCs w:val="48"/>
        </w:rPr>
        <w:t>编号：</w:t>
      </w:r>
      <w:r w:rsidRPr="00CD70F0">
        <w:rPr>
          <w:rFonts w:ascii="黑体" w:eastAsia="黑体"/>
          <w:sz w:val="48"/>
          <w:szCs w:val="48"/>
        </w:rPr>
        <w:t>57006</w:t>
      </w:r>
      <w:r w:rsidR="00EB701C" w:rsidRPr="00EB701C">
        <w:rPr>
          <w:rFonts w:ascii="黑体" w:eastAsia="黑体"/>
          <w:noProof/>
          <w:sz w:val="48"/>
          <w:szCs w:val="48"/>
        </w:rPr>
        <w:drawing>
          <wp:inline distT="0" distB="0" distL="0" distR="0">
            <wp:extent cx="1105535" cy="885825"/>
            <wp:effectExtent l="19050" t="0" r="0" b="0"/>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pic:cNvPicPr>
                      <a:picLocks noChangeAspect="1" noChangeArrowheads="1"/>
                    </pic:cNvPicPr>
                  </pic:nvPicPr>
                  <pic:blipFill>
                    <a:blip r:embed="rId6"/>
                    <a:srcRect/>
                    <a:stretch>
                      <a:fillRect/>
                    </a:stretch>
                  </pic:blipFill>
                  <pic:spPr>
                    <a:xfrm>
                      <a:off x="0" y="0"/>
                      <a:ext cx="1106431" cy="886438"/>
                    </a:xfrm>
                    <a:prstGeom prst="rect">
                      <a:avLst/>
                    </a:prstGeom>
                    <a:noFill/>
                    <a:ln w="9525">
                      <a:noFill/>
                      <a:miter lim="800000"/>
                      <a:headEnd/>
                      <a:tailEnd/>
                    </a:ln>
                  </pic:spPr>
                </pic:pic>
              </a:graphicData>
            </a:graphic>
          </wp:inline>
        </w:drawing>
      </w:r>
    </w:p>
    <w:p w:rsidR="00813F82" w:rsidRPr="00CD70F0" w:rsidRDefault="00813F82" w:rsidP="00813F82">
      <w:pPr>
        <w:ind w:right="300"/>
        <w:jc w:val="center"/>
        <w:rPr>
          <w:rFonts w:ascii="黑体" w:eastAsia="黑体"/>
          <w:sz w:val="30"/>
          <w:szCs w:val="30"/>
        </w:rPr>
      </w:pPr>
    </w:p>
    <w:p w:rsidR="00813F82" w:rsidRPr="00CD70F0" w:rsidRDefault="00813F82" w:rsidP="00813F82">
      <w:pPr>
        <w:ind w:right="300"/>
        <w:jc w:val="center"/>
        <w:rPr>
          <w:rFonts w:ascii="黑体" w:eastAsia="黑体"/>
          <w:sz w:val="30"/>
          <w:szCs w:val="30"/>
        </w:rPr>
      </w:pPr>
    </w:p>
    <w:p w:rsidR="00813F82" w:rsidRPr="00CD70F0" w:rsidRDefault="00813F82" w:rsidP="00813F82">
      <w:pPr>
        <w:ind w:right="300"/>
        <w:jc w:val="center"/>
        <w:rPr>
          <w:rFonts w:ascii="黑体" w:eastAsia="黑体"/>
          <w:sz w:val="30"/>
          <w:szCs w:val="30"/>
        </w:rPr>
      </w:pPr>
    </w:p>
    <w:p w:rsidR="00813F82" w:rsidRPr="00CD70F0" w:rsidRDefault="00813F82" w:rsidP="00813F82">
      <w:pPr>
        <w:ind w:right="300"/>
        <w:jc w:val="center"/>
        <w:rPr>
          <w:rFonts w:ascii="黑体" w:eastAsia="黑体"/>
          <w:sz w:val="52"/>
          <w:szCs w:val="52"/>
        </w:rPr>
      </w:pPr>
    </w:p>
    <w:p w:rsidR="00813F82" w:rsidRPr="00CD70F0" w:rsidRDefault="00813F82" w:rsidP="00813F82">
      <w:pPr>
        <w:ind w:right="300"/>
        <w:jc w:val="center"/>
        <w:rPr>
          <w:rFonts w:ascii="黑体" w:eastAsia="黑体"/>
          <w:sz w:val="52"/>
          <w:szCs w:val="52"/>
        </w:rPr>
      </w:pPr>
      <w:r w:rsidRPr="00CD70F0">
        <w:rPr>
          <w:rFonts w:ascii="黑体" w:eastAsia="黑体" w:hint="eastAsia"/>
          <w:sz w:val="52"/>
          <w:szCs w:val="52"/>
        </w:rPr>
        <w:t>“境内机构外债、对外或有负债、外债转贷款审批、登记及履约核准” 行政审批服务指南</w:t>
      </w:r>
    </w:p>
    <w:p w:rsidR="00813F82" w:rsidRPr="00CD70F0" w:rsidRDefault="00813F82" w:rsidP="00813F82">
      <w:pPr>
        <w:ind w:right="300"/>
        <w:jc w:val="center"/>
        <w:rPr>
          <w:rFonts w:ascii="仿宋_GB2312" w:eastAsia="仿宋_GB2312"/>
          <w:sz w:val="30"/>
          <w:szCs w:val="30"/>
        </w:rPr>
      </w:pPr>
    </w:p>
    <w:p w:rsidR="00813F82" w:rsidRPr="00CD70F0" w:rsidRDefault="00813F82" w:rsidP="00813F82">
      <w:pPr>
        <w:ind w:right="300"/>
        <w:jc w:val="center"/>
        <w:rPr>
          <w:rFonts w:ascii="仿宋_GB2312" w:eastAsia="仿宋_GB2312"/>
          <w:sz w:val="30"/>
          <w:szCs w:val="30"/>
        </w:rPr>
      </w:pPr>
    </w:p>
    <w:p w:rsidR="00813F82" w:rsidRPr="00CD70F0" w:rsidRDefault="00813F82" w:rsidP="00813F82">
      <w:pPr>
        <w:ind w:right="300"/>
        <w:jc w:val="center"/>
        <w:rPr>
          <w:rFonts w:ascii="仿宋_GB2312" w:eastAsia="仿宋_GB2312"/>
          <w:sz w:val="30"/>
          <w:szCs w:val="30"/>
        </w:rPr>
      </w:pPr>
    </w:p>
    <w:p w:rsidR="00813F82" w:rsidRPr="00CD70F0" w:rsidRDefault="00813F82" w:rsidP="00813F82">
      <w:pPr>
        <w:ind w:right="300"/>
        <w:jc w:val="center"/>
        <w:rPr>
          <w:rFonts w:ascii="仿宋_GB2312" w:eastAsia="仿宋_GB2312"/>
          <w:sz w:val="30"/>
          <w:szCs w:val="30"/>
        </w:rPr>
      </w:pPr>
    </w:p>
    <w:p w:rsidR="00813F82" w:rsidRPr="00CD70F0" w:rsidRDefault="00813F82" w:rsidP="00813F82">
      <w:pPr>
        <w:ind w:right="300"/>
        <w:jc w:val="center"/>
        <w:rPr>
          <w:rFonts w:ascii="仿宋_GB2312" w:eastAsia="仿宋_GB2312"/>
          <w:sz w:val="30"/>
          <w:szCs w:val="30"/>
        </w:rPr>
      </w:pPr>
    </w:p>
    <w:p w:rsidR="00813F82" w:rsidRPr="00CD70F0" w:rsidRDefault="00813F82" w:rsidP="00813F82">
      <w:pPr>
        <w:ind w:right="300"/>
        <w:jc w:val="center"/>
        <w:rPr>
          <w:rFonts w:ascii="仿宋_GB2312" w:eastAsia="仿宋_GB2312"/>
          <w:sz w:val="30"/>
          <w:szCs w:val="30"/>
        </w:rPr>
      </w:pPr>
    </w:p>
    <w:p w:rsidR="00813F82" w:rsidRPr="00CD70F0" w:rsidRDefault="00813F82" w:rsidP="00813F82">
      <w:pPr>
        <w:ind w:right="300"/>
        <w:jc w:val="center"/>
        <w:rPr>
          <w:rFonts w:ascii="仿宋_GB2312" w:eastAsia="仿宋_GB2312"/>
          <w:sz w:val="30"/>
          <w:szCs w:val="30"/>
        </w:rPr>
      </w:pPr>
      <w:r w:rsidRPr="00CD70F0">
        <w:rPr>
          <w:rFonts w:ascii="仿宋_GB2312" w:eastAsia="仿宋_GB2312" w:hint="eastAsia"/>
          <w:sz w:val="30"/>
          <w:szCs w:val="30"/>
        </w:rPr>
        <w:t>发布日期：20</w:t>
      </w:r>
      <w:r>
        <w:rPr>
          <w:rFonts w:ascii="仿宋_GB2312" w:eastAsia="仿宋_GB2312" w:hint="eastAsia"/>
          <w:sz w:val="30"/>
          <w:szCs w:val="30"/>
        </w:rPr>
        <w:t>21</w:t>
      </w:r>
      <w:r w:rsidRPr="00CD70F0">
        <w:rPr>
          <w:rFonts w:ascii="仿宋_GB2312" w:eastAsia="仿宋_GB2312" w:hint="eastAsia"/>
          <w:sz w:val="30"/>
          <w:szCs w:val="30"/>
        </w:rPr>
        <w:t>年</w:t>
      </w:r>
      <w:r>
        <w:rPr>
          <w:rFonts w:ascii="仿宋_GB2312" w:eastAsia="仿宋_GB2312" w:hint="eastAsia"/>
          <w:sz w:val="30"/>
          <w:szCs w:val="30"/>
        </w:rPr>
        <w:t>4</w:t>
      </w:r>
      <w:r w:rsidRPr="00CD70F0">
        <w:rPr>
          <w:rFonts w:ascii="仿宋_GB2312" w:eastAsia="仿宋_GB2312" w:hint="eastAsia"/>
          <w:sz w:val="30"/>
          <w:szCs w:val="30"/>
        </w:rPr>
        <w:t>月</w:t>
      </w:r>
      <w:r>
        <w:rPr>
          <w:rFonts w:ascii="仿宋_GB2312" w:eastAsia="仿宋_GB2312" w:hint="eastAsia"/>
          <w:sz w:val="30"/>
          <w:szCs w:val="30"/>
        </w:rPr>
        <w:t>2</w:t>
      </w:r>
      <w:r w:rsidRPr="00CD70F0">
        <w:rPr>
          <w:rFonts w:ascii="仿宋_GB2312" w:eastAsia="仿宋_GB2312" w:hint="eastAsia"/>
          <w:sz w:val="30"/>
          <w:szCs w:val="30"/>
        </w:rPr>
        <w:t>日</w:t>
      </w:r>
    </w:p>
    <w:p w:rsidR="00813F82" w:rsidRPr="00283BDE" w:rsidRDefault="00813F82" w:rsidP="00813F82">
      <w:pPr>
        <w:ind w:right="300"/>
        <w:jc w:val="center"/>
        <w:rPr>
          <w:rFonts w:ascii="仿宋_GB2312" w:eastAsia="仿宋_GB2312"/>
          <w:sz w:val="30"/>
          <w:szCs w:val="30"/>
        </w:rPr>
      </w:pPr>
      <w:r w:rsidRPr="00CD70F0">
        <w:rPr>
          <w:rFonts w:ascii="仿宋_GB2312" w:eastAsia="仿宋_GB2312" w:hint="eastAsia"/>
          <w:sz w:val="30"/>
          <w:szCs w:val="30"/>
        </w:rPr>
        <w:t>实施日期：20</w:t>
      </w:r>
      <w:r>
        <w:rPr>
          <w:rFonts w:ascii="仿宋_GB2312" w:eastAsia="仿宋_GB2312" w:hint="eastAsia"/>
          <w:sz w:val="30"/>
          <w:szCs w:val="30"/>
        </w:rPr>
        <w:t>20</w:t>
      </w:r>
      <w:r w:rsidRPr="00CD70F0">
        <w:rPr>
          <w:rFonts w:ascii="仿宋_GB2312" w:eastAsia="仿宋_GB2312" w:hint="eastAsia"/>
          <w:sz w:val="30"/>
          <w:szCs w:val="30"/>
        </w:rPr>
        <w:t>年11月</w:t>
      </w:r>
      <w:r>
        <w:rPr>
          <w:rFonts w:ascii="仿宋_GB2312" w:eastAsia="仿宋_GB2312" w:hint="eastAsia"/>
          <w:sz w:val="30"/>
          <w:szCs w:val="30"/>
        </w:rPr>
        <w:t>20</w:t>
      </w:r>
      <w:r w:rsidRPr="00CD70F0">
        <w:rPr>
          <w:rFonts w:ascii="仿宋_GB2312" w:eastAsia="仿宋_GB2312" w:hint="eastAsia"/>
          <w:sz w:val="30"/>
          <w:szCs w:val="30"/>
        </w:rPr>
        <w:t>日</w:t>
      </w:r>
    </w:p>
    <w:p w:rsidR="00813F82" w:rsidRPr="00CD70F0" w:rsidRDefault="00813F82" w:rsidP="00813F82">
      <w:pPr>
        <w:ind w:right="300"/>
        <w:jc w:val="center"/>
        <w:rPr>
          <w:rFonts w:ascii="仿宋_GB2312" w:eastAsia="仿宋_GB2312"/>
          <w:sz w:val="30"/>
          <w:szCs w:val="30"/>
        </w:rPr>
      </w:pPr>
      <w:r w:rsidRPr="00CD70F0">
        <w:rPr>
          <w:rFonts w:ascii="仿宋_GB2312" w:eastAsia="仿宋_GB2312" w:hint="eastAsia"/>
          <w:sz w:val="30"/>
          <w:szCs w:val="30"/>
        </w:rPr>
        <w:t>发布机构：国家外汇管理局</w:t>
      </w:r>
      <w:r>
        <w:rPr>
          <w:rFonts w:ascii="仿宋_GB2312" w:eastAsia="仿宋_GB2312" w:hint="eastAsia"/>
          <w:sz w:val="30"/>
          <w:szCs w:val="30"/>
        </w:rPr>
        <w:t>天津市分局</w:t>
      </w:r>
    </w:p>
    <w:p w:rsidR="00813F82" w:rsidRPr="00CD70F0" w:rsidRDefault="00813F82" w:rsidP="00813F82">
      <w:pPr>
        <w:ind w:right="300"/>
        <w:jc w:val="center"/>
        <w:rPr>
          <w:rFonts w:ascii="仿宋_GB2312" w:eastAsia="仿宋_GB2312"/>
          <w:sz w:val="30"/>
          <w:szCs w:val="30"/>
        </w:rPr>
      </w:pPr>
    </w:p>
    <w:p w:rsidR="00813F82" w:rsidRPr="00CD70F0" w:rsidRDefault="00813F82" w:rsidP="00813F82">
      <w:pPr>
        <w:ind w:right="300"/>
        <w:rPr>
          <w:rFonts w:ascii="仿宋_GB2312" w:eastAsia="仿宋_GB2312"/>
          <w:sz w:val="30"/>
          <w:szCs w:val="30"/>
        </w:rPr>
        <w:sectPr w:rsidR="00813F82" w:rsidRPr="00CD70F0">
          <w:footerReference w:type="default" r:id="rId7"/>
          <w:pgSz w:w="11906" w:h="16838"/>
          <w:pgMar w:top="1440" w:right="1800" w:bottom="1440" w:left="1800" w:header="851" w:footer="992" w:gutter="0"/>
          <w:cols w:space="720"/>
          <w:docGrid w:type="lines" w:linePitch="312"/>
        </w:sectPr>
      </w:pPr>
    </w:p>
    <w:p w:rsidR="00813F82" w:rsidRPr="006C4D98" w:rsidRDefault="00813F82" w:rsidP="00813F82">
      <w:pPr>
        <w:pStyle w:val="1"/>
      </w:pPr>
      <w:r w:rsidRPr="006C4D98">
        <w:lastRenderedPageBreak/>
        <w:t>一、项目信息</w:t>
      </w:r>
    </w:p>
    <w:p w:rsidR="00813F82" w:rsidRDefault="00813F82" w:rsidP="00813F82">
      <w:pPr>
        <w:pStyle w:val="10"/>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项目名称：境内机构外债、对外或有负债</w:t>
      </w:r>
      <w:r>
        <w:rPr>
          <w:rFonts w:ascii="Times New Roman" w:eastAsia="仿宋_GB2312" w:hAnsi="Times New Roman" w:hint="eastAsia"/>
          <w:sz w:val="30"/>
          <w:szCs w:val="30"/>
        </w:rPr>
        <w:t>、外债转贷款</w:t>
      </w:r>
      <w:r>
        <w:rPr>
          <w:rFonts w:ascii="Times New Roman" w:eastAsia="仿宋_GB2312" w:hAnsi="Times New Roman"/>
          <w:sz w:val="30"/>
          <w:szCs w:val="30"/>
        </w:rPr>
        <w:t>审批、登记及履约核准；</w:t>
      </w:r>
    </w:p>
    <w:p w:rsidR="00813F82" w:rsidRDefault="00813F82" w:rsidP="00813F82">
      <w:pPr>
        <w:pStyle w:val="10"/>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项目编号：</w:t>
      </w:r>
      <w:r>
        <w:rPr>
          <w:rFonts w:ascii="Times New Roman" w:eastAsia="仿宋_GB2312" w:hAnsi="Times New Roman"/>
          <w:sz w:val="30"/>
          <w:szCs w:val="30"/>
        </w:rPr>
        <w:t>57006</w:t>
      </w:r>
      <w:r>
        <w:rPr>
          <w:rFonts w:ascii="Times New Roman" w:eastAsia="仿宋_GB2312" w:hAnsi="Times New Roman"/>
          <w:sz w:val="30"/>
          <w:szCs w:val="30"/>
        </w:rPr>
        <w:t>；</w:t>
      </w:r>
    </w:p>
    <w:p w:rsidR="00813F82" w:rsidRDefault="00813F82" w:rsidP="00813F82">
      <w:pPr>
        <w:pStyle w:val="10"/>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审批类别：行政许可；</w:t>
      </w:r>
    </w:p>
    <w:p w:rsidR="00813F82" w:rsidRDefault="00813F82" w:rsidP="00813F82">
      <w:pPr>
        <w:pStyle w:val="10"/>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审查类型：前审后批。</w:t>
      </w:r>
    </w:p>
    <w:p w:rsidR="00813F82" w:rsidRDefault="00813F82" w:rsidP="00813F82">
      <w:pPr>
        <w:pStyle w:val="1"/>
      </w:pPr>
      <w:r>
        <w:rPr>
          <w:rFonts w:hint="eastAsia"/>
        </w:rPr>
        <w:t>二</w:t>
      </w:r>
      <w:r w:rsidRPr="006C4D98">
        <w:t>、</w:t>
      </w:r>
      <w:r>
        <w:t>适用范围</w:t>
      </w:r>
    </w:p>
    <w:p w:rsidR="00813F82" w:rsidRDefault="00813F82" w:rsidP="00813F82">
      <w:pPr>
        <w:adjustRightInd w:val="0"/>
        <w:snapToGrid w:val="0"/>
        <w:spacing w:line="360" w:lineRule="auto"/>
        <w:ind w:firstLineChars="200" w:firstLine="600"/>
        <w:rPr>
          <w:rFonts w:ascii="Times New Roman" w:eastAsia="黑体" w:hAnsi="Times New Roman"/>
          <w:sz w:val="30"/>
          <w:szCs w:val="30"/>
        </w:rPr>
      </w:pPr>
      <w:r>
        <w:rPr>
          <w:rFonts w:ascii="Times New Roman" w:eastAsia="仿宋_GB2312" w:hAnsi="Times New Roman"/>
          <w:sz w:val="30"/>
          <w:szCs w:val="30"/>
        </w:rPr>
        <w:t>本指南适用于</w:t>
      </w:r>
      <w:r>
        <w:rPr>
          <w:rFonts w:ascii="Times New Roman" w:eastAsia="仿宋_GB2312" w:hAnsi="Times New Roman"/>
          <w:sz w:val="30"/>
          <w:szCs w:val="30"/>
        </w:rPr>
        <w:t>“</w:t>
      </w:r>
      <w:r>
        <w:rPr>
          <w:rFonts w:ascii="Times New Roman" w:eastAsia="仿宋_GB2312" w:hAnsi="Times New Roman"/>
          <w:sz w:val="30"/>
          <w:szCs w:val="30"/>
        </w:rPr>
        <w:t>境内机构外债、对外或有负债、</w:t>
      </w:r>
      <w:r>
        <w:rPr>
          <w:rFonts w:ascii="Times New Roman" w:eastAsia="仿宋_GB2312" w:hAnsi="Times New Roman" w:hint="eastAsia"/>
          <w:sz w:val="30"/>
          <w:szCs w:val="30"/>
        </w:rPr>
        <w:t>外债转贷款</w:t>
      </w:r>
      <w:r>
        <w:rPr>
          <w:rFonts w:ascii="Times New Roman" w:eastAsia="仿宋_GB2312" w:hAnsi="Times New Roman"/>
          <w:sz w:val="30"/>
          <w:szCs w:val="30"/>
        </w:rPr>
        <w:t>审批</w:t>
      </w:r>
      <w:r>
        <w:rPr>
          <w:rFonts w:ascii="Times New Roman" w:eastAsia="仿宋_GB2312" w:hAnsi="Times New Roman" w:hint="eastAsia"/>
          <w:sz w:val="30"/>
          <w:szCs w:val="30"/>
        </w:rPr>
        <w:t>、</w:t>
      </w:r>
      <w:r>
        <w:rPr>
          <w:rFonts w:ascii="Times New Roman" w:eastAsia="仿宋_GB2312" w:hAnsi="Times New Roman"/>
          <w:sz w:val="30"/>
          <w:szCs w:val="30"/>
        </w:rPr>
        <w:t>登记及履约核准</w:t>
      </w:r>
      <w:r>
        <w:rPr>
          <w:rFonts w:ascii="Times New Roman" w:eastAsia="仿宋_GB2312" w:hAnsi="Times New Roman"/>
          <w:sz w:val="30"/>
          <w:szCs w:val="30"/>
        </w:rPr>
        <w:t>”</w:t>
      </w:r>
      <w:r>
        <w:rPr>
          <w:rFonts w:ascii="Times New Roman" w:eastAsia="仿宋_GB2312" w:hAnsi="Times New Roman"/>
          <w:sz w:val="30"/>
          <w:szCs w:val="30"/>
        </w:rPr>
        <w:t>的申请和办理。</w:t>
      </w:r>
    </w:p>
    <w:p w:rsidR="00813F82" w:rsidRDefault="00813F82" w:rsidP="00813F82">
      <w:pPr>
        <w:pStyle w:val="1"/>
      </w:pPr>
      <w:r>
        <w:rPr>
          <w:rFonts w:hint="eastAsia"/>
        </w:rPr>
        <w:t>三</w:t>
      </w:r>
      <w:r>
        <w:t>、设定依据</w:t>
      </w:r>
    </w:p>
    <w:p w:rsidR="00813F82" w:rsidRDefault="00813F82" w:rsidP="00813F82">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（一）《中华人民共和国外汇管理条例》（国务院令第</w:t>
      </w:r>
      <w:r>
        <w:rPr>
          <w:rFonts w:ascii="Times New Roman" w:eastAsia="仿宋_GB2312" w:hAnsi="Times New Roman"/>
          <w:sz w:val="30"/>
          <w:szCs w:val="30"/>
        </w:rPr>
        <w:t>532</w:t>
      </w:r>
      <w:r>
        <w:rPr>
          <w:rFonts w:ascii="Times New Roman" w:eastAsia="仿宋_GB2312" w:hAnsi="Times New Roman"/>
          <w:sz w:val="30"/>
          <w:szCs w:val="30"/>
        </w:rPr>
        <w:t>号）第十八条：</w:t>
      </w:r>
      <w:r>
        <w:rPr>
          <w:rFonts w:ascii="Times New Roman" w:eastAsia="仿宋_GB2312" w:hAnsi="Times New Roman"/>
          <w:sz w:val="30"/>
          <w:szCs w:val="30"/>
        </w:rPr>
        <w:t>“</w:t>
      </w:r>
      <w:r>
        <w:rPr>
          <w:rFonts w:ascii="Times New Roman" w:eastAsia="仿宋_GB2312" w:hAnsi="Times New Roman"/>
          <w:sz w:val="30"/>
          <w:szCs w:val="30"/>
        </w:rPr>
        <w:t>国家对外债实行规模管理。借用外债应当按照国家有关规定办理，并到外汇管理机关办理外债登记</w:t>
      </w:r>
      <w:r>
        <w:rPr>
          <w:rFonts w:ascii="Times New Roman" w:eastAsia="仿宋_GB2312" w:hAnsi="Times New Roman"/>
          <w:sz w:val="30"/>
          <w:szCs w:val="30"/>
        </w:rPr>
        <w:t>”</w:t>
      </w:r>
      <w:r>
        <w:rPr>
          <w:rFonts w:ascii="Times New Roman" w:eastAsia="仿宋_GB2312" w:hAnsi="Times New Roman"/>
          <w:sz w:val="30"/>
          <w:szCs w:val="30"/>
        </w:rPr>
        <w:t>；</w:t>
      </w:r>
    </w:p>
    <w:p w:rsidR="00813F82" w:rsidRDefault="00813F82" w:rsidP="00813F82">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（二）《中华人民共和国外汇管理条例》（国务院令第</w:t>
      </w:r>
      <w:r>
        <w:rPr>
          <w:rFonts w:ascii="Times New Roman" w:eastAsia="仿宋_GB2312" w:hAnsi="Times New Roman"/>
          <w:sz w:val="30"/>
          <w:szCs w:val="30"/>
        </w:rPr>
        <w:t>532</w:t>
      </w:r>
      <w:r>
        <w:rPr>
          <w:rFonts w:ascii="Times New Roman" w:eastAsia="仿宋_GB2312" w:hAnsi="Times New Roman"/>
          <w:sz w:val="30"/>
          <w:szCs w:val="30"/>
        </w:rPr>
        <w:t>号）第十九条：</w:t>
      </w:r>
      <w:r>
        <w:rPr>
          <w:rFonts w:ascii="Times New Roman" w:eastAsia="仿宋_GB2312" w:hAnsi="Times New Roman"/>
          <w:sz w:val="30"/>
          <w:szCs w:val="30"/>
        </w:rPr>
        <w:t>“</w:t>
      </w:r>
      <w:r>
        <w:rPr>
          <w:rFonts w:ascii="Times New Roman" w:eastAsia="仿宋_GB2312" w:hAnsi="Times New Roman"/>
          <w:sz w:val="30"/>
          <w:szCs w:val="30"/>
        </w:rPr>
        <w:t>提供对外担保，应当向外汇管理机关提出申请，由外汇管理机关根据申请人的资产负债等情况作出批准或者不批准的决定。申请人签订对外担保合同后，应到外汇管理机关办理对外担保登记。经国务院批准为使用外国政府或者国际金融组织贷款进行转贷提供对外担保的除外。国家规定境内机构的经营范围需经有关主管部门批准的，应当在向外汇管理机关提出申请前办理批准手续</w:t>
      </w:r>
      <w:r>
        <w:rPr>
          <w:rFonts w:ascii="Times New Roman" w:eastAsia="仿宋_GB2312" w:hAnsi="Times New Roman"/>
          <w:sz w:val="30"/>
          <w:szCs w:val="30"/>
        </w:rPr>
        <w:t>”</w:t>
      </w:r>
      <w:r>
        <w:rPr>
          <w:rFonts w:ascii="Times New Roman" w:eastAsia="仿宋_GB2312" w:hAnsi="Times New Roman"/>
          <w:sz w:val="30"/>
          <w:szCs w:val="30"/>
        </w:rPr>
        <w:t>；</w:t>
      </w:r>
    </w:p>
    <w:p w:rsidR="00813F82" w:rsidRDefault="00813F82" w:rsidP="00813F82">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（三）《国务院对确需保留的行政审批项目设定行政许可的决定》（国务院令第</w:t>
      </w:r>
      <w:r>
        <w:rPr>
          <w:rFonts w:ascii="Times New Roman" w:eastAsia="仿宋_GB2312" w:hAnsi="Times New Roman"/>
          <w:sz w:val="30"/>
          <w:szCs w:val="30"/>
        </w:rPr>
        <w:t>412</w:t>
      </w:r>
      <w:r>
        <w:rPr>
          <w:rFonts w:ascii="Times New Roman" w:eastAsia="仿宋_GB2312" w:hAnsi="Times New Roman"/>
          <w:sz w:val="30"/>
          <w:szCs w:val="30"/>
        </w:rPr>
        <w:t>号）附件第</w:t>
      </w:r>
      <w:r>
        <w:rPr>
          <w:rFonts w:ascii="Times New Roman" w:eastAsia="仿宋_GB2312" w:hAnsi="Times New Roman"/>
          <w:sz w:val="30"/>
          <w:szCs w:val="30"/>
        </w:rPr>
        <w:t>471</w:t>
      </w:r>
      <w:r>
        <w:rPr>
          <w:rFonts w:ascii="Times New Roman" w:eastAsia="仿宋_GB2312" w:hAnsi="Times New Roman"/>
          <w:sz w:val="30"/>
          <w:szCs w:val="30"/>
        </w:rPr>
        <w:t>项</w:t>
      </w:r>
      <w:r>
        <w:rPr>
          <w:rFonts w:ascii="Times New Roman" w:eastAsia="仿宋_GB2312" w:hAnsi="Times New Roman"/>
          <w:sz w:val="30"/>
          <w:szCs w:val="30"/>
        </w:rPr>
        <w:t>“</w:t>
      </w:r>
      <w:r>
        <w:rPr>
          <w:rFonts w:ascii="Times New Roman" w:eastAsia="仿宋_GB2312" w:hAnsi="Times New Roman"/>
          <w:sz w:val="30"/>
          <w:szCs w:val="30"/>
        </w:rPr>
        <w:t>境内机构外债、外债</w:t>
      </w:r>
      <w:r>
        <w:rPr>
          <w:rFonts w:ascii="Times New Roman" w:eastAsia="仿宋_GB2312" w:hAnsi="Times New Roman"/>
          <w:sz w:val="30"/>
          <w:szCs w:val="30"/>
        </w:rPr>
        <w:lastRenderedPageBreak/>
        <w:t>转贷款、对外担保履约核准</w:t>
      </w:r>
      <w:r>
        <w:rPr>
          <w:rFonts w:ascii="Times New Roman" w:eastAsia="仿宋_GB2312" w:hAnsi="Times New Roman"/>
          <w:sz w:val="30"/>
          <w:szCs w:val="30"/>
        </w:rPr>
        <w:t>”</w:t>
      </w:r>
      <w:r>
        <w:rPr>
          <w:rFonts w:ascii="Times New Roman" w:eastAsia="仿宋_GB2312" w:hAnsi="Times New Roman"/>
          <w:sz w:val="30"/>
          <w:szCs w:val="30"/>
        </w:rPr>
        <w:t>；</w:t>
      </w:r>
    </w:p>
    <w:p w:rsidR="00813F82" w:rsidRDefault="00813F82" w:rsidP="00813F82">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（四）《国务院对确需保留的行政审批项目设定行政许可的决定》（国务院令第</w:t>
      </w:r>
      <w:r>
        <w:rPr>
          <w:rFonts w:ascii="Times New Roman" w:eastAsia="仿宋_GB2312" w:hAnsi="Times New Roman"/>
          <w:sz w:val="30"/>
          <w:szCs w:val="30"/>
        </w:rPr>
        <w:t>412</w:t>
      </w:r>
      <w:r>
        <w:rPr>
          <w:rFonts w:ascii="Times New Roman" w:eastAsia="仿宋_GB2312" w:hAnsi="Times New Roman"/>
          <w:sz w:val="30"/>
          <w:szCs w:val="30"/>
        </w:rPr>
        <w:t>号）附件第</w:t>
      </w:r>
      <w:r>
        <w:rPr>
          <w:rFonts w:ascii="Times New Roman" w:eastAsia="仿宋_GB2312" w:hAnsi="Times New Roman"/>
          <w:sz w:val="30"/>
          <w:szCs w:val="30"/>
        </w:rPr>
        <w:t>485</w:t>
      </w:r>
      <w:r>
        <w:rPr>
          <w:rFonts w:ascii="Times New Roman" w:eastAsia="仿宋_GB2312" w:hAnsi="Times New Roman"/>
          <w:sz w:val="30"/>
          <w:szCs w:val="30"/>
        </w:rPr>
        <w:t>项</w:t>
      </w:r>
      <w:r>
        <w:rPr>
          <w:rFonts w:ascii="Times New Roman" w:eastAsia="仿宋_GB2312" w:hAnsi="Times New Roman"/>
          <w:sz w:val="30"/>
          <w:szCs w:val="30"/>
        </w:rPr>
        <w:t>“</w:t>
      </w:r>
      <w:r>
        <w:rPr>
          <w:rFonts w:ascii="Times New Roman" w:eastAsia="仿宋_GB2312" w:hAnsi="Times New Roman"/>
          <w:sz w:val="30"/>
          <w:szCs w:val="30"/>
        </w:rPr>
        <w:t>境内外资金融机构短期外债核准</w:t>
      </w:r>
      <w:r>
        <w:rPr>
          <w:rFonts w:ascii="Times New Roman" w:eastAsia="仿宋_GB2312" w:hAnsi="Times New Roman"/>
          <w:sz w:val="30"/>
          <w:szCs w:val="30"/>
        </w:rPr>
        <w:t>”</w:t>
      </w:r>
      <w:r>
        <w:rPr>
          <w:rFonts w:ascii="Times New Roman" w:eastAsia="仿宋_GB2312" w:hAnsi="Times New Roman"/>
          <w:sz w:val="30"/>
          <w:szCs w:val="30"/>
        </w:rPr>
        <w:t>；</w:t>
      </w:r>
    </w:p>
    <w:p w:rsidR="00F968DA" w:rsidRPr="00813F82" w:rsidRDefault="00813F82" w:rsidP="00813F82">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（五）《外债管理暂行办法》（国家发展计划委员会、财政部、国家外汇管理局令第</w:t>
      </w:r>
      <w:r>
        <w:rPr>
          <w:rFonts w:ascii="Times New Roman" w:eastAsia="仿宋_GB2312" w:hAnsi="Times New Roman"/>
          <w:sz w:val="30"/>
          <w:szCs w:val="30"/>
        </w:rPr>
        <w:t>28</w:t>
      </w:r>
      <w:r>
        <w:rPr>
          <w:rFonts w:ascii="Times New Roman" w:eastAsia="仿宋_GB2312" w:hAnsi="Times New Roman"/>
          <w:sz w:val="30"/>
          <w:szCs w:val="30"/>
        </w:rPr>
        <w:t>号）第十六条：</w:t>
      </w:r>
      <w:r>
        <w:rPr>
          <w:rFonts w:ascii="Times New Roman" w:eastAsia="仿宋_GB2312" w:hAnsi="Times New Roman"/>
          <w:sz w:val="30"/>
          <w:szCs w:val="30"/>
        </w:rPr>
        <w:t>“</w:t>
      </w:r>
      <w:r>
        <w:rPr>
          <w:rFonts w:ascii="Times New Roman" w:eastAsia="仿宋_GB2312" w:hAnsi="Times New Roman"/>
          <w:sz w:val="30"/>
          <w:szCs w:val="30"/>
        </w:rPr>
        <w:t>国家对境内中资机构举借短期国际商业贷款实行余额管理，余额由国家外汇管理局核定</w:t>
      </w:r>
      <w:r>
        <w:rPr>
          <w:rFonts w:ascii="Times New Roman" w:eastAsia="仿宋_GB2312" w:hAnsi="Times New Roman"/>
          <w:sz w:val="30"/>
          <w:szCs w:val="30"/>
        </w:rPr>
        <w:t>”</w:t>
      </w:r>
      <w:r>
        <w:rPr>
          <w:rFonts w:ascii="Times New Roman" w:eastAsia="仿宋_GB2312" w:hAnsi="Times New Roman"/>
          <w:sz w:val="30"/>
          <w:szCs w:val="30"/>
        </w:rPr>
        <w:t>。</w:t>
      </w:r>
    </w:p>
    <w:p w:rsidR="00F968DA" w:rsidRPr="00CD70F0" w:rsidRDefault="00813F82" w:rsidP="00F968DA">
      <w:pPr>
        <w:pStyle w:val="1"/>
      </w:pPr>
      <w:r>
        <w:rPr>
          <w:rFonts w:hint="eastAsia"/>
        </w:rPr>
        <w:t>四、</w:t>
      </w:r>
      <w:r w:rsidR="00F968DA" w:rsidRPr="00CD70F0">
        <w:rPr>
          <w:rFonts w:hint="eastAsia"/>
        </w:rPr>
        <w:t>内保外贷登记</w:t>
      </w:r>
    </w:p>
    <w:p w:rsidR="00F968DA" w:rsidRDefault="00F968DA" w:rsidP="00F968DA">
      <w:pPr>
        <w:pStyle w:val="2"/>
      </w:pPr>
      <w:r>
        <w:t>（一）办理依据</w:t>
      </w:r>
    </w:p>
    <w:p w:rsidR="00F968DA" w:rsidRDefault="00F968DA" w:rsidP="00F968DA">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《中华人民共和国外汇管理条例》（国务院令第</w:t>
      </w:r>
      <w:r>
        <w:rPr>
          <w:rFonts w:ascii="Times New Roman" w:eastAsia="仿宋_GB2312" w:hAnsi="Times New Roman"/>
          <w:sz w:val="30"/>
          <w:szCs w:val="30"/>
        </w:rPr>
        <w:t>532</w:t>
      </w:r>
      <w:r>
        <w:rPr>
          <w:rFonts w:ascii="Times New Roman" w:eastAsia="仿宋_GB2312" w:hAnsi="Times New Roman"/>
          <w:sz w:val="30"/>
          <w:szCs w:val="30"/>
        </w:rPr>
        <w:t>号）。</w:t>
      </w:r>
    </w:p>
    <w:p w:rsidR="00F968DA" w:rsidRDefault="00F968DA" w:rsidP="00F968DA">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《国家外汇管理局关于发布〈跨境担保外汇管理规定〉的通知》（汇发〔</w:t>
      </w:r>
      <w:r>
        <w:rPr>
          <w:rFonts w:ascii="Times New Roman" w:eastAsia="仿宋_GB2312" w:hAnsi="Times New Roman"/>
          <w:sz w:val="30"/>
          <w:szCs w:val="30"/>
        </w:rPr>
        <w:t>2014</w:t>
      </w:r>
      <w:r>
        <w:rPr>
          <w:rFonts w:ascii="Times New Roman" w:eastAsia="仿宋_GB2312" w:hAnsi="Times New Roman"/>
          <w:sz w:val="30"/>
          <w:szCs w:val="30"/>
        </w:rPr>
        <w:t>〕</w:t>
      </w:r>
      <w:r>
        <w:rPr>
          <w:rFonts w:ascii="Times New Roman" w:eastAsia="仿宋_GB2312" w:hAnsi="Times New Roman"/>
          <w:sz w:val="30"/>
          <w:szCs w:val="30"/>
        </w:rPr>
        <w:t>29</w:t>
      </w:r>
      <w:r>
        <w:rPr>
          <w:rFonts w:ascii="Times New Roman" w:eastAsia="仿宋_GB2312" w:hAnsi="Times New Roman"/>
          <w:sz w:val="30"/>
          <w:szCs w:val="30"/>
        </w:rPr>
        <w:t>号）。</w:t>
      </w:r>
    </w:p>
    <w:p w:rsidR="00F968DA" w:rsidRDefault="00F968DA" w:rsidP="00F968DA">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sz w:val="30"/>
          <w:szCs w:val="30"/>
        </w:rPr>
        <w:t>《国家外汇管理局关于对部分非银行机构内保外贷业务实行集中登记管理的通知》（汇发〔</w:t>
      </w:r>
      <w:r>
        <w:rPr>
          <w:rFonts w:ascii="Times New Roman" w:eastAsia="仿宋_GB2312" w:hAnsi="Times New Roman"/>
          <w:sz w:val="30"/>
          <w:szCs w:val="30"/>
        </w:rPr>
        <w:t>2015</w:t>
      </w:r>
      <w:r>
        <w:rPr>
          <w:rFonts w:ascii="Times New Roman" w:eastAsia="仿宋_GB2312" w:hAnsi="Times New Roman"/>
          <w:sz w:val="30"/>
          <w:szCs w:val="30"/>
        </w:rPr>
        <w:t>〕</w:t>
      </w:r>
      <w:r>
        <w:rPr>
          <w:rFonts w:ascii="Times New Roman" w:eastAsia="仿宋_GB2312" w:hAnsi="Times New Roman"/>
          <w:sz w:val="30"/>
          <w:szCs w:val="30"/>
        </w:rPr>
        <w:t>15</w:t>
      </w:r>
      <w:r>
        <w:rPr>
          <w:rFonts w:ascii="Times New Roman" w:eastAsia="仿宋_GB2312" w:hAnsi="Times New Roman"/>
          <w:sz w:val="30"/>
          <w:szCs w:val="30"/>
        </w:rPr>
        <w:t>号）。</w:t>
      </w:r>
    </w:p>
    <w:p w:rsidR="00F968DA" w:rsidRDefault="00F968DA" w:rsidP="00F968DA">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sz w:val="30"/>
          <w:szCs w:val="30"/>
        </w:rPr>
        <w:t>《国家外汇管理局关于进一步推进外汇管理改革完善真实合规性审核的通知》（汇发〔</w:t>
      </w:r>
      <w:r>
        <w:rPr>
          <w:rFonts w:ascii="Times New Roman" w:eastAsia="仿宋_GB2312" w:hAnsi="Times New Roman"/>
          <w:sz w:val="30"/>
          <w:szCs w:val="30"/>
        </w:rPr>
        <w:t>2017</w:t>
      </w:r>
      <w:r>
        <w:rPr>
          <w:rFonts w:ascii="Times New Roman" w:eastAsia="仿宋_GB2312" w:hAnsi="Times New Roman"/>
          <w:sz w:val="30"/>
          <w:szCs w:val="30"/>
        </w:rPr>
        <w:t>〕</w:t>
      </w:r>
      <w:r>
        <w:rPr>
          <w:rFonts w:ascii="Times New Roman" w:eastAsia="仿宋_GB2312" w:hAnsi="Times New Roman"/>
          <w:sz w:val="30"/>
          <w:szCs w:val="30"/>
        </w:rPr>
        <w:t>3</w:t>
      </w:r>
      <w:r>
        <w:rPr>
          <w:rFonts w:ascii="Times New Roman" w:eastAsia="仿宋_GB2312" w:hAnsi="Times New Roman"/>
          <w:sz w:val="30"/>
          <w:szCs w:val="30"/>
        </w:rPr>
        <w:t>号）。</w:t>
      </w:r>
    </w:p>
    <w:p w:rsidR="00F968DA" w:rsidRDefault="00F968DA" w:rsidP="00F968DA">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5.</w:t>
      </w:r>
      <w:r>
        <w:rPr>
          <w:rFonts w:ascii="Times New Roman" w:eastAsia="仿宋_GB2312" w:hAnsi="Times New Roman"/>
          <w:sz w:val="30"/>
          <w:szCs w:val="30"/>
        </w:rPr>
        <w:t>《国家外汇管理局关于优化外汇管理支持涉外业务发展的通知》（汇发〔</w:t>
      </w:r>
      <w:r>
        <w:rPr>
          <w:rFonts w:ascii="Times New Roman" w:eastAsia="仿宋_GB2312" w:hAnsi="Times New Roman"/>
          <w:sz w:val="30"/>
          <w:szCs w:val="30"/>
        </w:rPr>
        <w:t>2020</w:t>
      </w:r>
      <w:r>
        <w:rPr>
          <w:rFonts w:ascii="Times New Roman" w:eastAsia="仿宋_GB2312" w:hAnsi="Times New Roman"/>
          <w:sz w:val="30"/>
          <w:szCs w:val="30"/>
        </w:rPr>
        <w:t>〕</w:t>
      </w:r>
      <w:r>
        <w:rPr>
          <w:rFonts w:ascii="Times New Roman" w:eastAsia="仿宋_GB2312" w:hAnsi="Times New Roman"/>
          <w:sz w:val="30"/>
          <w:szCs w:val="30"/>
        </w:rPr>
        <w:t>8</w:t>
      </w:r>
      <w:r>
        <w:rPr>
          <w:rFonts w:ascii="Times New Roman" w:eastAsia="仿宋_GB2312" w:hAnsi="Times New Roman"/>
          <w:sz w:val="30"/>
          <w:szCs w:val="30"/>
        </w:rPr>
        <w:t>号）。</w:t>
      </w:r>
    </w:p>
    <w:p w:rsidR="00F968DA" w:rsidRDefault="00F968DA" w:rsidP="00F968DA">
      <w:pPr>
        <w:pStyle w:val="2"/>
      </w:pPr>
      <w:r>
        <w:t>（二）受理机构</w:t>
      </w:r>
    </w:p>
    <w:p w:rsidR="00F968DA" w:rsidRDefault="00F968DA" w:rsidP="00F968DA">
      <w:pPr>
        <w:adjustRightInd w:val="0"/>
        <w:snapToGrid w:val="0"/>
        <w:spacing w:line="360" w:lineRule="auto"/>
        <w:ind w:firstLineChars="200" w:firstLine="600"/>
        <w:rPr>
          <w:rFonts w:ascii="Times New Roman" w:eastAsia="黑体" w:hAnsi="Times New Roman"/>
          <w:sz w:val="30"/>
          <w:szCs w:val="30"/>
        </w:rPr>
      </w:pPr>
      <w:r>
        <w:rPr>
          <w:rFonts w:ascii="Times New Roman" w:eastAsia="仿宋_GB2312" w:hAnsi="Times New Roman"/>
          <w:sz w:val="30"/>
          <w:szCs w:val="30"/>
        </w:rPr>
        <w:t>申请人所在地外汇局。境内担保人为个人的，由个人户籍所在地外汇局办理。</w:t>
      </w:r>
    </w:p>
    <w:p w:rsidR="00F968DA" w:rsidRDefault="00F968DA" w:rsidP="00F968DA">
      <w:pPr>
        <w:pStyle w:val="2"/>
      </w:pPr>
      <w:r>
        <w:lastRenderedPageBreak/>
        <w:t>（三）决定机构</w:t>
      </w:r>
    </w:p>
    <w:p w:rsidR="00F968DA" w:rsidRDefault="00F968DA" w:rsidP="00F968DA">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申请人所在地或个人户籍所在地外汇局。</w:t>
      </w:r>
    </w:p>
    <w:p w:rsidR="00F968DA" w:rsidRDefault="00F968DA" w:rsidP="00F968DA">
      <w:pPr>
        <w:pStyle w:val="2"/>
      </w:pPr>
      <w:r>
        <w:t>（四）审批数量</w:t>
      </w:r>
    </w:p>
    <w:p w:rsidR="00F968DA" w:rsidRDefault="00F968DA" w:rsidP="00F968DA">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无数量限制。</w:t>
      </w:r>
    </w:p>
    <w:p w:rsidR="00F968DA" w:rsidRDefault="00F968DA" w:rsidP="00F968DA">
      <w:pPr>
        <w:pStyle w:val="2"/>
      </w:pPr>
      <w:r>
        <w:t>（五）办事条件</w:t>
      </w:r>
    </w:p>
    <w:p w:rsidR="00F968DA" w:rsidRDefault="00F968DA" w:rsidP="00F968DA">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内保外贷是指担保人注册地在境内、债务人和债权人注册地均在境外的跨境担保。</w:t>
      </w:r>
    </w:p>
    <w:p w:rsidR="00F968DA" w:rsidRDefault="00F968DA" w:rsidP="00F968DA">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登记</w:t>
      </w:r>
    </w:p>
    <w:p w:rsidR="00F968DA" w:rsidRDefault="00F968DA" w:rsidP="00F968DA">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担保人为非银行金融机构或企业（以下简称非银行机构）的，应在签订担保合同后</w:t>
      </w:r>
      <w:r>
        <w:rPr>
          <w:rFonts w:ascii="Times New Roman" w:eastAsia="仿宋_GB2312" w:hAnsi="Times New Roman"/>
          <w:sz w:val="30"/>
          <w:szCs w:val="30"/>
        </w:rPr>
        <w:t>15</w:t>
      </w:r>
      <w:r>
        <w:rPr>
          <w:rFonts w:ascii="Times New Roman" w:eastAsia="仿宋_GB2312" w:hAnsi="Times New Roman"/>
          <w:sz w:val="30"/>
          <w:szCs w:val="30"/>
        </w:rPr>
        <w:t>个工作日内办理内保外贷签约登记手续。</w:t>
      </w:r>
    </w:p>
    <w:p w:rsidR="00F968DA" w:rsidRDefault="00F968DA" w:rsidP="00F968DA">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变更登记</w:t>
      </w:r>
    </w:p>
    <w:p w:rsidR="00F968DA" w:rsidRDefault="00F968DA" w:rsidP="00F968DA">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担保合同主要条款发生变更的，应当在</w:t>
      </w:r>
      <w:r>
        <w:rPr>
          <w:rFonts w:ascii="Times New Roman" w:eastAsia="仿宋_GB2312" w:hAnsi="Times New Roman"/>
          <w:sz w:val="30"/>
          <w:szCs w:val="30"/>
        </w:rPr>
        <w:t>15</w:t>
      </w:r>
      <w:r>
        <w:rPr>
          <w:rFonts w:ascii="Times New Roman" w:eastAsia="仿宋_GB2312" w:hAnsi="Times New Roman"/>
          <w:sz w:val="30"/>
          <w:szCs w:val="30"/>
        </w:rPr>
        <w:t>个工作日内办理内保外贷签约变更登记手续。</w:t>
      </w:r>
    </w:p>
    <w:p w:rsidR="00F968DA" w:rsidRDefault="00F968DA" w:rsidP="00F968DA">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sz w:val="30"/>
          <w:szCs w:val="30"/>
        </w:rPr>
        <w:t>同一内保外贷业务下存在多个境内担保人的，可自行约定其中一个担保人到所在地外汇局办理登记手续。</w:t>
      </w:r>
    </w:p>
    <w:p w:rsidR="00F968DA" w:rsidRDefault="00F968DA" w:rsidP="00F968DA">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4.</w:t>
      </w:r>
      <w:r>
        <w:rPr>
          <w:rFonts w:ascii="Times New Roman" w:eastAsia="仿宋_GB2312" w:hAnsi="Times New Roman" w:hint="eastAsia"/>
          <w:sz w:val="30"/>
          <w:szCs w:val="30"/>
        </w:rPr>
        <w:t>满足以下条件的非银行机构，可根据经营需要向当地外汇局提出内保外贷业务集中登记申请：内保外贷业务发生频率较高（原则上预计每年需要登记的业务笔数不低于</w:t>
      </w:r>
      <w:r>
        <w:rPr>
          <w:rFonts w:ascii="Times New Roman" w:eastAsia="仿宋_GB2312" w:hAnsi="Times New Roman" w:hint="eastAsia"/>
          <w:sz w:val="30"/>
          <w:szCs w:val="30"/>
        </w:rPr>
        <w:t>15</w:t>
      </w:r>
      <w:r>
        <w:rPr>
          <w:rFonts w:ascii="Times New Roman" w:eastAsia="仿宋_GB2312" w:hAnsi="Times New Roman" w:hint="eastAsia"/>
          <w:sz w:val="30"/>
          <w:szCs w:val="30"/>
        </w:rPr>
        <w:t>笔），有办理集中登记的实际需求；具有完善的担保业务内控制度；近三年无重大外汇管理违法违规行为；所在地外汇局认为的其他事由。满足条件的非银行机构应在每月结束后</w:t>
      </w:r>
      <w:r>
        <w:rPr>
          <w:rFonts w:ascii="Times New Roman" w:eastAsia="仿宋_GB2312" w:hAnsi="Times New Roman" w:hint="eastAsia"/>
          <w:sz w:val="30"/>
          <w:szCs w:val="30"/>
        </w:rPr>
        <w:t>3</w:t>
      </w:r>
      <w:r>
        <w:rPr>
          <w:rFonts w:ascii="Times New Roman" w:eastAsia="仿宋_GB2312" w:hAnsi="Times New Roman" w:hint="eastAsia"/>
          <w:sz w:val="30"/>
          <w:szCs w:val="30"/>
        </w:rPr>
        <w:t>个工作日内通过逐笔填报《非银行机构内保外贷集中登记逐笔月报表》向所在地外汇局集中办理签约登记手续。</w:t>
      </w:r>
    </w:p>
    <w:p w:rsidR="00F968DA" w:rsidRDefault="00F968DA" w:rsidP="00F968DA">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lastRenderedPageBreak/>
        <w:t>5.</w:t>
      </w:r>
      <w:r>
        <w:rPr>
          <w:rFonts w:ascii="Times New Roman" w:eastAsia="仿宋_GB2312" w:hAnsi="Times New Roman"/>
          <w:sz w:val="30"/>
          <w:szCs w:val="30"/>
        </w:rPr>
        <w:t>非银行金融机构作为担保人提供内保外贷，按照行业主管部门规定，应具有相应担保业务经营资格。符合条件的境内个人可作为担保人并参照非金融机构办理内保外贷业务。</w:t>
      </w:r>
    </w:p>
    <w:p w:rsidR="00F968DA" w:rsidRDefault="00F968DA" w:rsidP="00F968DA">
      <w:pPr>
        <w:widowControl/>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6.</w:t>
      </w:r>
      <w:r>
        <w:rPr>
          <w:rFonts w:ascii="Times New Roman" w:eastAsia="仿宋_GB2312" w:hAnsi="Times New Roman"/>
          <w:sz w:val="30"/>
          <w:szCs w:val="30"/>
        </w:rPr>
        <w:t>企业内保外贷责任已解除且未发生内保外贷履约的情况下，可到所属分局（外汇管理部）辖内银行直接办理内保外贷注销登记。不符合相应条件的，由担保人注册所在地或户籍所在地外汇局办理。</w:t>
      </w:r>
    </w:p>
    <w:p w:rsidR="00F968DA" w:rsidRDefault="00F968DA" w:rsidP="00F968DA">
      <w:pPr>
        <w:widowControl/>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7.</w:t>
      </w:r>
      <w:r>
        <w:rPr>
          <w:rFonts w:ascii="Times New Roman" w:eastAsia="仿宋_GB2312" w:hAnsi="Times New Roman"/>
          <w:sz w:val="30"/>
          <w:szCs w:val="30"/>
        </w:rPr>
        <w:t>禁止性要求：如符合上述条件，不存在不予许可的情况。</w:t>
      </w:r>
    </w:p>
    <w:p w:rsidR="00F968DA" w:rsidRDefault="00F968DA" w:rsidP="00F968DA">
      <w:pPr>
        <w:pStyle w:val="2"/>
      </w:pPr>
      <w:r>
        <w:rPr>
          <w:rFonts w:eastAsia="仿宋_GB2312" w:hint="eastAsia"/>
        </w:rPr>
        <w:t>（</w:t>
      </w:r>
      <w:r>
        <w:t>六）申请材料</w:t>
      </w:r>
    </w:p>
    <w:p w:rsidR="00F968DA" w:rsidRDefault="00F968DA" w:rsidP="00F968DA">
      <w:pPr>
        <w:widowControl/>
        <w:ind w:firstLineChars="200" w:firstLine="60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内保外贷签约</w:t>
      </w:r>
      <w:r>
        <w:rPr>
          <w:rFonts w:ascii="Times New Roman" w:eastAsia="仿宋_GB2312" w:hAnsi="Times New Roman"/>
          <w:sz w:val="30"/>
          <w:szCs w:val="30"/>
        </w:rPr>
        <w:t>(</w:t>
      </w:r>
      <w:r>
        <w:rPr>
          <w:rFonts w:ascii="Times New Roman" w:eastAsia="仿宋_GB2312" w:hAnsi="Times New Roman"/>
          <w:sz w:val="30"/>
          <w:szCs w:val="30"/>
        </w:rPr>
        <w:t>变更</w:t>
      </w:r>
      <w:r>
        <w:rPr>
          <w:rFonts w:ascii="Times New Roman" w:eastAsia="仿宋_GB2312" w:hAnsi="Times New Roman"/>
          <w:sz w:val="30"/>
          <w:szCs w:val="30"/>
        </w:rPr>
        <w:t>)</w:t>
      </w:r>
      <w:r>
        <w:rPr>
          <w:rFonts w:ascii="Times New Roman" w:eastAsia="仿宋_GB2312" w:hAnsi="Times New Roman"/>
          <w:sz w:val="30"/>
          <w:szCs w:val="30"/>
        </w:rPr>
        <w:t>登记申请材料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43"/>
        <w:gridCol w:w="1276"/>
        <w:gridCol w:w="567"/>
        <w:gridCol w:w="851"/>
        <w:gridCol w:w="708"/>
        <w:gridCol w:w="1043"/>
      </w:tblGrid>
      <w:tr w:rsidR="00F968DA" w:rsidTr="00205328">
        <w:tc>
          <w:tcPr>
            <w:tcW w:w="534" w:type="dxa"/>
            <w:vAlign w:val="center"/>
          </w:tcPr>
          <w:p w:rsidR="00F968DA" w:rsidRDefault="00F968DA" w:rsidP="00205328">
            <w:pPr>
              <w:jc w:val="center"/>
              <w:rPr>
                <w:rFonts w:ascii="Times New Roman" w:eastAsia="仿宋_GB2312" w:hAnsi="Times New Roman"/>
                <w:b/>
                <w:sz w:val="24"/>
                <w:szCs w:val="24"/>
              </w:rPr>
            </w:pPr>
            <w:r>
              <w:rPr>
                <w:rFonts w:ascii="Times New Roman" w:eastAsia="仿宋_GB2312" w:hAnsi="Times New Roman"/>
                <w:b/>
                <w:sz w:val="24"/>
                <w:szCs w:val="24"/>
              </w:rPr>
              <w:t>序号</w:t>
            </w:r>
          </w:p>
        </w:tc>
        <w:tc>
          <w:tcPr>
            <w:tcW w:w="3543" w:type="dxa"/>
            <w:vAlign w:val="center"/>
          </w:tcPr>
          <w:p w:rsidR="00F968DA" w:rsidRDefault="00F968DA" w:rsidP="00205328">
            <w:pPr>
              <w:jc w:val="center"/>
              <w:rPr>
                <w:rFonts w:ascii="Times New Roman" w:eastAsia="仿宋_GB2312" w:hAnsi="Times New Roman"/>
                <w:b/>
                <w:sz w:val="24"/>
                <w:szCs w:val="24"/>
              </w:rPr>
            </w:pPr>
            <w:r>
              <w:rPr>
                <w:rFonts w:ascii="Times New Roman" w:eastAsia="仿宋_GB2312" w:hAnsi="Times New Roman"/>
                <w:b/>
                <w:sz w:val="24"/>
                <w:szCs w:val="24"/>
              </w:rPr>
              <w:t>提交材料名称</w:t>
            </w:r>
          </w:p>
        </w:tc>
        <w:tc>
          <w:tcPr>
            <w:tcW w:w="1276" w:type="dxa"/>
            <w:vAlign w:val="center"/>
          </w:tcPr>
          <w:p w:rsidR="00F968DA" w:rsidRDefault="00F968DA" w:rsidP="00205328">
            <w:pPr>
              <w:jc w:val="center"/>
              <w:rPr>
                <w:rFonts w:ascii="Times New Roman" w:eastAsia="仿宋_GB2312" w:hAnsi="Times New Roman"/>
                <w:b/>
                <w:sz w:val="24"/>
                <w:szCs w:val="24"/>
              </w:rPr>
            </w:pPr>
            <w:r>
              <w:rPr>
                <w:rFonts w:ascii="Times New Roman" w:eastAsia="仿宋_GB2312" w:hAnsi="Times New Roman"/>
                <w:b/>
                <w:sz w:val="24"/>
                <w:szCs w:val="24"/>
              </w:rPr>
              <w:t>原件</w:t>
            </w:r>
            <w:r>
              <w:rPr>
                <w:rFonts w:ascii="Times New Roman" w:eastAsia="仿宋_GB2312" w:hAnsi="Times New Roman"/>
                <w:b/>
                <w:sz w:val="24"/>
                <w:szCs w:val="24"/>
              </w:rPr>
              <w:t>/</w:t>
            </w:r>
            <w:r>
              <w:rPr>
                <w:rFonts w:ascii="Times New Roman" w:eastAsia="仿宋_GB2312" w:hAnsi="Times New Roman"/>
                <w:b/>
                <w:sz w:val="24"/>
                <w:szCs w:val="24"/>
              </w:rPr>
              <w:t>复印件</w:t>
            </w:r>
          </w:p>
        </w:tc>
        <w:tc>
          <w:tcPr>
            <w:tcW w:w="567" w:type="dxa"/>
            <w:vAlign w:val="center"/>
          </w:tcPr>
          <w:p w:rsidR="00F968DA" w:rsidRDefault="00F968DA" w:rsidP="00205328">
            <w:pPr>
              <w:jc w:val="center"/>
              <w:rPr>
                <w:rFonts w:ascii="Times New Roman" w:eastAsia="仿宋_GB2312" w:hAnsi="Times New Roman"/>
                <w:b/>
                <w:sz w:val="24"/>
                <w:szCs w:val="24"/>
              </w:rPr>
            </w:pPr>
            <w:r>
              <w:rPr>
                <w:rFonts w:ascii="Times New Roman" w:eastAsia="仿宋_GB2312" w:hAnsi="Times New Roman"/>
                <w:b/>
                <w:sz w:val="24"/>
                <w:szCs w:val="24"/>
              </w:rPr>
              <w:t>份数</w:t>
            </w:r>
          </w:p>
        </w:tc>
        <w:tc>
          <w:tcPr>
            <w:tcW w:w="851" w:type="dxa"/>
            <w:vAlign w:val="center"/>
          </w:tcPr>
          <w:p w:rsidR="00F968DA" w:rsidRDefault="00F968DA" w:rsidP="00205328">
            <w:pPr>
              <w:jc w:val="center"/>
              <w:rPr>
                <w:rFonts w:ascii="Times New Roman" w:eastAsia="仿宋_GB2312" w:hAnsi="Times New Roman"/>
                <w:b/>
                <w:sz w:val="24"/>
                <w:szCs w:val="24"/>
              </w:rPr>
            </w:pPr>
            <w:r>
              <w:rPr>
                <w:rFonts w:ascii="Times New Roman" w:eastAsia="仿宋_GB2312" w:hAnsi="Times New Roman"/>
                <w:b/>
                <w:sz w:val="24"/>
                <w:szCs w:val="24"/>
              </w:rPr>
              <w:t>纸质</w:t>
            </w:r>
            <w:r>
              <w:rPr>
                <w:rFonts w:ascii="Times New Roman" w:eastAsia="仿宋_GB2312" w:hAnsi="Times New Roman"/>
                <w:b/>
                <w:sz w:val="24"/>
                <w:szCs w:val="24"/>
              </w:rPr>
              <w:t>/</w:t>
            </w:r>
            <w:r>
              <w:rPr>
                <w:rFonts w:ascii="Times New Roman" w:eastAsia="仿宋_GB2312" w:hAnsi="Times New Roman"/>
                <w:b/>
                <w:sz w:val="24"/>
                <w:szCs w:val="24"/>
              </w:rPr>
              <w:t>电子</w:t>
            </w:r>
          </w:p>
        </w:tc>
        <w:tc>
          <w:tcPr>
            <w:tcW w:w="708" w:type="dxa"/>
            <w:vAlign w:val="center"/>
          </w:tcPr>
          <w:p w:rsidR="00F968DA" w:rsidRDefault="00F968DA" w:rsidP="00205328">
            <w:pPr>
              <w:jc w:val="center"/>
              <w:rPr>
                <w:rFonts w:ascii="Times New Roman" w:eastAsia="仿宋_GB2312" w:hAnsi="Times New Roman"/>
                <w:b/>
                <w:sz w:val="24"/>
                <w:szCs w:val="24"/>
              </w:rPr>
            </w:pPr>
            <w:r>
              <w:rPr>
                <w:rFonts w:ascii="Times New Roman" w:eastAsia="仿宋_GB2312" w:hAnsi="Times New Roman"/>
                <w:b/>
                <w:sz w:val="24"/>
                <w:szCs w:val="24"/>
              </w:rPr>
              <w:t>要求</w:t>
            </w:r>
          </w:p>
        </w:tc>
        <w:tc>
          <w:tcPr>
            <w:tcW w:w="1043" w:type="dxa"/>
            <w:vAlign w:val="center"/>
          </w:tcPr>
          <w:p w:rsidR="00F968DA" w:rsidRDefault="00F968DA" w:rsidP="00205328">
            <w:pPr>
              <w:jc w:val="center"/>
              <w:rPr>
                <w:rFonts w:ascii="Times New Roman" w:eastAsia="仿宋_GB2312" w:hAnsi="Times New Roman"/>
                <w:b/>
                <w:sz w:val="24"/>
                <w:szCs w:val="24"/>
              </w:rPr>
            </w:pPr>
            <w:r>
              <w:rPr>
                <w:rFonts w:ascii="Times New Roman" w:eastAsia="仿宋_GB2312" w:hAnsi="Times New Roman"/>
                <w:b/>
                <w:sz w:val="24"/>
                <w:szCs w:val="24"/>
              </w:rPr>
              <w:t>备注</w:t>
            </w:r>
          </w:p>
        </w:tc>
      </w:tr>
      <w:tr w:rsidR="00F968DA" w:rsidTr="00205328">
        <w:tc>
          <w:tcPr>
            <w:tcW w:w="534" w:type="dxa"/>
            <w:vAlign w:val="center"/>
          </w:tcPr>
          <w:p w:rsidR="00F968DA" w:rsidRDefault="00F968DA" w:rsidP="00205328">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3543" w:type="dxa"/>
            <w:vAlign w:val="center"/>
          </w:tcPr>
          <w:p w:rsidR="00F968DA" w:rsidRDefault="00F968DA" w:rsidP="00205328">
            <w:pPr>
              <w:jc w:val="left"/>
              <w:rPr>
                <w:rFonts w:ascii="Times New Roman" w:eastAsia="仿宋_GB2312" w:hAnsi="Times New Roman"/>
                <w:sz w:val="24"/>
                <w:szCs w:val="24"/>
              </w:rPr>
            </w:pPr>
            <w:r>
              <w:rPr>
                <w:rFonts w:ascii="Times New Roman" w:eastAsia="仿宋_GB2312" w:hAnsi="Times New Roman"/>
                <w:sz w:val="24"/>
                <w:szCs w:val="24"/>
              </w:rPr>
              <w:t>书面申请</w:t>
            </w:r>
          </w:p>
        </w:tc>
        <w:tc>
          <w:tcPr>
            <w:tcW w:w="1276" w:type="dxa"/>
            <w:vAlign w:val="center"/>
          </w:tcPr>
          <w:p w:rsidR="00F968DA" w:rsidRDefault="00F968DA" w:rsidP="00205328">
            <w:pPr>
              <w:jc w:val="left"/>
              <w:rPr>
                <w:rFonts w:ascii="Times New Roman" w:eastAsia="仿宋_GB2312" w:hAnsi="Times New Roman"/>
                <w:sz w:val="24"/>
                <w:szCs w:val="24"/>
              </w:rPr>
            </w:pPr>
            <w:r>
              <w:rPr>
                <w:rFonts w:ascii="Times New Roman" w:eastAsia="仿宋_GB2312" w:hAnsi="Times New Roman"/>
                <w:kern w:val="0"/>
                <w:sz w:val="24"/>
                <w:szCs w:val="24"/>
              </w:rPr>
              <w:t>加盖公章的</w:t>
            </w:r>
            <w:r>
              <w:rPr>
                <w:rFonts w:ascii="Times New Roman" w:eastAsia="仿宋_GB2312" w:hAnsi="Times New Roman"/>
                <w:sz w:val="24"/>
                <w:szCs w:val="24"/>
              </w:rPr>
              <w:t>原件</w:t>
            </w:r>
          </w:p>
        </w:tc>
        <w:tc>
          <w:tcPr>
            <w:tcW w:w="567" w:type="dxa"/>
            <w:vAlign w:val="center"/>
          </w:tcPr>
          <w:p w:rsidR="00F968DA" w:rsidRDefault="00F968DA" w:rsidP="00205328">
            <w:pPr>
              <w:jc w:val="left"/>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F968DA" w:rsidRDefault="00F968DA" w:rsidP="00205328">
            <w:pPr>
              <w:jc w:val="left"/>
              <w:rPr>
                <w:rFonts w:ascii="Times New Roman" w:eastAsia="仿宋_GB2312" w:hAnsi="Times New Roman"/>
                <w:sz w:val="24"/>
                <w:szCs w:val="24"/>
              </w:rPr>
            </w:pPr>
            <w:r>
              <w:rPr>
                <w:rFonts w:ascii="Times New Roman" w:eastAsia="仿宋_GB2312" w:hAnsi="Times New Roman"/>
                <w:sz w:val="24"/>
                <w:szCs w:val="24"/>
              </w:rPr>
              <w:t>纸质</w:t>
            </w:r>
          </w:p>
        </w:tc>
        <w:tc>
          <w:tcPr>
            <w:tcW w:w="708" w:type="dxa"/>
            <w:vAlign w:val="center"/>
          </w:tcPr>
          <w:p w:rsidR="00F968DA" w:rsidRDefault="00F968DA" w:rsidP="00205328">
            <w:pPr>
              <w:keepNext/>
              <w:keepLines/>
              <w:spacing w:before="340" w:after="330" w:line="578" w:lineRule="auto"/>
              <w:jc w:val="left"/>
              <w:rPr>
                <w:rFonts w:ascii="Times New Roman" w:eastAsia="仿宋_GB2312" w:hAnsi="Times New Roman"/>
                <w:sz w:val="24"/>
                <w:szCs w:val="24"/>
              </w:rPr>
            </w:pPr>
          </w:p>
        </w:tc>
        <w:tc>
          <w:tcPr>
            <w:tcW w:w="1043" w:type="dxa"/>
            <w:vAlign w:val="center"/>
          </w:tcPr>
          <w:p w:rsidR="00F968DA" w:rsidRDefault="00F968DA" w:rsidP="00205328">
            <w:pPr>
              <w:jc w:val="left"/>
              <w:rPr>
                <w:rFonts w:ascii="Times New Roman" w:eastAsia="仿宋_GB2312" w:hAnsi="Times New Roman"/>
                <w:sz w:val="24"/>
                <w:szCs w:val="24"/>
              </w:rPr>
            </w:pPr>
          </w:p>
        </w:tc>
      </w:tr>
      <w:tr w:rsidR="00F968DA" w:rsidTr="00205328">
        <w:trPr>
          <w:trHeight w:val="378"/>
        </w:trPr>
        <w:tc>
          <w:tcPr>
            <w:tcW w:w="534" w:type="dxa"/>
            <w:vAlign w:val="center"/>
          </w:tcPr>
          <w:p w:rsidR="00F968DA" w:rsidRDefault="00F968DA" w:rsidP="00205328">
            <w:pPr>
              <w:jc w:val="center"/>
              <w:rPr>
                <w:rFonts w:ascii="Times New Roman" w:eastAsia="仿宋_GB2312" w:hAnsi="Times New Roman"/>
                <w:sz w:val="24"/>
                <w:szCs w:val="24"/>
              </w:rPr>
            </w:pPr>
            <w:r>
              <w:rPr>
                <w:rFonts w:ascii="Times New Roman" w:eastAsia="仿宋_GB2312" w:hAnsi="Times New Roman"/>
                <w:sz w:val="24"/>
                <w:szCs w:val="24"/>
              </w:rPr>
              <w:t>2</w:t>
            </w:r>
          </w:p>
        </w:tc>
        <w:tc>
          <w:tcPr>
            <w:tcW w:w="3543" w:type="dxa"/>
            <w:vAlign w:val="center"/>
          </w:tcPr>
          <w:p w:rsidR="00F968DA" w:rsidRDefault="00F968DA" w:rsidP="00205328">
            <w:pPr>
              <w:jc w:val="left"/>
              <w:rPr>
                <w:rFonts w:ascii="Times New Roman" w:eastAsia="仿宋_GB2312" w:hAnsi="Times New Roman"/>
                <w:sz w:val="24"/>
                <w:szCs w:val="24"/>
              </w:rPr>
            </w:pPr>
            <w:r>
              <w:rPr>
                <w:rFonts w:ascii="Times New Roman" w:eastAsia="仿宋_GB2312" w:hAnsi="Times New Roman"/>
                <w:sz w:val="24"/>
                <w:szCs w:val="24"/>
              </w:rPr>
              <w:t>加盖公章的担保合同和担保项下主债务合同主要条款复印件</w:t>
            </w:r>
          </w:p>
        </w:tc>
        <w:tc>
          <w:tcPr>
            <w:tcW w:w="1276" w:type="dxa"/>
            <w:vAlign w:val="center"/>
          </w:tcPr>
          <w:p w:rsidR="00F968DA" w:rsidRDefault="00F968DA" w:rsidP="00205328">
            <w:pPr>
              <w:jc w:val="left"/>
              <w:rPr>
                <w:rFonts w:ascii="Times New Roman" w:eastAsia="仿宋_GB2312" w:hAnsi="Times New Roman"/>
                <w:sz w:val="24"/>
                <w:szCs w:val="24"/>
              </w:rPr>
            </w:pPr>
            <w:r>
              <w:rPr>
                <w:rFonts w:ascii="Times New Roman" w:eastAsia="仿宋_GB2312" w:hAnsi="Times New Roman"/>
                <w:sz w:val="24"/>
                <w:szCs w:val="24"/>
              </w:rPr>
              <w:t>原件及加盖公章的复印件</w:t>
            </w:r>
          </w:p>
        </w:tc>
        <w:tc>
          <w:tcPr>
            <w:tcW w:w="567" w:type="dxa"/>
            <w:vAlign w:val="center"/>
          </w:tcPr>
          <w:p w:rsidR="00F968DA" w:rsidRDefault="00F968DA" w:rsidP="00205328">
            <w:pPr>
              <w:jc w:val="left"/>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F968DA" w:rsidRDefault="00F968DA" w:rsidP="00205328">
            <w:pPr>
              <w:jc w:val="left"/>
              <w:rPr>
                <w:rFonts w:ascii="Times New Roman" w:eastAsia="仿宋_GB2312" w:hAnsi="Times New Roman"/>
                <w:sz w:val="24"/>
                <w:szCs w:val="24"/>
              </w:rPr>
            </w:pPr>
            <w:r>
              <w:rPr>
                <w:rFonts w:ascii="Times New Roman" w:eastAsia="仿宋_GB2312" w:hAnsi="Times New Roman"/>
                <w:sz w:val="24"/>
                <w:szCs w:val="24"/>
              </w:rPr>
              <w:t>纸质</w:t>
            </w:r>
          </w:p>
        </w:tc>
        <w:tc>
          <w:tcPr>
            <w:tcW w:w="708" w:type="dxa"/>
            <w:vAlign w:val="center"/>
          </w:tcPr>
          <w:p w:rsidR="00F968DA" w:rsidRDefault="00F968DA" w:rsidP="00205328">
            <w:pPr>
              <w:jc w:val="left"/>
              <w:rPr>
                <w:rFonts w:ascii="Times New Roman" w:eastAsia="仿宋_GB2312" w:hAnsi="Times New Roman"/>
                <w:sz w:val="24"/>
                <w:szCs w:val="24"/>
              </w:rPr>
            </w:pPr>
          </w:p>
        </w:tc>
        <w:tc>
          <w:tcPr>
            <w:tcW w:w="1043" w:type="dxa"/>
            <w:vAlign w:val="center"/>
          </w:tcPr>
          <w:p w:rsidR="00F968DA" w:rsidRDefault="00F968DA" w:rsidP="00205328">
            <w:pPr>
              <w:jc w:val="left"/>
              <w:rPr>
                <w:rFonts w:ascii="Times New Roman" w:eastAsia="仿宋_GB2312" w:hAnsi="Times New Roman"/>
                <w:sz w:val="24"/>
                <w:szCs w:val="24"/>
              </w:rPr>
            </w:pPr>
            <w:r>
              <w:rPr>
                <w:rFonts w:ascii="Times New Roman" w:eastAsia="仿宋_GB2312" w:hAnsi="Times New Roman"/>
                <w:sz w:val="24"/>
                <w:szCs w:val="24"/>
              </w:rPr>
              <w:t>验原件，留存加盖公章的复印件</w:t>
            </w:r>
          </w:p>
        </w:tc>
      </w:tr>
      <w:tr w:rsidR="00F968DA" w:rsidTr="00205328">
        <w:trPr>
          <w:trHeight w:val="1767"/>
        </w:trPr>
        <w:tc>
          <w:tcPr>
            <w:tcW w:w="534" w:type="dxa"/>
            <w:vAlign w:val="center"/>
          </w:tcPr>
          <w:p w:rsidR="00F968DA" w:rsidRDefault="00F968DA" w:rsidP="00205328">
            <w:pPr>
              <w:jc w:val="center"/>
              <w:rPr>
                <w:rFonts w:ascii="Times New Roman" w:eastAsia="仿宋_GB2312" w:hAnsi="Times New Roman"/>
                <w:sz w:val="24"/>
                <w:szCs w:val="24"/>
              </w:rPr>
            </w:pPr>
            <w:r>
              <w:rPr>
                <w:rFonts w:ascii="Times New Roman" w:eastAsia="仿宋_GB2312" w:hAnsi="Times New Roman"/>
                <w:sz w:val="24"/>
                <w:szCs w:val="24"/>
              </w:rPr>
              <w:t>3</w:t>
            </w:r>
          </w:p>
        </w:tc>
        <w:tc>
          <w:tcPr>
            <w:tcW w:w="3543" w:type="dxa"/>
            <w:vAlign w:val="center"/>
          </w:tcPr>
          <w:p w:rsidR="00F968DA" w:rsidRDefault="00F968DA" w:rsidP="00205328">
            <w:pPr>
              <w:jc w:val="left"/>
              <w:rPr>
                <w:rFonts w:ascii="Times New Roman" w:eastAsia="仿宋_GB2312" w:hAnsi="Times New Roman"/>
                <w:sz w:val="24"/>
                <w:szCs w:val="24"/>
              </w:rPr>
            </w:pPr>
            <w:r>
              <w:rPr>
                <w:rFonts w:ascii="Times New Roman" w:eastAsia="仿宋_GB2312" w:hAnsi="Times New Roman"/>
                <w:color w:val="000000"/>
                <w:sz w:val="24"/>
                <w:szCs w:val="24"/>
              </w:rPr>
              <w:t>发改委、商务部门关于境外投资项目的批准文件、被担保人主体资格合法性证明、担保的商业合理性证明、被担保人还款能力证明等材料</w:t>
            </w:r>
          </w:p>
        </w:tc>
        <w:tc>
          <w:tcPr>
            <w:tcW w:w="1276" w:type="dxa"/>
            <w:vAlign w:val="center"/>
          </w:tcPr>
          <w:p w:rsidR="00F968DA" w:rsidRDefault="00F968DA" w:rsidP="00205328">
            <w:pPr>
              <w:jc w:val="left"/>
              <w:rPr>
                <w:rFonts w:ascii="Times New Roman" w:eastAsia="仿宋_GB2312" w:hAnsi="Times New Roman"/>
                <w:sz w:val="24"/>
                <w:szCs w:val="24"/>
              </w:rPr>
            </w:pPr>
            <w:r>
              <w:rPr>
                <w:rFonts w:ascii="Times New Roman" w:eastAsia="仿宋_GB2312" w:hAnsi="Times New Roman"/>
                <w:sz w:val="24"/>
                <w:szCs w:val="24"/>
              </w:rPr>
              <w:t>原件及加盖公章的复印件</w:t>
            </w:r>
          </w:p>
        </w:tc>
        <w:tc>
          <w:tcPr>
            <w:tcW w:w="567" w:type="dxa"/>
            <w:vAlign w:val="center"/>
          </w:tcPr>
          <w:p w:rsidR="00F968DA" w:rsidRDefault="00F968DA" w:rsidP="00205328">
            <w:pPr>
              <w:jc w:val="left"/>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F968DA" w:rsidRDefault="00F968DA" w:rsidP="00205328">
            <w:pPr>
              <w:jc w:val="left"/>
              <w:rPr>
                <w:rFonts w:ascii="Times New Roman" w:eastAsia="仿宋_GB2312" w:hAnsi="Times New Roman"/>
                <w:sz w:val="24"/>
                <w:szCs w:val="24"/>
              </w:rPr>
            </w:pPr>
            <w:r>
              <w:rPr>
                <w:rFonts w:ascii="Times New Roman" w:eastAsia="仿宋_GB2312" w:hAnsi="Times New Roman"/>
                <w:sz w:val="24"/>
                <w:szCs w:val="24"/>
              </w:rPr>
              <w:t>纸质</w:t>
            </w:r>
          </w:p>
        </w:tc>
        <w:tc>
          <w:tcPr>
            <w:tcW w:w="708" w:type="dxa"/>
            <w:vAlign w:val="center"/>
          </w:tcPr>
          <w:p w:rsidR="00F968DA" w:rsidRDefault="00F968DA" w:rsidP="00205328">
            <w:pPr>
              <w:jc w:val="left"/>
              <w:rPr>
                <w:rFonts w:ascii="Times New Roman" w:eastAsia="仿宋_GB2312" w:hAnsi="Times New Roman"/>
                <w:sz w:val="24"/>
                <w:szCs w:val="24"/>
              </w:rPr>
            </w:pPr>
          </w:p>
        </w:tc>
        <w:tc>
          <w:tcPr>
            <w:tcW w:w="1043" w:type="dxa"/>
            <w:vAlign w:val="center"/>
          </w:tcPr>
          <w:p w:rsidR="00F968DA" w:rsidRDefault="00F968DA" w:rsidP="00205328">
            <w:pPr>
              <w:jc w:val="left"/>
              <w:rPr>
                <w:rFonts w:ascii="Times New Roman" w:eastAsia="仿宋_GB2312" w:hAnsi="Times New Roman"/>
                <w:sz w:val="24"/>
                <w:szCs w:val="24"/>
              </w:rPr>
            </w:pPr>
            <w:r>
              <w:rPr>
                <w:rFonts w:ascii="Times New Roman" w:eastAsia="仿宋_GB2312" w:hAnsi="Times New Roman"/>
                <w:sz w:val="24"/>
                <w:szCs w:val="24"/>
              </w:rPr>
              <w:t>验原件，留存加盖公章的复印件</w:t>
            </w:r>
          </w:p>
        </w:tc>
      </w:tr>
      <w:tr w:rsidR="00F968DA" w:rsidTr="00205328">
        <w:trPr>
          <w:trHeight w:val="1125"/>
        </w:trPr>
        <w:tc>
          <w:tcPr>
            <w:tcW w:w="534" w:type="dxa"/>
            <w:vAlign w:val="center"/>
          </w:tcPr>
          <w:p w:rsidR="00F968DA" w:rsidRDefault="00F968DA" w:rsidP="00205328">
            <w:pPr>
              <w:jc w:val="center"/>
              <w:rPr>
                <w:rFonts w:ascii="Times New Roman" w:eastAsia="仿宋_GB2312" w:hAnsi="Times New Roman"/>
                <w:sz w:val="24"/>
                <w:szCs w:val="24"/>
              </w:rPr>
            </w:pPr>
            <w:r>
              <w:rPr>
                <w:rFonts w:ascii="Times New Roman" w:eastAsia="仿宋_GB2312" w:hAnsi="Times New Roman"/>
                <w:sz w:val="24"/>
                <w:szCs w:val="24"/>
              </w:rPr>
              <w:t>4</w:t>
            </w:r>
          </w:p>
        </w:tc>
        <w:tc>
          <w:tcPr>
            <w:tcW w:w="3543" w:type="dxa"/>
            <w:vAlign w:val="center"/>
          </w:tcPr>
          <w:p w:rsidR="00F968DA" w:rsidRDefault="00F968DA" w:rsidP="00205328">
            <w:pPr>
              <w:jc w:val="left"/>
              <w:rPr>
                <w:rFonts w:ascii="Times New Roman" w:eastAsia="仿宋_GB2312" w:hAnsi="Times New Roman"/>
                <w:color w:val="000000"/>
                <w:sz w:val="24"/>
                <w:szCs w:val="24"/>
              </w:rPr>
            </w:pPr>
            <w:r>
              <w:rPr>
                <w:rFonts w:ascii="Times New Roman" w:eastAsia="仿宋_GB2312" w:hAnsi="Times New Roman"/>
                <w:color w:val="000000"/>
                <w:sz w:val="24"/>
                <w:szCs w:val="24"/>
              </w:rPr>
              <w:t>办理内保外贷签约变更登记时，还应提供变更事项的真实性证明材料</w:t>
            </w:r>
          </w:p>
        </w:tc>
        <w:tc>
          <w:tcPr>
            <w:tcW w:w="1276" w:type="dxa"/>
            <w:vAlign w:val="center"/>
          </w:tcPr>
          <w:p w:rsidR="00F968DA" w:rsidRDefault="00F968DA" w:rsidP="00205328">
            <w:pPr>
              <w:jc w:val="left"/>
              <w:rPr>
                <w:rFonts w:ascii="Times New Roman" w:eastAsia="仿宋_GB2312" w:hAnsi="Times New Roman"/>
                <w:sz w:val="24"/>
                <w:szCs w:val="24"/>
              </w:rPr>
            </w:pPr>
            <w:r>
              <w:rPr>
                <w:rFonts w:ascii="Times New Roman" w:eastAsia="仿宋_GB2312" w:hAnsi="Times New Roman"/>
                <w:sz w:val="24"/>
                <w:szCs w:val="24"/>
              </w:rPr>
              <w:t>原件及加盖公章的复印件</w:t>
            </w:r>
          </w:p>
        </w:tc>
        <w:tc>
          <w:tcPr>
            <w:tcW w:w="567" w:type="dxa"/>
            <w:vAlign w:val="center"/>
          </w:tcPr>
          <w:p w:rsidR="00F968DA" w:rsidRDefault="00F968DA" w:rsidP="00205328">
            <w:pPr>
              <w:jc w:val="left"/>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F968DA" w:rsidRDefault="00F968DA" w:rsidP="00205328">
            <w:pPr>
              <w:jc w:val="left"/>
              <w:rPr>
                <w:rFonts w:ascii="Times New Roman" w:eastAsia="仿宋_GB2312" w:hAnsi="Times New Roman"/>
                <w:sz w:val="24"/>
                <w:szCs w:val="24"/>
              </w:rPr>
            </w:pPr>
            <w:r>
              <w:rPr>
                <w:rFonts w:ascii="Times New Roman" w:eastAsia="仿宋_GB2312" w:hAnsi="Times New Roman"/>
                <w:sz w:val="24"/>
                <w:szCs w:val="24"/>
              </w:rPr>
              <w:t>纸质</w:t>
            </w:r>
          </w:p>
        </w:tc>
        <w:tc>
          <w:tcPr>
            <w:tcW w:w="708" w:type="dxa"/>
            <w:vAlign w:val="center"/>
          </w:tcPr>
          <w:p w:rsidR="00F968DA" w:rsidRDefault="00F968DA" w:rsidP="00205328">
            <w:pPr>
              <w:jc w:val="left"/>
              <w:rPr>
                <w:rFonts w:ascii="Times New Roman" w:eastAsia="仿宋_GB2312" w:hAnsi="Times New Roman"/>
                <w:sz w:val="24"/>
                <w:szCs w:val="24"/>
              </w:rPr>
            </w:pPr>
          </w:p>
        </w:tc>
        <w:tc>
          <w:tcPr>
            <w:tcW w:w="1043" w:type="dxa"/>
            <w:vAlign w:val="center"/>
          </w:tcPr>
          <w:p w:rsidR="00F968DA" w:rsidRDefault="00F968DA" w:rsidP="00205328">
            <w:pPr>
              <w:jc w:val="left"/>
              <w:rPr>
                <w:rFonts w:ascii="Times New Roman" w:eastAsia="仿宋_GB2312" w:hAnsi="Times New Roman"/>
                <w:sz w:val="24"/>
                <w:szCs w:val="24"/>
              </w:rPr>
            </w:pPr>
          </w:p>
        </w:tc>
      </w:tr>
    </w:tbl>
    <w:p w:rsidR="00F968DA" w:rsidRDefault="00F968DA" w:rsidP="00F968DA">
      <w:pPr>
        <w:ind w:firstLineChars="200" w:firstLine="60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hint="eastAsia"/>
          <w:sz w:val="30"/>
          <w:szCs w:val="30"/>
        </w:rPr>
        <w:t>内保外贷注销登记申请材料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35"/>
        <w:gridCol w:w="1559"/>
        <w:gridCol w:w="992"/>
        <w:gridCol w:w="851"/>
        <w:gridCol w:w="708"/>
        <w:gridCol w:w="1043"/>
      </w:tblGrid>
      <w:tr w:rsidR="00F968DA" w:rsidTr="00205328">
        <w:trPr>
          <w:jc w:val="center"/>
        </w:trPr>
        <w:tc>
          <w:tcPr>
            <w:tcW w:w="534" w:type="dxa"/>
            <w:vAlign w:val="center"/>
          </w:tcPr>
          <w:p w:rsidR="00F968DA" w:rsidRDefault="00F968DA" w:rsidP="00205328">
            <w:pPr>
              <w:jc w:val="center"/>
              <w:rPr>
                <w:rFonts w:ascii="Times New Roman" w:eastAsia="仿宋_GB2312" w:hAnsi="Times New Roman"/>
                <w:b/>
                <w:sz w:val="24"/>
                <w:szCs w:val="24"/>
              </w:rPr>
            </w:pPr>
            <w:r>
              <w:rPr>
                <w:rFonts w:ascii="Times New Roman" w:eastAsia="仿宋_GB2312" w:hAnsi="Times New Roman"/>
                <w:b/>
                <w:sz w:val="24"/>
                <w:szCs w:val="24"/>
              </w:rPr>
              <w:t>序</w:t>
            </w:r>
            <w:r>
              <w:rPr>
                <w:rFonts w:ascii="Times New Roman" w:eastAsia="仿宋_GB2312" w:hAnsi="Times New Roman"/>
                <w:b/>
                <w:sz w:val="24"/>
                <w:szCs w:val="24"/>
              </w:rPr>
              <w:lastRenderedPageBreak/>
              <w:t>号</w:t>
            </w:r>
          </w:p>
        </w:tc>
        <w:tc>
          <w:tcPr>
            <w:tcW w:w="2835" w:type="dxa"/>
            <w:vAlign w:val="center"/>
          </w:tcPr>
          <w:p w:rsidR="00F968DA" w:rsidRDefault="00F968DA" w:rsidP="00205328">
            <w:pPr>
              <w:jc w:val="center"/>
              <w:rPr>
                <w:rFonts w:ascii="Times New Roman" w:eastAsia="仿宋_GB2312" w:hAnsi="Times New Roman"/>
                <w:b/>
                <w:sz w:val="24"/>
                <w:szCs w:val="24"/>
              </w:rPr>
            </w:pPr>
            <w:r>
              <w:rPr>
                <w:rFonts w:ascii="Times New Roman" w:eastAsia="仿宋_GB2312" w:hAnsi="Times New Roman"/>
                <w:b/>
                <w:sz w:val="24"/>
                <w:szCs w:val="24"/>
              </w:rPr>
              <w:lastRenderedPageBreak/>
              <w:t>提交材料名称</w:t>
            </w:r>
          </w:p>
        </w:tc>
        <w:tc>
          <w:tcPr>
            <w:tcW w:w="1559" w:type="dxa"/>
            <w:vAlign w:val="center"/>
          </w:tcPr>
          <w:p w:rsidR="00F968DA" w:rsidRDefault="00F968DA" w:rsidP="00205328">
            <w:pPr>
              <w:jc w:val="center"/>
              <w:rPr>
                <w:rFonts w:ascii="Times New Roman" w:eastAsia="仿宋_GB2312" w:hAnsi="Times New Roman"/>
                <w:b/>
                <w:sz w:val="24"/>
                <w:szCs w:val="24"/>
              </w:rPr>
            </w:pPr>
            <w:r>
              <w:rPr>
                <w:rFonts w:ascii="Times New Roman" w:eastAsia="仿宋_GB2312" w:hAnsi="Times New Roman"/>
                <w:b/>
                <w:sz w:val="24"/>
                <w:szCs w:val="24"/>
              </w:rPr>
              <w:t>原件</w:t>
            </w:r>
            <w:r>
              <w:rPr>
                <w:rFonts w:ascii="Times New Roman" w:eastAsia="仿宋_GB2312" w:hAnsi="Times New Roman"/>
                <w:b/>
                <w:sz w:val="24"/>
                <w:szCs w:val="24"/>
              </w:rPr>
              <w:t>/</w:t>
            </w:r>
            <w:r>
              <w:rPr>
                <w:rFonts w:ascii="Times New Roman" w:eastAsia="仿宋_GB2312" w:hAnsi="Times New Roman"/>
                <w:b/>
                <w:sz w:val="24"/>
                <w:szCs w:val="24"/>
              </w:rPr>
              <w:t>复印件</w:t>
            </w:r>
          </w:p>
        </w:tc>
        <w:tc>
          <w:tcPr>
            <w:tcW w:w="992" w:type="dxa"/>
            <w:vAlign w:val="center"/>
          </w:tcPr>
          <w:p w:rsidR="00F968DA" w:rsidRDefault="00F968DA" w:rsidP="00205328">
            <w:pPr>
              <w:jc w:val="center"/>
              <w:rPr>
                <w:rFonts w:ascii="Times New Roman" w:eastAsia="仿宋_GB2312" w:hAnsi="Times New Roman"/>
                <w:b/>
                <w:sz w:val="24"/>
                <w:szCs w:val="24"/>
              </w:rPr>
            </w:pPr>
            <w:r>
              <w:rPr>
                <w:rFonts w:ascii="Times New Roman" w:eastAsia="仿宋_GB2312" w:hAnsi="Times New Roman"/>
                <w:b/>
                <w:sz w:val="24"/>
                <w:szCs w:val="24"/>
              </w:rPr>
              <w:t>份数</w:t>
            </w:r>
          </w:p>
        </w:tc>
        <w:tc>
          <w:tcPr>
            <w:tcW w:w="851" w:type="dxa"/>
            <w:vAlign w:val="center"/>
          </w:tcPr>
          <w:p w:rsidR="00F968DA" w:rsidRDefault="00F968DA" w:rsidP="00205328">
            <w:pPr>
              <w:jc w:val="center"/>
              <w:rPr>
                <w:rFonts w:ascii="Times New Roman" w:eastAsia="仿宋_GB2312" w:hAnsi="Times New Roman"/>
                <w:b/>
                <w:sz w:val="24"/>
                <w:szCs w:val="24"/>
              </w:rPr>
            </w:pPr>
            <w:r>
              <w:rPr>
                <w:rFonts w:ascii="Times New Roman" w:eastAsia="仿宋_GB2312" w:hAnsi="Times New Roman"/>
                <w:b/>
                <w:sz w:val="24"/>
                <w:szCs w:val="24"/>
              </w:rPr>
              <w:t>纸质</w:t>
            </w:r>
            <w:r>
              <w:rPr>
                <w:rFonts w:ascii="Times New Roman" w:eastAsia="仿宋_GB2312" w:hAnsi="Times New Roman"/>
                <w:b/>
                <w:sz w:val="24"/>
                <w:szCs w:val="24"/>
              </w:rPr>
              <w:t>/</w:t>
            </w:r>
            <w:r>
              <w:rPr>
                <w:rFonts w:ascii="Times New Roman" w:eastAsia="仿宋_GB2312" w:hAnsi="Times New Roman"/>
                <w:b/>
                <w:sz w:val="24"/>
                <w:szCs w:val="24"/>
              </w:rPr>
              <w:lastRenderedPageBreak/>
              <w:t>电子</w:t>
            </w:r>
          </w:p>
        </w:tc>
        <w:tc>
          <w:tcPr>
            <w:tcW w:w="708" w:type="dxa"/>
            <w:vAlign w:val="center"/>
          </w:tcPr>
          <w:p w:rsidR="00F968DA" w:rsidRDefault="00F968DA" w:rsidP="00205328">
            <w:pPr>
              <w:jc w:val="center"/>
              <w:rPr>
                <w:rFonts w:ascii="Times New Roman" w:eastAsia="仿宋_GB2312" w:hAnsi="Times New Roman"/>
                <w:b/>
                <w:sz w:val="24"/>
                <w:szCs w:val="24"/>
              </w:rPr>
            </w:pPr>
            <w:r>
              <w:rPr>
                <w:rFonts w:ascii="Times New Roman" w:eastAsia="仿宋_GB2312" w:hAnsi="Times New Roman"/>
                <w:b/>
                <w:sz w:val="24"/>
                <w:szCs w:val="24"/>
              </w:rPr>
              <w:lastRenderedPageBreak/>
              <w:t>要求</w:t>
            </w:r>
          </w:p>
        </w:tc>
        <w:tc>
          <w:tcPr>
            <w:tcW w:w="1043" w:type="dxa"/>
            <w:vAlign w:val="center"/>
          </w:tcPr>
          <w:p w:rsidR="00F968DA" w:rsidRDefault="00F968DA" w:rsidP="00205328">
            <w:pPr>
              <w:jc w:val="center"/>
              <w:rPr>
                <w:rFonts w:ascii="Times New Roman" w:eastAsia="仿宋_GB2312" w:hAnsi="Times New Roman"/>
                <w:b/>
                <w:sz w:val="24"/>
                <w:szCs w:val="24"/>
              </w:rPr>
            </w:pPr>
            <w:r>
              <w:rPr>
                <w:rFonts w:ascii="Times New Roman" w:eastAsia="仿宋_GB2312" w:hAnsi="Times New Roman"/>
                <w:b/>
                <w:sz w:val="24"/>
                <w:szCs w:val="24"/>
              </w:rPr>
              <w:t>备注</w:t>
            </w:r>
          </w:p>
        </w:tc>
      </w:tr>
      <w:tr w:rsidR="00F968DA" w:rsidTr="00205328">
        <w:trPr>
          <w:jc w:val="center"/>
        </w:trPr>
        <w:tc>
          <w:tcPr>
            <w:tcW w:w="534" w:type="dxa"/>
            <w:vAlign w:val="center"/>
          </w:tcPr>
          <w:p w:rsidR="00F968DA" w:rsidRDefault="00F968DA" w:rsidP="00205328">
            <w:pPr>
              <w:jc w:val="center"/>
              <w:rPr>
                <w:rFonts w:ascii="Times New Roman" w:eastAsia="仿宋_GB2312" w:hAnsi="Times New Roman"/>
                <w:sz w:val="24"/>
                <w:szCs w:val="24"/>
              </w:rPr>
            </w:pPr>
            <w:r>
              <w:rPr>
                <w:rFonts w:ascii="Times New Roman" w:eastAsia="仿宋_GB2312" w:hAnsi="Times New Roman"/>
                <w:sz w:val="24"/>
                <w:szCs w:val="24"/>
              </w:rPr>
              <w:lastRenderedPageBreak/>
              <w:t>1</w:t>
            </w:r>
          </w:p>
        </w:tc>
        <w:tc>
          <w:tcPr>
            <w:tcW w:w="2835" w:type="dxa"/>
            <w:vAlign w:val="center"/>
          </w:tcPr>
          <w:p w:rsidR="00F968DA" w:rsidRDefault="00F968DA" w:rsidP="00205328">
            <w:pPr>
              <w:jc w:val="left"/>
              <w:rPr>
                <w:rFonts w:ascii="Times New Roman" w:eastAsia="仿宋_GB2312" w:hAnsi="Times New Roman"/>
                <w:sz w:val="24"/>
                <w:szCs w:val="24"/>
              </w:rPr>
            </w:pPr>
            <w:r>
              <w:rPr>
                <w:rFonts w:ascii="Times New Roman" w:eastAsia="仿宋_GB2312" w:hAnsi="Times New Roman"/>
                <w:sz w:val="24"/>
                <w:szCs w:val="24"/>
              </w:rPr>
              <w:t>书面申请，并附原《内保外贷登记表》</w:t>
            </w:r>
          </w:p>
        </w:tc>
        <w:tc>
          <w:tcPr>
            <w:tcW w:w="1559" w:type="dxa"/>
            <w:vAlign w:val="center"/>
          </w:tcPr>
          <w:p w:rsidR="00F968DA" w:rsidRDefault="00F968DA" w:rsidP="00205328">
            <w:pPr>
              <w:jc w:val="left"/>
              <w:rPr>
                <w:rFonts w:ascii="Times New Roman" w:eastAsia="仿宋_GB2312" w:hAnsi="Times New Roman"/>
                <w:sz w:val="24"/>
                <w:szCs w:val="24"/>
              </w:rPr>
            </w:pPr>
            <w:r>
              <w:rPr>
                <w:rFonts w:ascii="Times New Roman" w:eastAsia="仿宋_GB2312" w:hAnsi="Times New Roman"/>
                <w:kern w:val="0"/>
                <w:sz w:val="24"/>
                <w:szCs w:val="24"/>
              </w:rPr>
              <w:t>加盖公章的</w:t>
            </w:r>
            <w:r>
              <w:rPr>
                <w:rFonts w:ascii="Times New Roman" w:eastAsia="仿宋_GB2312" w:hAnsi="Times New Roman"/>
                <w:sz w:val="24"/>
                <w:szCs w:val="24"/>
              </w:rPr>
              <w:t>原件</w:t>
            </w:r>
          </w:p>
        </w:tc>
        <w:tc>
          <w:tcPr>
            <w:tcW w:w="992" w:type="dxa"/>
            <w:vAlign w:val="center"/>
          </w:tcPr>
          <w:p w:rsidR="00F968DA" w:rsidRDefault="00F968DA" w:rsidP="00205328">
            <w:pPr>
              <w:jc w:val="left"/>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F968DA" w:rsidRDefault="00F968DA" w:rsidP="00205328">
            <w:pPr>
              <w:jc w:val="left"/>
              <w:rPr>
                <w:rFonts w:ascii="Times New Roman" w:eastAsia="仿宋_GB2312" w:hAnsi="Times New Roman"/>
                <w:sz w:val="24"/>
                <w:szCs w:val="24"/>
              </w:rPr>
            </w:pPr>
            <w:r>
              <w:rPr>
                <w:rFonts w:ascii="Times New Roman" w:eastAsia="仿宋_GB2312" w:hAnsi="Times New Roman"/>
                <w:sz w:val="24"/>
                <w:szCs w:val="24"/>
              </w:rPr>
              <w:t>纸质</w:t>
            </w:r>
          </w:p>
        </w:tc>
        <w:tc>
          <w:tcPr>
            <w:tcW w:w="708" w:type="dxa"/>
            <w:vAlign w:val="center"/>
          </w:tcPr>
          <w:p w:rsidR="00F968DA" w:rsidRDefault="00F968DA" w:rsidP="00205328">
            <w:pPr>
              <w:keepNext/>
              <w:keepLines/>
              <w:spacing w:before="340" w:after="330" w:line="578" w:lineRule="auto"/>
              <w:jc w:val="left"/>
              <w:rPr>
                <w:rFonts w:ascii="Times New Roman" w:eastAsia="仿宋_GB2312" w:hAnsi="Times New Roman"/>
                <w:sz w:val="24"/>
                <w:szCs w:val="24"/>
              </w:rPr>
            </w:pPr>
          </w:p>
        </w:tc>
        <w:tc>
          <w:tcPr>
            <w:tcW w:w="1043" w:type="dxa"/>
            <w:vAlign w:val="center"/>
          </w:tcPr>
          <w:p w:rsidR="00F968DA" w:rsidRDefault="00F968DA" w:rsidP="00205328">
            <w:pPr>
              <w:jc w:val="left"/>
              <w:rPr>
                <w:rFonts w:ascii="Times New Roman" w:eastAsia="仿宋_GB2312" w:hAnsi="Times New Roman"/>
                <w:sz w:val="24"/>
                <w:szCs w:val="24"/>
              </w:rPr>
            </w:pPr>
          </w:p>
        </w:tc>
      </w:tr>
      <w:tr w:rsidR="00F968DA" w:rsidTr="00205328">
        <w:trPr>
          <w:trHeight w:val="378"/>
          <w:jc w:val="center"/>
        </w:trPr>
        <w:tc>
          <w:tcPr>
            <w:tcW w:w="534" w:type="dxa"/>
            <w:vAlign w:val="center"/>
          </w:tcPr>
          <w:p w:rsidR="00F968DA" w:rsidRDefault="00F968DA" w:rsidP="00205328">
            <w:pPr>
              <w:jc w:val="center"/>
              <w:rPr>
                <w:rFonts w:ascii="Times New Roman" w:eastAsia="仿宋_GB2312" w:hAnsi="Times New Roman"/>
                <w:sz w:val="24"/>
                <w:szCs w:val="24"/>
              </w:rPr>
            </w:pPr>
            <w:r>
              <w:rPr>
                <w:rFonts w:ascii="Times New Roman" w:eastAsia="仿宋_GB2312" w:hAnsi="Times New Roman"/>
                <w:sz w:val="24"/>
                <w:szCs w:val="24"/>
              </w:rPr>
              <w:t>2</w:t>
            </w:r>
          </w:p>
        </w:tc>
        <w:tc>
          <w:tcPr>
            <w:tcW w:w="2835" w:type="dxa"/>
            <w:vAlign w:val="center"/>
          </w:tcPr>
          <w:p w:rsidR="00F968DA" w:rsidRDefault="00F968DA" w:rsidP="00205328">
            <w:pPr>
              <w:autoSpaceDE w:val="0"/>
              <w:autoSpaceDN w:val="0"/>
              <w:adjustRightInd w:val="0"/>
              <w:jc w:val="left"/>
              <w:rPr>
                <w:rFonts w:ascii="Times New Roman" w:eastAsia="仿宋_GB2312" w:hAnsi="Times New Roman"/>
                <w:sz w:val="24"/>
                <w:szCs w:val="24"/>
              </w:rPr>
            </w:pPr>
            <w:r>
              <w:rPr>
                <w:rFonts w:ascii="Times New Roman" w:eastAsia="仿宋_GB2312" w:hAnsi="Times New Roman"/>
                <w:sz w:val="24"/>
                <w:szCs w:val="24"/>
              </w:rPr>
              <w:t>内保外贷责任解除的相关证明材料</w:t>
            </w:r>
          </w:p>
        </w:tc>
        <w:tc>
          <w:tcPr>
            <w:tcW w:w="1559" w:type="dxa"/>
            <w:vAlign w:val="center"/>
          </w:tcPr>
          <w:p w:rsidR="00F968DA" w:rsidRDefault="00F968DA" w:rsidP="00205328">
            <w:pPr>
              <w:jc w:val="left"/>
              <w:rPr>
                <w:rFonts w:ascii="Times New Roman" w:eastAsia="仿宋_GB2312" w:hAnsi="Times New Roman"/>
                <w:sz w:val="24"/>
                <w:szCs w:val="24"/>
              </w:rPr>
            </w:pPr>
            <w:r>
              <w:rPr>
                <w:rFonts w:ascii="Times New Roman" w:eastAsia="仿宋_GB2312" w:hAnsi="Times New Roman"/>
                <w:sz w:val="24"/>
                <w:szCs w:val="24"/>
              </w:rPr>
              <w:t>原件及加盖公章的复印件</w:t>
            </w:r>
          </w:p>
        </w:tc>
        <w:tc>
          <w:tcPr>
            <w:tcW w:w="992" w:type="dxa"/>
            <w:vAlign w:val="center"/>
          </w:tcPr>
          <w:p w:rsidR="00F968DA" w:rsidRDefault="00F968DA" w:rsidP="00205328">
            <w:pPr>
              <w:jc w:val="left"/>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F968DA" w:rsidRDefault="00F968DA" w:rsidP="00205328">
            <w:pPr>
              <w:jc w:val="left"/>
              <w:rPr>
                <w:rFonts w:ascii="Times New Roman" w:eastAsia="仿宋_GB2312" w:hAnsi="Times New Roman"/>
                <w:sz w:val="24"/>
                <w:szCs w:val="24"/>
              </w:rPr>
            </w:pPr>
            <w:r>
              <w:rPr>
                <w:rFonts w:ascii="Times New Roman" w:eastAsia="仿宋_GB2312" w:hAnsi="Times New Roman"/>
                <w:sz w:val="24"/>
                <w:szCs w:val="24"/>
              </w:rPr>
              <w:t>纸质</w:t>
            </w:r>
          </w:p>
        </w:tc>
        <w:tc>
          <w:tcPr>
            <w:tcW w:w="708" w:type="dxa"/>
            <w:vAlign w:val="center"/>
          </w:tcPr>
          <w:p w:rsidR="00F968DA" w:rsidRDefault="00F968DA" w:rsidP="00205328">
            <w:pPr>
              <w:jc w:val="left"/>
              <w:rPr>
                <w:rFonts w:ascii="Times New Roman" w:eastAsia="仿宋_GB2312" w:hAnsi="Times New Roman"/>
                <w:sz w:val="24"/>
                <w:szCs w:val="24"/>
              </w:rPr>
            </w:pPr>
          </w:p>
        </w:tc>
        <w:tc>
          <w:tcPr>
            <w:tcW w:w="1043" w:type="dxa"/>
            <w:vAlign w:val="center"/>
          </w:tcPr>
          <w:p w:rsidR="00F968DA" w:rsidRDefault="00F968DA" w:rsidP="00205328">
            <w:pPr>
              <w:jc w:val="left"/>
              <w:rPr>
                <w:rFonts w:ascii="Times New Roman" w:eastAsia="仿宋_GB2312" w:hAnsi="Times New Roman"/>
                <w:sz w:val="24"/>
                <w:szCs w:val="24"/>
              </w:rPr>
            </w:pPr>
            <w:r>
              <w:rPr>
                <w:rFonts w:ascii="Times New Roman" w:eastAsia="仿宋_GB2312" w:hAnsi="Times New Roman"/>
                <w:sz w:val="24"/>
                <w:szCs w:val="24"/>
              </w:rPr>
              <w:t>验原件，留存加盖公章的复印件</w:t>
            </w:r>
          </w:p>
        </w:tc>
      </w:tr>
    </w:tbl>
    <w:p w:rsidR="00F968DA" w:rsidRDefault="00F968DA" w:rsidP="00F968DA">
      <w:pPr>
        <w:pStyle w:val="2"/>
      </w:pPr>
      <w:r>
        <w:t>（七）申请接受</w:t>
      </w:r>
    </w:p>
    <w:p w:rsidR="00F968DA" w:rsidRDefault="00F968DA" w:rsidP="00F968DA">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申请人可通过所在地外汇局业务窗口提交材料。</w:t>
      </w:r>
    </w:p>
    <w:p w:rsidR="00F968DA" w:rsidRDefault="00F968DA" w:rsidP="00F968DA">
      <w:pPr>
        <w:pStyle w:val="2"/>
      </w:pPr>
      <w:r>
        <w:t>（八）基本办理流程</w:t>
      </w:r>
    </w:p>
    <w:p w:rsidR="00F968DA" w:rsidRDefault="00F968DA" w:rsidP="00F968DA">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ab/>
        <w:t>1.</w:t>
      </w:r>
      <w:r>
        <w:rPr>
          <w:rFonts w:ascii="Times New Roman" w:eastAsia="仿宋_GB2312" w:hAnsi="Times New Roman"/>
          <w:sz w:val="30"/>
          <w:szCs w:val="30"/>
        </w:rPr>
        <w:t>申请人提交申请；</w:t>
      </w:r>
    </w:p>
    <w:p w:rsidR="00F968DA" w:rsidRDefault="00F968DA" w:rsidP="00F968DA">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决定是否予以受理；</w:t>
      </w:r>
    </w:p>
    <w:p w:rsidR="00F968DA" w:rsidRDefault="00F968DA" w:rsidP="00F968DA">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sz w:val="30"/>
          <w:szCs w:val="30"/>
        </w:rPr>
        <w:t>不予受理的，出具不予受理通知书；</w:t>
      </w:r>
    </w:p>
    <w:p w:rsidR="00F968DA" w:rsidRDefault="00F968DA" w:rsidP="00F968DA">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sz w:val="30"/>
          <w:szCs w:val="30"/>
        </w:rPr>
        <w:t>材料不全或不符合法定形式的，一次性告知补正材料，并出具《行政审批补正材料通知书》；根据申请材料及补正情况，予以受理的，出具受理通知书，按程序进行审核；</w:t>
      </w:r>
    </w:p>
    <w:p w:rsidR="00F968DA" w:rsidRDefault="00F968DA" w:rsidP="00F968DA">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5.</w:t>
      </w:r>
      <w:r>
        <w:rPr>
          <w:rFonts w:ascii="Times New Roman" w:eastAsia="仿宋_GB2312" w:hAnsi="Times New Roman"/>
          <w:sz w:val="30"/>
          <w:szCs w:val="30"/>
        </w:rPr>
        <w:t>不予许可的，出具不予许可通知书；许可的，向申请人出具相关业务办理凭证（包括业务登记凭证、核准文件、备案确认等）。</w:t>
      </w:r>
    </w:p>
    <w:p w:rsidR="00F968DA" w:rsidRDefault="00F968DA" w:rsidP="00F968DA">
      <w:pPr>
        <w:pStyle w:val="2"/>
      </w:pPr>
      <w:r>
        <w:t>（九）办理方式</w:t>
      </w:r>
    </w:p>
    <w:p w:rsidR="00F968DA" w:rsidRDefault="00F968DA" w:rsidP="00F968DA">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一般程序：申请、告知补正、受理、审核、办理登记或不予许可、出具相关业务办理凭证。</w:t>
      </w:r>
    </w:p>
    <w:p w:rsidR="00F968DA" w:rsidRDefault="00F968DA" w:rsidP="00F968DA">
      <w:pPr>
        <w:pStyle w:val="2"/>
      </w:pPr>
      <w:r>
        <w:t>（十）审批时限</w:t>
      </w:r>
    </w:p>
    <w:p w:rsidR="00F968DA" w:rsidRDefault="00F968DA" w:rsidP="00F968DA">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申请人提交材料齐备之日起</w:t>
      </w:r>
      <w:r>
        <w:rPr>
          <w:rFonts w:ascii="Times New Roman" w:eastAsia="仿宋_GB2312" w:hAnsi="Times New Roman"/>
          <w:sz w:val="30"/>
          <w:szCs w:val="30"/>
        </w:rPr>
        <w:t>20</w:t>
      </w:r>
      <w:r>
        <w:rPr>
          <w:rFonts w:ascii="Times New Roman" w:eastAsia="仿宋_GB2312" w:hAnsi="Times New Roman"/>
          <w:sz w:val="30"/>
          <w:szCs w:val="30"/>
        </w:rPr>
        <w:t>个工作日内。</w:t>
      </w:r>
    </w:p>
    <w:p w:rsidR="00F968DA" w:rsidRDefault="00F968DA" w:rsidP="00F968DA">
      <w:pPr>
        <w:pStyle w:val="2"/>
      </w:pPr>
      <w:r>
        <w:lastRenderedPageBreak/>
        <w:t>（十一）审批收费依据及标准</w:t>
      </w:r>
    </w:p>
    <w:p w:rsidR="00F968DA" w:rsidRDefault="00F968DA" w:rsidP="00F968DA">
      <w:pPr>
        <w:adjustRightInd w:val="0"/>
        <w:snapToGrid w:val="0"/>
        <w:spacing w:line="360" w:lineRule="auto"/>
        <w:ind w:firstLine="585"/>
        <w:rPr>
          <w:rFonts w:ascii="Times New Roman" w:eastAsia="仿宋_GB2312" w:hAnsi="Times New Roman"/>
          <w:sz w:val="30"/>
        </w:rPr>
      </w:pPr>
      <w:r>
        <w:rPr>
          <w:rFonts w:ascii="Times New Roman" w:eastAsia="仿宋_GB2312" w:hAnsi="Times New Roman"/>
          <w:sz w:val="30"/>
        </w:rPr>
        <w:t>不收费。</w:t>
      </w:r>
    </w:p>
    <w:p w:rsidR="00F968DA" w:rsidRDefault="00F968DA" w:rsidP="00F968DA">
      <w:pPr>
        <w:pStyle w:val="2"/>
      </w:pPr>
      <w:r>
        <w:t>（十二）审批结果</w:t>
      </w:r>
    </w:p>
    <w:p w:rsidR="00F968DA" w:rsidRDefault="00F968DA" w:rsidP="00F968DA">
      <w:pPr>
        <w:adjustRightInd w:val="0"/>
        <w:snapToGrid w:val="0"/>
        <w:spacing w:line="360" w:lineRule="auto"/>
        <w:ind w:firstLine="585"/>
        <w:rPr>
          <w:rFonts w:ascii="Times New Roman" w:eastAsia="仿宋_GB2312" w:hAnsi="Times New Roman"/>
          <w:sz w:val="30"/>
        </w:rPr>
      </w:pPr>
      <w:r>
        <w:rPr>
          <w:rFonts w:ascii="Times New Roman" w:eastAsia="仿宋_GB2312" w:hAnsi="Times New Roman"/>
          <w:sz w:val="30"/>
        </w:rPr>
        <w:t>出具相关业务办理凭证。</w:t>
      </w:r>
    </w:p>
    <w:p w:rsidR="00F968DA" w:rsidRDefault="00F968DA" w:rsidP="00F968DA">
      <w:pPr>
        <w:pStyle w:val="2"/>
      </w:pPr>
      <w:r>
        <w:t>（十三）结果送达</w:t>
      </w:r>
    </w:p>
    <w:p w:rsidR="00F968DA" w:rsidRDefault="00F968DA" w:rsidP="00F968DA">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通过现场告知或电话等方式通知申请人，并通过现场领取或通过邮寄等方式将结果送达。</w:t>
      </w:r>
    </w:p>
    <w:p w:rsidR="00F968DA" w:rsidRDefault="00F968DA" w:rsidP="00F968DA">
      <w:pPr>
        <w:pStyle w:val="2"/>
      </w:pPr>
      <w:r>
        <w:t>（十四）申请人权利和义务</w:t>
      </w:r>
    </w:p>
    <w:p w:rsidR="00F968DA" w:rsidRPr="00CD70F0" w:rsidRDefault="00F968DA" w:rsidP="00F968DA">
      <w:pPr>
        <w:ind w:right="-58" w:firstLine="600"/>
        <w:rPr>
          <w:rFonts w:ascii="仿宋_GB2312" w:eastAsia="仿宋_GB2312"/>
          <w:sz w:val="30"/>
        </w:rPr>
      </w:pPr>
      <w:r>
        <w:rPr>
          <w:rFonts w:ascii="Times New Roman" w:eastAsia="仿宋_GB2312" w:hAnsi="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r w:rsidRPr="00CD70F0">
        <w:rPr>
          <w:rFonts w:ascii="仿宋_GB2312" w:eastAsia="仿宋_GB2312" w:hint="eastAsia"/>
          <w:sz w:val="30"/>
        </w:rPr>
        <w:t>。</w:t>
      </w:r>
    </w:p>
    <w:p w:rsidR="00F968DA" w:rsidRDefault="00F968DA" w:rsidP="00F968DA">
      <w:pPr>
        <w:pStyle w:val="2"/>
      </w:pPr>
      <w:r w:rsidRPr="00CD70F0">
        <w:rPr>
          <w:rFonts w:hint="eastAsia"/>
        </w:rPr>
        <w:t>（十五）</w:t>
      </w:r>
      <w:r w:rsidRPr="00F117C7">
        <w:rPr>
          <w:rFonts w:hint="eastAsia"/>
        </w:rPr>
        <w:t>咨询途径、监督和投诉、办公地址和时间</w:t>
      </w:r>
    </w:p>
    <w:p w:rsidR="00F968DA" w:rsidRDefault="00F968DA" w:rsidP="00F968DA">
      <w:pPr>
        <w:ind w:firstLineChars="200" w:firstLine="602"/>
        <w:rPr>
          <w:rFonts w:ascii="仿宋_GB2312" w:eastAsia="仿宋_GB2312"/>
          <w:b/>
          <w:sz w:val="30"/>
          <w:szCs w:val="30"/>
        </w:rPr>
      </w:pPr>
      <w:r w:rsidRPr="007E3AD1">
        <w:rPr>
          <w:rFonts w:ascii="仿宋_GB2312" w:eastAsia="仿宋_GB2312" w:hint="eastAsia"/>
          <w:b/>
          <w:sz w:val="30"/>
          <w:szCs w:val="30"/>
        </w:rPr>
        <w:t>办理时间：</w:t>
      </w:r>
    </w:p>
    <w:p w:rsidR="00F968DA" w:rsidRDefault="00F968DA" w:rsidP="00F968DA">
      <w:pPr>
        <w:ind w:firstLineChars="200" w:firstLine="600"/>
        <w:rPr>
          <w:rFonts w:ascii="仿宋_GB2312" w:eastAsia="仿宋_GB2312"/>
          <w:sz w:val="30"/>
          <w:szCs w:val="30"/>
        </w:rPr>
      </w:pPr>
      <w:r>
        <w:rPr>
          <w:rFonts w:ascii="仿宋_GB2312" w:eastAsia="仿宋_GB2312" w:hint="eastAsia"/>
          <w:sz w:val="30"/>
          <w:szCs w:val="30"/>
        </w:rPr>
        <w:t>国家外汇管理局天津市分局：周一到周五（法定节假日除外）上午8：30-12：00，下午14：00-17：00</w:t>
      </w:r>
    </w:p>
    <w:p w:rsidR="00F968DA" w:rsidRPr="007E3AD1" w:rsidRDefault="00F968DA" w:rsidP="00F968DA">
      <w:pPr>
        <w:ind w:firstLineChars="200" w:firstLine="602"/>
        <w:rPr>
          <w:rFonts w:ascii="仿宋_GB2312" w:eastAsia="仿宋_GB2312"/>
          <w:b/>
          <w:sz w:val="30"/>
          <w:szCs w:val="30"/>
        </w:rPr>
      </w:pPr>
      <w:r w:rsidRPr="007E3AD1">
        <w:rPr>
          <w:rFonts w:ascii="仿宋_GB2312" w:eastAsia="仿宋_GB2312" w:hint="eastAsia"/>
          <w:b/>
          <w:sz w:val="30"/>
          <w:szCs w:val="30"/>
        </w:rPr>
        <w:t>办理地点：</w:t>
      </w:r>
    </w:p>
    <w:p w:rsidR="00F968DA" w:rsidRDefault="00F968DA" w:rsidP="00F968DA">
      <w:pPr>
        <w:ind w:firstLineChars="200" w:firstLine="600"/>
        <w:rPr>
          <w:rFonts w:ascii="仿宋_GB2312" w:eastAsia="仿宋_GB2312"/>
          <w:sz w:val="30"/>
          <w:szCs w:val="30"/>
        </w:rPr>
      </w:pPr>
      <w:r>
        <w:rPr>
          <w:rFonts w:ascii="仿宋_GB2312" w:eastAsia="仿宋_GB2312" w:hint="eastAsia"/>
          <w:sz w:val="30"/>
          <w:szCs w:val="30"/>
        </w:rPr>
        <w:t>国家外汇管理局天津市分局：天津市和平区解放北路117号灰楼一楼大厅（资本项目）</w:t>
      </w:r>
    </w:p>
    <w:p w:rsidR="00F968DA" w:rsidRDefault="00F968DA" w:rsidP="00F968DA">
      <w:pPr>
        <w:ind w:firstLineChars="200" w:firstLine="600"/>
        <w:rPr>
          <w:rFonts w:ascii="仿宋_GB2312" w:eastAsia="仿宋_GB2312"/>
          <w:sz w:val="30"/>
          <w:szCs w:val="30"/>
        </w:rPr>
      </w:pPr>
    </w:p>
    <w:p w:rsidR="00F968DA" w:rsidRPr="0021615A" w:rsidRDefault="00F968DA" w:rsidP="00F968DA">
      <w:pPr>
        <w:ind w:firstLineChars="200" w:firstLine="602"/>
        <w:rPr>
          <w:rFonts w:ascii="仿宋_GB2312" w:eastAsia="仿宋_GB2312"/>
          <w:sz w:val="30"/>
          <w:szCs w:val="30"/>
        </w:rPr>
      </w:pPr>
      <w:r w:rsidRPr="007E3AD1">
        <w:rPr>
          <w:rFonts w:ascii="仿宋_GB2312" w:eastAsia="仿宋_GB2312" w:hint="eastAsia"/>
          <w:b/>
          <w:sz w:val="30"/>
          <w:szCs w:val="30"/>
        </w:rPr>
        <w:t>咨询电话：</w:t>
      </w:r>
      <w:r>
        <w:rPr>
          <w:rFonts w:ascii="仿宋_GB2312" w:eastAsia="仿宋_GB2312" w:hint="eastAsia"/>
          <w:sz w:val="30"/>
          <w:szCs w:val="30"/>
        </w:rPr>
        <w:t xml:space="preserve">022-23209129  </w:t>
      </w:r>
    </w:p>
    <w:p w:rsidR="00F968DA" w:rsidRPr="006C4D98" w:rsidRDefault="00F968DA" w:rsidP="00F968DA">
      <w:pPr>
        <w:ind w:firstLineChars="200" w:firstLine="602"/>
        <w:rPr>
          <w:rFonts w:ascii="仿宋_GB2312" w:eastAsia="仿宋_GB2312"/>
          <w:sz w:val="30"/>
          <w:szCs w:val="30"/>
        </w:rPr>
      </w:pPr>
      <w:r w:rsidRPr="006C4D98">
        <w:rPr>
          <w:rFonts w:ascii="仿宋_GB2312" w:eastAsia="仿宋_GB2312" w:hint="eastAsia"/>
          <w:b/>
          <w:sz w:val="30"/>
          <w:szCs w:val="30"/>
        </w:rPr>
        <w:lastRenderedPageBreak/>
        <w:t>投诉电话：</w:t>
      </w:r>
      <w:r>
        <w:rPr>
          <w:rFonts w:ascii="仿宋_GB2312" w:eastAsia="仿宋_GB2312" w:hint="eastAsia"/>
          <w:sz w:val="30"/>
          <w:szCs w:val="30"/>
        </w:rPr>
        <w:t>022-23209321</w:t>
      </w:r>
    </w:p>
    <w:p w:rsidR="00EB701C" w:rsidRDefault="00EB701C" w:rsidP="009560D9">
      <w:pPr>
        <w:pStyle w:val="a4"/>
      </w:pPr>
    </w:p>
    <w:p w:rsidR="00EB701C" w:rsidRDefault="00EB701C">
      <w:pPr>
        <w:widowControl/>
        <w:jc w:val="left"/>
        <w:rPr>
          <w:rFonts w:ascii="仿宋" w:eastAsia="仿宋" w:hAnsi="仿宋"/>
          <w:sz w:val="30"/>
          <w:szCs w:val="30"/>
        </w:rPr>
      </w:pPr>
      <w:r>
        <w:br w:type="page"/>
      </w:r>
    </w:p>
    <w:p w:rsidR="009560D9" w:rsidRPr="00CD70F0" w:rsidRDefault="009560D9" w:rsidP="009560D9">
      <w:pPr>
        <w:pStyle w:val="a4"/>
      </w:pPr>
      <w:r w:rsidRPr="00CD70F0">
        <w:rPr>
          <w:rFonts w:hint="eastAsia"/>
        </w:rPr>
        <w:lastRenderedPageBreak/>
        <w:t>附录一</w:t>
      </w:r>
    </w:p>
    <w:p w:rsidR="009560D9" w:rsidRPr="00CD70F0" w:rsidRDefault="009560D9" w:rsidP="009560D9">
      <w:pPr>
        <w:ind w:right="300"/>
        <w:jc w:val="center"/>
        <w:rPr>
          <w:rFonts w:ascii="黑体" w:eastAsia="黑体"/>
          <w:sz w:val="30"/>
          <w:szCs w:val="30"/>
        </w:rPr>
      </w:pPr>
      <w:r w:rsidRPr="00CD70F0">
        <w:rPr>
          <w:rFonts w:ascii="黑体" w:eastAsia="黑体" w:hint="eastAsia"/>
          <w:sz w:val="30"/>
          <w:szCs w:val="30"/>
        </w:rPr>
        <w:t>基本流程图</w:t>
      </w:r>
    </w:p>
    <w:p w:rsidR="009560D9" w:rsidRPr="00CD70F0" w:rsidRDefault="004C597D" w:rsidP="009560D9">
      <w:pPr>
        <w:ind w:right="300"/>
        <w:jc w:val="center"/>
        <w:rPr>
          <w:rFonts w:ascii="仿宋_GB2312" w:eastAsia="仿宋_GB2312"/>
          <w:sz w:val="30"/>
          <w:szCs w:val="30"/>
        </w:rPr>
      </w:pPr>
      <w:r>
        <w:rPr>
          <w:rFonts w:ascii="仿宋_GB2312" w:eastAsia="仿宋_GB2312"/>
          <w:sz w:val="30"/>
          <w:szCs w:val="30"/>
        </w:rPr>
        <w:pict>
          <v:group id="_x0000_s1026" alt="" style="position:absolute;left:0;text-align:left;margin-left:10.85pt;margin-top:26.6pt;width:446.05pt;height:586.05pt;z-index:251660288" coordsize="8921,11721">
            <v:rect id="_x0000_s1027" style="position:absolute;left:2908;top:8319;width:2985;height:534">
              <v:textbox>
                <w:txbxContent>
                  <w:p w:rsidR="009560D9" w:rsidRDefault="009560D9" w:rsidP="009560D9">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_x0000_s1028" type="#_x0000_t116" style="position:absolute;left:4420;top:10681;width:3675;height:1037">
              <v:textbox>
                <w:txbxContent>
                  <w:p w:rsidR="009560D9" w:rsidRDefault="009560D9" w:rsidP="009560D9">
                    <w:pPr>
                      <w:jc w:val="center"/>
                    </w:pPr>
                    <w:r>
                      <w:rPr>
                        <w:rFonts w:hint="eastAsia"/>
                      </w:rPr>
                      <w:t>依法作出不予许可决定，</w:t>
                    </w:r>
                  </w:p>
                  <w:p w:rsidR="009560D9" w:rsidRDefault="009560D9" w:rsidP="009560D9">
                    <w:pPr>
                      <w:jc w:val="center"/>
                    </w:pPr>
                    <w:r>
                      <w:rPr>
                        <w:rFonts w:hint="eastAsia"/>
                      </w:rPr>
                      <w:t>并送达</w:t>
                    </w:r>
                  </w:p>
                </w:txbxContent>
              </v:textbox>
            </v:shape>
            <v:shape id="_x0000_s1029" type="#_x0000_t116" style="position:absolute;left:695;top:10663;width:3461;height:1058">
              <v:textbox>
                <w:txbxContent>
                  <w:p w:rsidR="009560D9" w:rsidRDefault="009560D9" w:rsidP="009560D9">
                    <w:pPr>
                      <w:jc w:val="center"/>
                    </w:pPr>
                    <w:r>
                      <w:rPr>
                        <w:rFonts w:hint="eastAsia"/>
                      </w:rPr>
                      <w:t>依法予以许可，出具相关</w:t>
                    </w:r>
                  </w:p>
                  <w:p w:rsidR="009560D9" w:rsidRDefault="009560D9" w:rsidP="009560D9">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_x0000_s1030" type="#_x0000_t32" style="position:absolute;left:4382;top:7693;width:1;height:626" o:connectortype="straight">
              <v:stroke endarrow="block"/>
            </v:shape>
            <v:shape id="_x0000_s1031" type="#_x0000_t32" style="position:absolute;left:6331;top:9568;width:17;height:1095" o:connectortype="straight">
              <v:stroke endarrow="block"/>
            </v:shape>
            <v:shape id="_x0000_s1032" type="#_x0000_t32" style="position:absolute;left:2358;top:9568;width:1;height:1035" o:connectortype="straight">
              <v:stroke endarrow="block"/>
            </v:shape>
            <v:shape id="_x0000_s1033" type="#_x0000_t32" style="position:absolute;left:4383;top:8853;width:1;height:715" o:connectortype="straight"/>
            <v:shape id="_x0000_s1034" type="#_x0000_t32" style="position:absolute;left:2359;top:9568;width:3972;height:0" o:connectortype="straight"/>
            <v:group id="_x0000_s1035" alt="" style="position:absolute;width:8921;height:7693" coordsize="8921,7693">
              <v:shape id="_x0000_s1036" type="#_x0000_t32" style="position:absolute;left:5893;top:6566;width:0;height:608" o:connectortype="straight">
                <v:stroke endarrow="block"/>
              </v:shape>
              <v:group id="_x0000_s1037" alt="" style="position:absolute;width:8921;height:7693" coordsize="8921,7693">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8" type="#_x0000_t34" style="position:absolute;left:6365;top:3153;width:3823;height:1285;rotation:270" o:connectortype="elbow" adj="33,-146393,-50754"/>
                <v:shapetype id="_x0000_t202" coordsize="21600,21600" o:spt="202" path="m,l,21600r21600,l21600,xe">
                  <v:stroke joinstyle="miter"/>
                  <v:path gradientshapeok="t" o:connecttype="rect"/>
                </v:shapetype>
                <v:shape id="_x0000_s1039" type="#_x0000_t202" style="position:absolute;left:7996;top:2297;width:754;height:2553" strokecolor="white">
                  <v:textbox>
                    <w:txbxContent>
                      <w:p w:rsidR="009560D9" w:rsidRDefault="009560D9" w:rsidP="009560D9">
                        <w:pPr>
                          <w:jc w:val="center"/>
                        </w:pPr>
                        <w:r>
                          <w:rPr>
                            <w:rFonts w:hint="eastAsia"/>
                          </w:rPr>
                          <w:t>不能提供符合受理要求的</w:t>
                        </w:r>
                      </w:p>
                      <w:p w:rsidR="009560D9" w:rsidRDefault="009560D9" w:rsidP="009560D9">
                        <w:pPr>
                          <w:jc w:val="center"/>
                        </w:pPr>
                        <w:r>
                          <w:rPr>
                            <w:rFonts w:hint="eastAsia"/>
                          </w:rPr>
                          <w:t>材料</w:t>
                        </w:r>
                      </w:p>
                    </w:txbxContent>
                  </v:textbox>
                </v:shape>
                <v:shape id="_x0000_s1040" type="#_x0000_t32" style="position:absolute;left:5893;top:4472;width:0;height:378" o:connectortype="straight">
                  <v:stroke endarrow="block"/>
                </v:shape>
                <v:shape id="_x0000_s1041" type="#_x0000_t202" style="position:absolute;left:2568;top:6566;width:2737;height:477" strokecolor="white">
                  <v:textbox>
                    <w:txbxContent>
                      <w:p w:rsidR="009560D9" w:rsidRDefault="009560D9" w:rsidP="009560D9">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_x0000_s1042" type="#_x0000_t4" style="position:absolute;left:4156;top:4833;width:3480;height:1733">
                  <v:textbox>
                    <w:txbxContent>
                      <w:p w:rsidR="009560D9" w:rsidRDefault="009560D9" w:rsidP="009560D9">
                        <w:pPr>
                          <w:jc w:val="center"/>
                        </w:pPr>
                      </w:p>
                      <w:p w:rsidR="009560D9" w:rsidRDefault="009560D9" w:rsidP="009560D9">
                        <w:pPr>
                          <w:jc w:val="center"/>
                        </w:pPr>
                        <w:r>
                          <w:rPr>
                            <w:rFonts w:hint="eastAsia"/>
                          </w:rPr>
                          <w:t>申请人补充材料</w:t>
                        </w:r>
                      </w:p>
                    </w:txbxContent>
                  </v:textbox>
                </v:shape>
                <v:rect id="_x0000_s1043" style="position:absolute;left:2568;top:7174;width:4816;height:519">
                  <v:textbox>
                    <w:txbxContent>
                      <w:p w:rsidR="009560D9" w:rsidRDefault="009560D9" w:rsidP="009560D9">
                        <w:pPr>
                          <w:jc w:val="center"/>
                        </w:pPr>
                        <w:r>
                          <w:rPr>
                            <w:rFonts w:hint="eastAsia"/>
                          </w:rPr>
                          <w:t>依法应予受理，出具行政审批受理单</w:t>
                        </w:r>
                      </w:p>
                      <w:p w:rsidR="009560D9" w:rsidRDefault="009560D9" w:rsidP="009560D9">
                        <w:pPr>
                          <w:jc w:val="center"/>
                        </w:pPr>
                      </w:p>
                    </w:txbxContent>
                  </v:textbox>
                </v:rect>
                <v:rect id="_x0000_s1044" style="position:absolute;left:4566;top:3341;width:3190;height:1114">
                  <v:textbox>
                    <w:txbxContent>
                      <w:p w:rsidR="009560D9" w:rsidRDefault="009560D9" w:rsidP="009560D9">
                        <w:pPr>
                          <w:jc w:val="center"/>
                        </w:pPr>
                        <w:r>
                          <w:rPr>
                            <w:rFonts w:hint="eastAsia"/>
                          </w:rPr>
                          <w:t>材料不全或不符合法定形式的，</w:t>
                        </w:r>
                      </w:p>
                      <w:p w:rsidR="009560D9" w:rsidRDefault="009560D9" w:rsidP="009560D9">
                        <w:pPr>
                          <w:jc w:val="center"/>
                        </w:pPr>
                        <w:r>
                          <w:rPr>
                            <w:rFonts w:hint="eastAsia"/>
                          </w:rPr>
                          <w:t>一次性告知补正材料，</w:t>
                        </w:r>
                      </w:p>
                      <w:p w:rsidR="009560D9" w:rsidRDefault="009560D9" w:rsidP="009560D9">
                        <w:pPr>
                          <w:jc w:val="center"/>
                        </w:pPr>
                        <w:r>
                          <w:rPr>
                            <w:rFonts w:hint="eastAsia"/>
                          </w:rPr>
                          <w:t>出具行政审批补正材料通知书</w:t>
                        </w:r>
                      </w:p>
                      <w:p w:rsidR="009560D9" w:rsidRDefault="009560D9" w:rsidP="009560D9"/>
                    </w:txbxContent>
                  </v:textbox>
                </v:rect>
                <v:shape id="_x0000_s1045" type="#_x0000_t116" style="position:absolute;left:4566;top:1337;width:2818;height:1423">
                  <v:textbox>
                    <w:txbxContent>
                      <w:p w:rsidR="009560D9" w:rsidRDefault="009560D9" w:rsidP="009560D9">
                        <w:pPr>
                          <w:jc w:val="center"/>
                        </w:pPr>
                        <w:r>
                          <w:rPr>
                            <w:rFonts w:hint="eastAsia"/>
                          </w:rPr>
                          <w:t>依法不予受理的，作出不予受理决定，出具不予受理行政审批申请通知书</w:t>
                        </w:r>
                      </w:p>
                      <w:p w:rsidR="009560D9" w:rsidRDefault="009560D9" w:rsidP="009560D9">
                        <w:pPr>
                          <w:jc w:val="center"/>
                        </w:pPr>
                      </w:p>
                    </w:txbxContent>
                  </v:textbox>
                </v:shape>
                <v:group id="_x0000_s1046" alt="" style="position:absolute;width:4594;height:7424" coordsize="4594,7424">
                  <v:shape id="_x0000_s1047" type="#_x0000_t32" style="position:absolute;left:3663;top:3910;width:931;height:0" o:connectortype="straight">
                    <v:stroke endarrow="block"/>
                  </v:shape>
                  <v:shape id="_x0000_s1048" type="#_x0000_t32" style="position:absolute;left:1355;top:3986;width:1;height:3437" o:connectortype="straight"/>
                  <v:group id="_x0000_s1049" alt="" style="position:absolute;width:3629;height:3986" coordsize="3629,3986">
                    <v:shape id="_x0000_s1050" type="#_x0000_t32" style="position:absolute;left:1396;top:1172;width:1;height:764" o:connectortype="straight">
                      <v:stroke endarrow="block"/>
                    </v:shape>
                    <v:shape id="_x0000_s1051" type="#_x0000_t32" style="position:absolute;left:2400;top:2967;width:1229;height:0" o:connectortype="straight"/>
                    <v:shape id="_x0000_s1052" type="#_x0000_t4" style="position:absolute;top:1936;width:2773;height:2050">
                      <v:textbox>
                        <w:txbxContent>
                          <w:p w:rsidR="009560D9" w:rsidRDefault="009560D9" w:rsidP="009560D9">
                            <w:r>
                              <w:rPr>
                                <w:rFonts w:hint="eastAsia"/>
                              </w:rPr>
                              <w:t>接件（</w:t>
                            </w:r>
                            <w:r>
                              <w:t>5</w:t>
                            </w:r>
                            <w:r>
                              <w:rPr>
                                <w:rFonts w:hint="eastAsia"/>
                              </w:rPr>
                              <w:t>个工作日）作出是否受理决定</w:t>
                            </w:r>
                          </w:p>
                          <w:p w:rsidR="009560D9" w:rsidRDefault="009560D9" w:rsidP="009560D9"/>
                        </w:txbxContent>
                      </v:textbox>
                    </v:shape>
                    <v:shape id="_x0000_s1053" type="#_x0000_t116" style="position:absolute;left:184;width:2724;height:1172">
                      <v:textbox>
                        <w:txbxContent>
                          <w:p w:rsidR="009560D9" w:rsidRDefault="009560D9" w:rsidP="009560D9">
                            <w:pPr>
                              <w:jc w:val="center"/>
                            </w:pPr>
                            <w:r>
                              <w:rPr>
                                <w:rFonts w:hint="eastAsia"/>
                              </w:rPr>
                              <w:t>申请人提出书面申请，并提交材料</w:t>
                            </w:r>
                          </w:p>
                        </w:txbxContent>
                      </v:textbox>
                    </v:shape>
                  </v:group>
                  <v:shape id="_x0000_s1054" type="#_x0000_t32" style="position:absolute;left:1355;top:7423;width:1213;height:1" o:connectortype="straight">
                    <v:stroke endarrow="block"/>
                  </v:shape>
                  <v:shape id="_x0000_s1055" type="#_x0000_t32" style="position:absolute;left:3663;top:1999;width:0;height:1921" o:connectortype="straight"/>
                  <v:shape id="_x0000_s1056" type="#_x0000_t32" style="position:absolute;left:3663;top:1989;width:903;height:1" o:connectortype="straight">
                    <v:stroke endarrow="block"/>
                  </v:shape>
                  <v:shape id="_x0000_s1057" type="#_x0000_t202" style="position:absolute;left:597;top:5280;width:508;height:1152" strokecolor="white">
                    <v:textbox>
                      <w:txbxContent>
                        <w:p w:rsidR="009560D9" w:rsidRDefault="009560D9" w:rsidP="009560D9">
                          <w:r>
                            <w:rPr>
                              <w:rFonts w:hint="eastAsia"/>
                            </w:rPr>
                            <w:t>是</w:t>
                          </w:r>
                        </w:p>
                      </w:txbxContent>
                    </v:textbox>
                  </v:shape>
                  <v:shape id="_x0000_s1058" type="#_x0000_t202" style="position:absolute;left:2799;top:2220;width:508;height:471" strokecolor="white">
                    <v:textbox style="mso-fit-shape-to-text:t">
                      <w:txbxContent>
                        <w:p w:rsidR="009560D9" w:rsidRDefault="009560D9" w:rsidP="009560D9">
                          <w:r>
                            <w:rPr>
                              <w:rFonts w:hint="eastAsia"/>
                            </w:rPr>
                            <w:t>否</w:t>
                          </w:r>
                        </w:p>
                      </w:txbxContent>
                    </v:textbox>
                  </v:shape>
                </v:group>
                <v:shape id="_x0000_s1059" type="#_x0000_t32" style="position:absolute;left:7384;top:1886;width:1537;height:0;flip:x" o:connectortype="straight">
                  <v:stroke endarrow="block"/>
                </v:shape>
              </v:group>
            </v:group>
          </v:group>
        </w:pict>
      </w:r>
    </w:p>
    <w:p w:rsidR="009560D9" w:rsidRPr="00CD70F0" w:rsidRDefault="009560D9" w:rsidP="009560D9">
      <w:pPr>
        <w:ind w:right="300"/>
        <w:jc w:val="center"/>
        <w:rPr>
          <w:rFonts w:ascii="仿宋_GB2312" w:eastAsia="仿宋_GB2312"/>
          <w:sz w:val="30"/>
          <w:szCs w:val="30"/>
        </w:rPr>
      </w:pPr>
    </w:p>
    <w:p w:rsidR="009560D9" w:rsidRPr="00CD70F0" w:rsidRDefault="009560D9" w:rsidP="009560D9">
      <w:pPr>
        <w:ind w:right="300"/>
        <w:jc w:val="center"/>
        <w:rPr>
          <w:rFonts w:ascii="仿宋_GB2312" w:eastAsia="仿宋_GB2312"/>
          <w:sz w:val="30"/>
          <w:szCs w:val="30"/>
        </w:rPr>
      </w:pPr>
    </w:p>
    <w:p w:rsidR="009560D9" w:rsidRPr="00CD70F0" w:rsidRDefault="009560D9" w:rsidP="009560D9">
      <w:pPr>
        <w:ind w:right="300"/>
        <w:jc w:val="center"/>
        <w:rPr>
          <w:rFonts w:ascii="仿宋_GB2312" w:eastAsia="仿宋_GB2312"/>
          <w:sz w:val="30"/>
          <w:szCs w:val="30"/>
        </w:rPr>
      </w:pPr>
    </w:p>
    <w:p w:rsidR="009560D9" w:rsidRPr="00CD70F0" w:rsidRDefault="009560D9" w:rsidP="009560D9">
      <w:pPr>
        <w:ind w:right="300"/>
        <w:jc w:val="left"/>
        <w:rPr>
          <w:rFonts w:ascii="仿宋_GB2312" w:eastAsia="仿宋_GB2312"/>
          <w:sz w:val="30"/>
          <w:szCs w:val="30"/>
        </w:rPr>
      </w:pPr>
    </w:p>
    <w:p w:rsidR="009560D9" w:rsidRPr="00CD70F0" w:rsidRDefault="009560D9" w:rsidP="009560D9">
      <w:pPr>
        <w:tabs>
          <w:tab w:val="center" w:pos="4363"/>
        </w:tabs>
        <w:ind w:firstLineChars="200" w:firstLine="600"/>
        <w:rPr>
          <w:rFonts w:ascii="仿宋_GB2312" w:eastAsia="仿宋_GB2312"/>
          <w:sz w:val="30"/>
          <w:szCs w:val="30"/>
        </w:rPr>
      </w:pPr>
      <w:r w:rsidRPr="00CD70F0">
        <w:rPr>
          <w:rFonts w:ascii="仿宋_GB2312" w:eastAsia="仿宋_GB2312"/>
          <w:sz w:val="30"/>
          <w:szCs w:val="30"/>
        </w:rPr>
        <w:tab/>
      </w:r>
    </w:p>
    <w:p w:rsidR="009560D9" w:rsidRPr="00CD70F0" w:rsidRDefault="009560D9" w:rsidP="009560D9">
      <w:pPr>
        <w:ind w:firstLine="420"/>
      </w:pPr>
    </w:p>
    <w:p w:rsidR="002410C2" w:rsidRPr="00CD70F0" w:rsidRDefault="009560D9" w:rsidP="002410C2">
      <w:pPr>
        <w:pStyle w:val="a4"/>
        <w:rPr>
          <w:b/>
        </w:rPr>
      </w:pPr>
      <w:r w:rsidRPr="00CD70F0">
        <w:rPr>
          <w:rFonts w:hint="eastAsia"/>
        </w:rPr>
        <w:br w:type="page"/>
      </w:r>
      <w:r w:rsidR="002410C2" w:rsidRPr="00CD70F0">
        <w:rPr>
          <w:rFonts w:hint="eastAsia"/>
        </w:rPr>
        <w:lastRenderedPageBreak/>
        <w:t>附录</w:t>
      </w:r>
      <w:r w:rsidR="002410C2">
        <w:rPr>
          <w:rFonts w:hint="eastAsia"/>
        </w:rPr>
        <w:t>二</w:t>
      </w:r>
    </w:p>
    <w:p w:rsidR="002410C2" w:rsidRDefault="002410C2" w:rsidP="002410C2">
      <w:pPr>
        <w:jc w:val="center"/>
        <w:rPr>
          <w:rFonts w:ascii="Times New Roman" w:eastAsia="黑体" w:hAnsi="黑体"/>
          <w:kern w:val="0"/>
          <w:sz w:val="30"/>
          <w:szCs w:val="30"/>
        </w:rPr>
      </w:pPr>
    </w:p>
    <w:p w:rsidR="002410C2" w:rsidRDefault="002410C2" w:rsidP="002410C2">
      <w:pPr>
        <w:jc w:val="center"/>
        <w:rPr>
          <w:rFonts w:ascii="Times New Roman" w:eastAsia="黑体" w:hAnsi="黑体"/>
          <w:kern w:val="0"/>
          <w:sz w:val="30"/>
          <w:szCs w:val="30"/>
        </w:rPr>
      </w:pPr>
      <w:r>
        <w:rPr>
          <w:rFonts w:ascii="Times New Roman" w:eastAsia="黑体" w:hAnsi="黑体"/>
          <w:kern w:val="0"/>
          <w:sz w:val="30"/>
          <w:szCs w:val="30"/>
        </w:rPr>
        <w:t>常见问题</w:t>
      </w:r>
    </w:p>
    <w:p w:rsidR="002410C2" w:rsidRDefault="002410C2" w:rsidP="002410C2">
      <w:pPr>
        <w:jc w:val="center"/>
        <w:rPr>
          <w:rFonts w:ascii="Times New Roman" w:eastAsia="黑体" w:hAnsi="Times New Roman"/>
          <w:kern w:val="0"/>
          <w:sz w:val="30"/>
          <w:szCs w:val="30"/>
        </w:rPr>
      </w:pPr>
    </w:p>
    <w:p w:rsidR="002410C2" w:rsidRDefault="002410C2" w:rsidP="002410C2">
      <w:pPr>
        <w:ind w:firstLineChars="200" w:firstLine="600"/>
        <w:rPr>
          <w:rFonts w:ascii="Times New Roman" w:eastAsia="仿宋_GB2312" w:hAnsi="Times New Roman"/>
          <w:kern w:val="0"/>
          <w:sz w:val="30"/>
          <w:szCs w:val="30"/>
        </w:rPr>
      </w:pPr>
      <w:r>
        <w:rPr>
          <w:rFonts w:ascii="Times New Roman" w:eastAsia="仿宋_GB2312" w:hAnsi="Times New Roman"/>
          <w:kern w:val="0"/>
          <w:sz w:val="30"/>
          <w:szCs w:val="30"/>
        </w:rPr>
        <w:t>1.</w:t>
      </w:r>
      <w:r>
        <w:rPr>
          <w:rFonts w:ascii="Times New Roman" w:eastAsia="仿宋_GB2312" w:hAnsi="Times New Roman"/>
          <w:kern w:val="0"/>
          <w:sz w:val="30"/>
          <w:szCs w:val="30"/>
        </w:rPr>
        <w:t>问：内保外贷被担保事项涉及境外股权收购的，有什么特殊要求？</w:t>
      </w:r>
    </w:p>
    <w:p w:rsidR="002410C2" w:rsidRDefault="002410C2" w:rsidP="002410C2">
      <w:pPr>
        <w:ind w:firstLineChars="200" w:firstLine="600"/>
        <w:rPr>
          <w:rFonts w:ascii="Times New Roman" w:eastAsia="仿宋_GB2312" w:hAnsi="Times New Roman"/>
          <w:kern w:val="0"/>
          <w:sz w:val="30"/>
          <w:szCs w:val="30"/>
        </w:rPr>
      </w:pPr>
      <w:r>
        <w:rPr>
          <w:rFonts w:ascii="Times New Roman" w:eastAsia="仿宋_GB2312" w:hAnsi="Times New Roman"/>
          <w:kern w:val="0"/>
          <w:sz w:val="30"/>
          <w:szCs w:val="30"/>
        </w:rPr>
        <w:t>答：担保事项涉及的境外股权收购需要境外投资主管部门批复的，企业应按照规定先获得境外投资主管部门相应批准。</w:t>
      </w:r>
    </w:p>
    <w:p w:rsidR="002410C2" w:rsidRDefault="002410C2" w:rsidP="002410C2">
      <w:pPr>
        <w:ind w:firstLineChars="200" w:firstLine="600"/>
        <w:rPr>
          <w:rFonts w:ascii="Times New Roman" w:eastAsia="仿宋_GB2312" w:hAnsi="Times New Roman"/>
          <w:kern w:val="0"/>
          <w:sz w:val="30"/>
          <w:szCs w:val="30"/>
        </w:rPr>
      </w:pPr>
      <w:r>
        <w:rPr>
          <w:rFonts w:ascii="Times New Roman" w:eastAsia="仿宋_GB2312" w:hAnsi="Times New Roman"/>
          <w:kern w:val="0"/>
          <w:sz w:val="30"/>
          <w:szCs w:val="30"/>
        </w:rPr>
        <w:t>2.</w:t>
      </w:r>
      <w:r>
        <w:rPr>
          <w:rFonts w:ascii="Times New Roman" w:eastAsia="仿宋_GB2312" w:hAnsi="Times New Roman"/>
          <w:kern w:val="0"/>
          <w:sz w:val="30"/>
          <w:szCs w:val="30"/>
        </w:rPr>
        <w:t>问：担保责任解除后还需要办理什么手续吗？</w:t>
      </w:r>
    </w:p>
    <w:p w:rsidR="002410C2" w:rsidRPr="00CD70F0" w:rsidRDefault="002410C2" w:rsidP="0085089E">
      <w:pPr>
        <w:ind w:firstLineChars="200" w:firstLine="600"/>
        <w:rPr>
          <w:rFonts w:ascii="仿宋_GB2312" w:eastAsia="仿宋_GB2312" w:hAnsi="ˎ̥" w:cs="宋体"/>
          <w:kern w:val="0"/>
          <w:sz w:val="30"/>
          <w:szCs w:val="30"/>
        </w:rPr>
      </w:pPr>
      <w:bookmarkStart w:id="0" w:name="_GoBack"/>
      <w:bookmarkEnd w:id="0"/>
      <w:r>
        <w:rPr>
          <w:rFonts w:ascii="Times New Roman" w:eastAsia="仿宋_GB2312" w:hAnsi="Times New Roman"/>
          <w:kern w:val="0"/>
          <w:sz w:val="30"/>
          <w:szCs w:val="30"/>
        </w:rPr>
        <w:t>答：非银行机构应在还清担保项下债务、担保人付款责任到期或发生担保履约后</w:t>
      </w:r>
      <w:r>
        <w:rPr>
          <w:rFonts w:ascii="Times New Roman" w:eastAsia="仿宋_GB2312" w:hAnsi="Times New Roman"/>
          <w:kern w:val="0"/>
          <w:sz w:val="30"/>
          <w:szCs w:val="30"/>
        </w:rPr>
        <w:t>15</w:t>
      </w:r>
      <w:r>
        <w:rPr>
          <w:rFonts w:ascii="Times New Roman" w:eastAsia="仿宋_GB2312" w:hAnsi="Times New Roman"/>
          <w:kern w:val="0"/>
          <w:sz w:val="30"/>
          <w:szCs w:val="30"/>
        </w:rPr>
        <w:t>个工作日内申请注销相关登记</w:t>
      </w:r>
      <w:r w:rsidRPr="00CD70F0">
        <w:rPr>
          <w:rFonts w:ascii="仿宋_GB2312" w:eastAsia="仿宋_GB2312" w:hAnsi="ˎ̥" w:cs="宋体" w:hint="eastAsia"/>
          <w:kern w:val="0"/>
          <w:sz w:val="30"/>
          <w:szCs w:val="30"/>
        </w:rPr>
        <w:t>。</w:t>
      </w:r>
    </w:p>
    <w:p w:rsidR="00F968DA" w:rsidRPr="002410C2" w:rsidRDefault="00F968DA" w:rsidP="009560D9"/>
    <w:sectPr w:rsidR="00F968DA" w:rsidRPr="002410C2" w:rsidSect="008369F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97D" w:rsidRDefault="004C597D" w:rsidP="00282583">
      <w:r>
        <w:separator/>
      </w:r>
    </w:p>
  </w:endnote>
  <w:endnote w:type="continuationSeparator" w:id="0">
    <w:p w:rsidR="004C597D" w:rsidRDefault="004C597D" w:rsidP="00282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Arial Unicode MS"/>
    <w:panose1 w:val="02010600030101010101"/>
    <w:charset w:val="86"/>
    <w:family w:val="modern"/>
    <w:notTrueType/>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ˎ̥">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F82" w:rsidRDefault="007F52FE">
    <w:pPr>
      <w:pStyle w:val="a3"/>
      <w:jc w:val="center"/>
    </w:pPr>
    <w:r>
      <w:fldChar w:fldCharType="begin"/>
    </w:r>
    <w:r w:rsidR="00813F82">
      <w:instrText xml:space="preserve"> PAGE   \* MERGEFORMAT </w:instrText>
    </w:r>
    <w:r>
      <w:fldChar w:fldCharType="separate"/>
    </w:r>
    <w:r w:rsidR="0085089E" w:rsidRPr="0085089E">
      <w:rPr>
        <w:noProof/>
        <w:lang w:val="zh-CN"/>
      </w:rPr>
      <w:t>1</w:t>
    </w:r>
    <w:r>
      <w:rPr>
        <w:noProof/>
        <w:lang w:val="zh-CN"/>
      </w:rPr>
      <w:fldChar w:fldCharType="end"/>
    </w:r>
  </w:p>
  <w:p w:rsidR="00813F82" w:rsidRDefault="00813F8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D90" w:rsidRDefault="007F52FE">
    <w:pPr>
      <w:pStyle w:val="a3"/>
      <w:jc w:val="center"/>
    </w:pPr>
    <w:r>
      <w:fldChar w:fldCharType="begin"/>
    </w:r>
    <w:r w:rsidR="009D6F9B">
      <w:instrText xml:space="preserve"> PAGE   \* MERGEFORMAT </w:instrText>
    </w:r>
    <w:r>
      <w:fldChar w:fldCharType="separate"/>
    </w:r>
    <w:r w:rsidR="0085089E" w:rsidRPr="0085089E">
      <w:rPr>
        <w:noProof/>
        <w:lang w:val="zh-CN"/>
      </w:rPr>
      <w:t>9</w:t>
    </w:r>
    <w:r>
      <w:rPr>
        <w:noProof/>
        <w:lang w:val="zh-CN"/>
      </w:rPr>
      <w:fldChar w:fldCharType="end"/>
    </w:r>
  </w:p>
  <w:p w:rsidR="00A65D90" w:rsidRDefault="004C597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97D" w:rsidRDefault="004C597D" w:rsidP="00282583">
      <w:r>
        <w:separator/>
      </w:r>
    </w:p>
  </w:footnote>
  <w:footnote w:type="continuationSeparator" w:id="0">
    <w:p w:rsidR="004C597D" w:rsidRDefault="004C597D" w:rsidP="002825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968DA"/>
    <w:rsid w:val="002410C2"/>
    <w:rsid w:val="00282583"/>
    <w:rsid w:val="004C597D"/>
    <w:rsid w:val="00676420"/>
    <w:rsid w:val="007F52FE"/>
    <w:rsid w:val="00813F82"/>
    <w:rsid w:val="008369FA"/>
    <w:rsid w:val="0085089E"/>
    <w:rsid w:val="009560D9"/>
    <w:rsid w:val="009D6F9B"/>
    <w:rsid w:val="00D21401"/>
    <w:rsid w:val="00EB701C"/>
    <w:rsid w:val="00F968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8"/>
        <o:r id="V:Rule2" type="connector" idref="#_x0000_s1046"/>
        <o:r id="V:Rule3" type="connector" idref="#_x0000_s1039"/>
        <o:r id="V:Rule4" type="connector" idref="#_x0000_s1053"/>
        <o:r id="V:Rule5" type="connector" idref="#_x0000_s1049"/>
        <o:r id="V:Rule6" type="connector" idref="#_x0000_s1038"/>
        <o:r id="V:Rule7" type="connector" idref="#_x0000_s1050"/>
        <o:r id="V:Rule8" type="connector" idref="#_x0000_s1036"/>
        <o:r id="V:Rule9" type="connector" idref="#_x0000_s1044"/>
        <o:r id="V:Rule10" type="connector" idref="#_x0000_s1058"/>
        <o:r id="V:Rule11" type="connector" idref="#_x0000_s1052"/>
        <o:r id="V:Rule12" type="connector" idref="#_x0000_s1048"/>
        <o:r id="V:Rule13" type="connector" idref="#_x0000_s1027"/>
        <o:r id="V:Rule14" type="connector" idref="#_x0000_s1031"/>
        <o:r id="V:Rule15" type="connector" idref="#_x0000_s1040"/>
        <o:r id="V:Rule16" type="connector" idref="#_x0000_s1043"/>
        <o:r id="V:Rule17" type="connector" idref="#_x0000_s1054"/>
        <o:r id="V:Rule18" type="connector" idref="#_x0000_s1051"/>
        <o:r id="V:Rule19" type="connector" idref="#_x0000_s1029"/>
        <o:r id="V:Rule20" type="connector" idref="#_x0000_s1055"/>
        <o:r id="V:Rule21" type="connector" idref="#_x0000_s1033"/>
        <o:r id="V:Rule22" type="connector" idref="#_x0000_s1034"/>
        <o:r id="V:Rule23" type="connector" idref="#_x0000_s1030"/>
        <o:r id="V:Rule24" type="connector" idref="#_x0000_s1056"/>
        <o:r id="V:Rule25" type="connector" idref="#_x0000_s1045"/>
        <o:r id="V:Rule26" type="connector" idref="#_x0000_s1059"/>
        <o:r id="V:Rule27" type="connector" idref="#_x0000_s1047"/>
        <o:r id="V:Rule28" type="connector" idref="#_x0000_s1026"/>
        <o:r id="V:Rule29" type="connector" idref="#_x0000_s1035"/>
        <o:r id="V:Rule30" type="connector" idref="#_x0000_s1032"/>
        <o:r id="V:Rule31" type="connector" idref="#_x0000_s1037"/>
      </o:rules>
    </o:shapelayout>
  </w:shapeDefaults>
  <w:decimalSymbol w:val="."/>
  <w:listSeparator w:val=","/>
  <w15:docId w15:val="{F61F752C-53A2-4D0A-B3DA-70E456D36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8DA"/>
    <w:pPr>
      <w:widowControl w:val="0"/>
      <w:jc w:val="both"/>
    </w:pPr>
    <w:rPr>
      <w:rFonts w:ascii="Calibri" w:eastAsia="宋体" w:hAnsi="Calibri" w:cs="Times New Roman"/>
    </w:rPr>
  </w:style>
  <w:style w:type="paragraph" w:styleId="1">
    <w:name w:val="heading 1"/>
    <w:basedOn w:val="a"/>
    <w:next w:val="a"/>
    <w:link w:val="1Char"/>
    <w:uiPriority w:val="9"/>
    <w:qFormat/>
    <w:rsid w:val="00F968DA"/>
    <w:pPr>
      <w:adjustRightInd w:val="0"/>
      <w:snapToGrid w:val="0"/>
      <w:spacing w:line="360" w:lineRule="auto"/>
      <w:ind w:firstLineChars="200" w:firstLine="600"/>
      <w:outlineLvl w:val="0"/>
    </w:pPr>
    <w:rPr>
      <w:rFonts w:ascii="Times New Roman" w:eastAsia="黑体" w:hAnsi="Times New Roman"/>
      <w:sz w:val="30"/>
      <w:szCs w:val="30"/>
    </w:rPr>
  </w:style>
  <w:style w:type="paragraph" w:styleId="2">
    <w:name w:val="heading 2"/>
    <w:basedOn w:val="a"/>
    <w:next w:val="a"/>
    <w:link w:val="2Char"/>
    <w:uiPriority w:val="9"/>
    <w:qFormat/>
    <w:rsid w:val="00F968DA"/>
    <w:pPr>
      <w:adjustRightInd w:val="0"/>
      <w:snapToGrid w:val="0"/>
      <w:spacing w:line="360" w:lineRule="auto"/>
      <w:ind w:firstLine="585"/>
      <w:outlineLvl w:val="1"/>
    </w:pPr>
    <w:rPr>
      <w:rFonts w:ascii="Times New Roman" w:eastAsia="黑体" w:hAnsi="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968DA"/>
    <w:rPr>
      <w:rFonts w:ascii="Times New Roman" w:eastAsia="黑体" w:hAnsi="Times New Roman" w:cs="Times New Roman"/>
      <w:sz w:val="30"/>
      <w:szCs w:val="30"/>
    </w:rPr>
  </w:style>
  <w:style w:type="character" w:customStyle="1" w:styleId="2Char">
    <w:name w:val="标题 2 Char"/>
    <w:basedOn w:val="a0"/>
    <w:link w:val="2"/>
    <w:uiPriority w:val="9"/>
    <w:qFormat/>
    <w:rsid w:val="00F968DA"/>
    <w:rPr>
      <w:rFonts w:ascii="Times New Roman" w:eastAsia="黑体" w:hAnsi="Times New Roman" w:cs="Times New Roman"/>
      <w:sz w:val="30"/>
      <w:szCs w:val="30"/>
    </w:rPr>
  </w:style>
  <w:style w:type="character" w:customStyle="1" w:styleId="Char">
    <w:name w:val="页脚 Char"/>
    <w:basedOn w:val="a0"/>
    <w:link w:val="a3"/>
    <w:uiPriority w:val="99"/>
    <w:rsid w:val="00F968DA"/>
    <w:rPr>
      <w:sz w:val="18"/>
      <w:szCs w:val="18"/>
    </w:rPr>
  </w:style>
  <w:style w:type="paragraph" w:styleId="a3">
    <w:name w:val="footer"/>
    <w:basedOn w:val="a"/>
    <w:link w:val="Char"/>
    <w:uiPriority w:val="99"/>
    <w:unhideWhenUsed/>
    <w:rsid w:val="00F968D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F968DA"/>
    <w:rPr>
      <w:rFonts w:ascii="Calibri" w:eastAsia="宋体" w:hAnsi="Calibri" w:cs="Times New Roman"/>
      <w:sz w:val="18"/>
      <w:szCs w:val="18"/>
    </w:rPr>
  </w:style>
  <w:style w:type="paragraph" w:customStyle="1" w:styleId="a4">
    <w:name w:val="附录"/>
    <w:basedOn w:val="2"/>
    <w:link w:val="Char0"/>
    <w:qFormat/>
    <w:rsid w:val="009560D9"/>
    <w:pPr>
      <w:ind w:firstLine="0"/>
    </w:pPr>
    <w:rPr>
      <w:rFonts w:ascii="仿宋" w:eastAsia="仿宋" w:hAnsi="仿宋"/>
    </w:rPr>
  </w:style>
  <w:style w:type="character" w:customStyle="1" w:styleId="Char0">
    <w:name w:val="附录 Char"/>
    <w:basedOn w:val="a0"/>
    <w:link w:val="a4"/>
    <w:rsid w:val="009560D9"/>
    <w:rPr>
      <w:rFonts w:ascii="仿宋" w:eastAsia="仿宋" w:hAnsi="仿宋" w:cs="Times New Roman"/>
      <w:sz w:val="30"/>
      <w:szCs w:val="30"/>
    </w:rPr>
  </w:style>
  <w:style w:type="paragraph" w:styleId="a5">
    <w:name w:val="header"/>
    <w:basedOn w:val="a"/>
    <w:link w:val="Char2"/>
    <w:uiPriority w:val="99"/>
    <w:semiHidden/>
    <w:unhideWhenUsed/>
    <w:rsid w:val="00813F8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5"/>
    <w:uiPriority w:val="99"/>
    <w:semiHidden/>
    <w:rsid w:val="00813F82"/>
    <w:rPr>
      <w:rFonts w:ascii="Calibri" w:eastAsia="宋体" w:hAnsi="Calibri" w:cs="Times New Roman"/>
      <w:sz w:val="18"/>
      <w:szCs w:val="18"/>
    </w:rPr>
  </w:style>
  <w:style w:type="paragraph" w:customStyle="1" w:styleId="10">
    <w:name w:val="列出段落1"/>
    <w:basedOn w:val="a"/>
    <w:uiPriority w:val="34"/>
    <w:qFormat/>
    <w:rsid w:val="00813F82"/>
    <w:pPr>
      <w:ind w:firstLineChars="200" w:firstLine="420"/>
    </w:pPr>
  </w:style>
  <w:style w:type="paragraph" w:styleId="a6">
    <w:name w:val="Balloon Text"/>
    <w:basedOn w:val="a"/>
    <w:link w:val="Char3"/>
    <w:uiPriority w:val="99"/>
    <w:semiHidden/>
    <w:unhideWhenUsed/>
    <w:rsid w:val="00EB701C"/>
    <w:rPr>
      <w:sz w:val="18"/>
      <w:szCs w:val="18"/>
    </w:rPr>
  </w:style>
  <w:style w:type="character" w:customStyle="1" w:styleId="Char3">
    <w:name w:val="批注框文本 Char"/>
    <w:basedOn w:val="a0"/>
    <w:link w:val="a6"/>
    <w:uiPriority w:val="99"/>
    <w:semiHidden/>
    <w:rsid w:val="00EB701C"/>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445</Words>
  <Characters>2542</Characters>
  <Application>Microsoft Office Word</Application>
  <DocSecurity>0</DocSecurity>
  <Lines>21</Lines>
  <Paragraphs>5</Paragraphs>
  <ScaleCrop>false</ScaleCrop>
  <Company/>
  <LinksUpToDate>false</LinksUpToDate>
  <CharactersWithSpaces>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刘泽阳</dc:creator>
  <cp:lastModifiedBy>栗潇</cp:lastModifiedBy>
  <cp:revision>5</cp:revision>
  <dcterms:created xsi:type="dcterms:W3CDTF">2021-11-09T03:08:00Z</dcterms:created>
  <dcterms:modified xsi:type="dcterms:W3CDTF">2021-11-09T08:43:00Z</dcterms:modified>
</cp:coreProperties>
</file>