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EB" w:rsidRDefault="00E242EB">
      <w:pPr>
        <w:rPr>
          <w:rFonts w:ascii="Times New Roman" w:eastAsia="仿宋_GB2312" w:hAnsi="Times New Roman" w:cs="Times New Roman"/>
          <w:sz w:val="30"/>
          <w:szCs w:val="30"/>
        </w:rPr>
      </w:pPr>
    </w:p>
    <w:p w:rsidR="002820A2" w:rsidRDefault="002820A2" w:rsidP="002820A2">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w:t>
      </w:r>
      <w:r>
        <w:rPr>
          <w:rFonts w:ascii="Times New Roman" w:eastAsia="黑体" w:hAnsi="Times New Roman" w:cs="Times New Roman" w:hint="eastAsia"/>
          <w:sz w:val="48"/>
          <w:szCs w:val="48"/>
        </w:rPr>
        <w:t>6</w:t>
      </w:r>
      <w:r>
        <w:rPr>
          <w:rFonts w:ascii="Times New Roman" w:eastAsia="黑体" w:hAnsi="Times New Roman" w:cs="Times New Roman"/>
          <w:sz w:val="48"/>
          <w:szCs w:val="48"/>
        </w:rPr>
        <w:t xml:space="preserve">             </w:t>
      </w:r>
      <w:r w:rsidR="007A64E9">
        <w:rPr>
          <w:rFonts w:ascii="Times New Roman" w:eastAsia="黑体" w:hAnsi="Times New Roman" w:cs="Times New Roman"/>
          <w:noProof/>
          <w:sz w:val="48"/>
          <w:szCs w:val="48"/>
        </w:rPr>
        <w:drawing>
          <wp:inline distT="0" distB="0" distL="0" distR="0">
            <wp:extent cx="1105535" cy="8858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1106431" cy="886438"/>
                    </a:xfrm>
                    <a:prstGeom prst="rect">
                      <a:avLst/>
                    </a:prstGeom>
                    <a:noFill/>
                    <a:ln w="9525">
                      <a:noFill/>
                      <a:miter lim="800000"/>
                      <a:headEnd/>
                      <a:tailEnd/>
                    </a:ln>
                  </pic:spPr>
                </pic:pic>
              </a:graphicData>
            </a:graphic>
          </wp:inline>
        </w:drawing>
      </w:r>
    </w:p>
    <w:p w:rsidR="00E242EB" w:rsidRDefault="00E242EB">
      <w:pPr>
        <w:ind w:right="300"/>
        <w:jc w:val="center"/>
        <w:rPr>
          <w:rFonts w:ascii="Times New Roman" w:eastAsia="黑体" w:hAnsi="Times New Roman" w:cs="Times New Roman"/>
          <w:sz w:val="30"/>
          <w:szCs w:val="30"/>
        </w:rPr>
      </w:pPr>
    </w:p>
    <w:p w:rsidR="00E242EB" w:rsidRDefault="00E242EB">
      <w:pPr>
        <w:ind w:right="300"/>
        <w:jc w:val="center"/>
        <w:rPr>
          <w:rFonts w:ascii="Times New Roman" w:eastAsia="黑体" w:hAnsi="Times New Roman" w:cs="Times New Roman"/>
          <w:sz w:val="30"/>
          <w:szCs w:val="30"/>
        </w:rPr>
      </w:pPr>
    </w:p>
    <w:p w:rsidR="00E242EB" w:rsidRDefault="00E242EB">
      <w:pPr>
        <w:ind w:right="300"/>
        <w:jc w:val="center"/>
        <w:rPr>
          <w:rFonts w:ascii="Times New Roman" w:eastAsia="黑体" w:hAnsi="Times New Roman" w:cs="Times New Roman"/>
          <w:sz w:val="30"/>
          <w:szCs w:val="30"/>
        </w:rPr>
      </w:pPr>
    </w:p>
    <w:p w:rsidR="00E242EB" w:rsidRDefault="00E242EB">
      <w:pPr>
        <w:ind w:right="300"/>
        <w:jc w:val="center"/>
        <w:rPr>
          <w:rFonts w:ascii="Times New Roman" w:eastAsia="黑体" w:hAnsi="Times New Roman" w:cs="Times New Roman"/>
          <w:sz w:val="52"/>
          <w:szCs w:val="52"/>
        </w:rPr>
      </w:pPr>
    </w:p>
    <w:p w:rsidR="00E242EB" w:rsidRDefault="00D2416C">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E242EB" w:rsidRDefault="00D2416C">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E242EB" w:rsidRDefault="00E242EB">
      <w:pPr>
        <w:ind w:right="300"/>
        <w:jc w:val="center"/>
        <w:rPr>
          <w:rFonts w:ascii="Times New Roman" w:eastAsia="仿宋_GB2312" w:hAnsi="Times New Roman" w:cs="Times New Roman"/>
          <w:sz w:val="30"/>
          <w:szCs w:val="30"/>
        </w:rPr>
      </w:pPr>
    </w:p>
    <w:p w:rsidR="00E242EB" w:rsidRDefault="00E242EB">
      <w:pPr>
        <w:ind w:right="300"/>
        <w:jc w:val="center"/>
        <w:rPr>
          <w:rFonts w:ascii="Times New Roman" w:eastAsia="仿宋_GB2312" w:hAnsi="Times New Roman" w:cs="Times New Roman"/>
          <w:sz w:val="30"/>
          <w:szCs w:val="30"/>
        </w:rPr>
      </w:pPr>
    </w:p>
    <w:p w:rsidR="00E242EB" w:rsidRDefault="00E242EB">
      <w:pPr>
        <w:ind w:right="300"/>
        <w:jc w:val="center"/>
        <w:rPr>
          <w:rFonts w:ascii="Times New Roman" w:eastAsia="仿宋_GB2312" w:hAnsi="Times New Roman" w:cs="Times New Roman"/>
          <w:sz w:val="30"/>
          <w:szCs w:val="30"/>
        </w:rPr>
      </w:pPr>
    </w:p>
    <w:p w:rsidR="00E242EB" w:rsidRDefault="00E242EB">
      <w:pPr>
        <w:ind w:right="300"/>
        <w:jc w:val="center"/>
        <w:rPr>
          <w:rFonts w:ascii="Times New Roman" w:eastAsia="仿宋_GB2312" w:hAnsi="Times New Roman" w:cs="Times New Roman"/>
          <w:sz w:val="30"/>
          <w:szCs w:val="30"/>
        </w:rPr>
      </w:pPr>
    </w:p>
    <w:p w:rsidR="00E242EB" w:rsidRDefault="00E242EB">
      <w:pPr>
        <w:ind w:right="300"/>
        <w:jc w:val="center"/>
        <w:rPr>
          <w:rFonts w:ascii="Times New Roman" w:eastAsia="仿宋_GB2312" w:hAnsi="Times New Roman" w:cs="Times New Roman"/>
          <w:sz w:val="30"/>
          <w:szCs w:val="30"/>
        </w:rPr>
      </w:pPr>
    </w:p>
    <w:p w:rsidR="00E242EB" w:rsidRDefault="00E242EB">
      <w:pPr>
        <w:ind w:right="300"/>
        <w:jc w:val="center"/>
        <w:rPr>
          <w:rFonts w:ascii="Times New Roman" w:eastAsia="仿宋_GB2312" w:hAnsi="Times New Roman" w:cs="Times New Roman"/>
          <w:sz w:val="30"/>
          <w:szCs w:val="30"/>
        </w:rPr>
      </w:pPr>
    </w:p>
    <w:p w:rsidR="00E242EB" w:rsidRDefault="00D2416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sidR="002820A2">
        <w:rPr>
          <w:rFonts w:ascii="Times New Roman" w:eastAsia="仿宋_GB2312" w:hAnsi="Times New Roman" w:cs="Times New Roman"/>
          <w:sz w:val="30"/>
          <w:szCs w:val="30"/>
        </w:rPr>
        <w:t>202</w:t>
      </w:r>
      <w:r w:rsidR="002820A2">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092853">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092853">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E242EB" w:rsidRDefault="00D2416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sidR="002820A2">
        <w:rPr>
          <w:rFonts w:ascii="Times New Roman" w:eastAsia="仿宋_GB2312" w:hAnsi="Times New Roman" w:cs="Times New Roman"/>
          <w:sz w:val="30"/>
          <w:szCs w:val="30"/>
        </w:rPr>
        <w:t>202</w:t>
      </w:r>
      <w:r w:rsidR="0056143C">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56143C">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56143C">
        <w:rPr>
          <w:rFonts w:ascii="Times New Roman" w:eastAsia="仿宋_GB2312" w:hAnsi="Times New Roman" w:cs="Times New Roman" w:hint="eastAsia"/>
          <w:sz w:val="30"/>
          <w:szCs w:val="30"/>
        </w:rPr>
        <w:t>20</w:t>
      </w:r>
      <w:r w:rsidR="00092853">
        <w:rPr>
          <w:rFonts w:ascii="Times New Roman" w:eastAsia="仿宋_GB2312" w:hAnsi="Times New Roman" w:cs="Times New Roman"/>
          <w:sz w:val="30"/>
          <w:szCs w:val="30"/>
        </w:rPr>
        <w:t>日</w:t>
      </w:r>
    </w:p>
    <w:p w:rsidR="00E242EB" w:rsidRDefault="00D2416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2820A2">
        <w:rPr>
          <w:rFonts w:ascii="Times New Roman" w:eastAsia="仿宋_GB2312" w:hAnsi="Times New Roman" w:cs="Times New Roman" w:hint="eastAsia"/>
          <w:sz w:val="30"/>
          <w:szCs w:val="30"/>
        </w:rPr>
        <w:t>滨海新区中心支局</w:t>
      </w:r>
    </w:p>
    <w:p w:rsidR="00092853" w:rsidRDefault="00D2416C">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t xml:space="preserve">  </w:t>
      </w:r>
    </w:p>
    <w:p w:rsidR="00E242EB" w:rsidRDefault="00D2416C">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lastRenderedPageBreak/>
        <w:t xml:space="preserve">  </w:t>
      </w:r>
      <w:r>
        <w:rPr>
          <w:rFonts w:ascii="Times New Roman" w:eastAsia="黑体" w:hAnsi="Times New Roman"/>
          <w:sz w:val="30"/>
          <w:szCs w:val="30"/>
        </w:rPr>
        <w:t>一、项目信息</w:t>
      </w:r>
    </w:p>
    <w:p w:rsidR="00E242EB" w:rsidRDefault="00D2416C">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E242EB" w:rsidRDefault="00D2416C">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E242EB" w:rsidRDefault="00D2416C">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E242EB" w:rsidRDefault="00D2416C">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E242EB" w:rsidRDefault="00D2416C">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E242EB" w:rsidRDefault="00D2416C">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cs="Times New Roman" w:hint="eastAsia"/>
          <w:sz w:val="30"/>
          <w:szCs w:val="30"/>
        </w:rPr>
        <w:t>、外债转贷款</w:t>
      </w:r>
      <w:r>
        <w:rPr>
          <w:rFonts w:ascii="Times New Roman" w:eastAsia="仿宋_GB2312" w:hAnsi="Times New Roman" w:cs="Times New Roman"/>
          <w:sz w:val="30"/>
          <w:szCs w:val="30"/>
        </w:rPr>
        <w:t>审批、登记及履约核准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E242EB" w:rsidRDefault="00D2416C">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E242EB" w:rsidRDefault="00D2416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242EB" w:rsidRDefault="00D2416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242EB" w:rsidRDefault="00D2416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242EB" w:rsidRDefault="00D2416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242EB" w:rsidRDefault="00D2416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242EB" w:rsidRDefault="00D2416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Times New Roman" w:cs="Times New Roman" w:hint="eastAsia"/>
          <w:sz w:val="30"/>
          <w:szCs w:val="30"/>
        </w:rPr>
        <w:t>非银行债务人非资金划转类提款、还本付息备案</w:t>
      </w:r>
    </w:p>
    <w:p w:rsidR="00E242EB" w:rsidRDefault="00D2416C">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E242EB" w:rsidRDefault="00D241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E242EB" w:rsidRDefault="00D241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《外债统计监测暂行规定》（</w:t>
      </w:r>
      <w:r>
        <w:rPr>
          <w:rFonts w:ascii="Times New Roman" w:eastAsia="仿宋_GB2312" w:hAnsi="Times New Roman" w:cs="Times New Roman"/>
          <w:sz w:val="30"/>
          <w:szCs w:val="30"/>
        </w:rPr>
        <w:t>1987</w:t>
      </w:r>
      <w:r>
        <w:rPr>
          <w:rFonts w:ascii="Times New Roman" w:eastAsia="仿宋_GB2312" w:hAnsi="Times New Roman" w:cs="Times New Roman"/>
          <w:sz w:val="30"/>
          <w:szCs w:val="30"/>
        </w:rPr>
        <w:t>年公布）。</w:t>
      </w:r>
    </w:p>
    <w:p w:rsidR="00E242EB" w:rsidRDefault="00D241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E242EB" w:rsidRDefault="00D241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E242EB" w:rsidRDefault="00D2416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（二）受理机构</w:t>
      </w:r>
    </w:p>
    <w:p w:rsidR="00E242EB" w:rsidRDefault="00D241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E242EB" w:rsidRDefault="00D2416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E242EB" w:rsidRDefault="00D241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E242EB" w:rsidRDefault="00D241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E242EB" w:rsidRDefault="00D241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仿宋_GB2312" w:cs="Times New Roman"/>
          <w:sz w:val="30"/>
          <w:szCs w:val="30"/>
        </w:rPr>
        <w:t>无数量限制，按全口径跨境融资宏观审慎或</w:t>
      </w:r>
      <w:r>
        <w:rPr>
          <w:rFonts w:ascii="Times New Roman" w:eastAsia="仿宋_GB2312" w:hAnsi="Times New Roman" w:cs="Times New Roman"/>
          <w:sz w:val="30"/>
          <w:szCs w:val="30"/>
        </w:rPr>
        <w:t>“</w:t>
      </w:r>
      <w:r>
        <w:rPr>
          <w:rFonts w:ascii="Times New Roman" w:eastAsia="仿宋_GB2312" w:hAnsi="仿宋_GB2312" w:cs="Times New Roman"/>
          <w:sz w:val="30"/>
          <w:szCs w:val="30"/>
        </w:rPr>
        <w:t>投注差</w:t>
      </w:r>
      <w:r>
        <w:rPr>
          <w:rFonts w:ascii="Times New Roman" w:eastAsia="仿宋_GB2312" w:hAnsi="Times New Roman" w:cs="Times New Roman"/>
          <w:sz w:val="30"/>
          <w:szCs w:val="30"/>
        </w:rPr>
        <w:t>”</w:t>
      </w:r>
      <w:r>
        <w:rPr>
          <w:rFonts w:ascii="Times New Roman" w:eastAsia="仿宋_GB2312" w:hAnsi="仿宋_GB2312" w:cs="Times New Roman"/>
          <w:sz w:val="30"/>
          <w:szCs w:val="30"/>
        </w:rPr>
        <w:t>模式管理。</w:t>
      </w:r>
    </w:p>
    <w:p w:rsidR="00E242EB" w:rsidRDefault="00D2416C">
      <w:pPr>
        <w:adjustRightInd w:val="0"/>
        <w:snapToGrid w:val="0"/>
        <w:spacing w:line="360" w:lineRule="auto"/>
        <w:outlineLvl w:val="0"/>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（五）办事条件</w:t>
      </w:r>
    </w:p>
    <w:p w:rsidR="00E242EB" w:rsidRDefault="00D2416C">
      <w:pPr>
        <w:widowControl/>
        <w:numPr>
          <w:ilvl w:val="0"/>
          <w:numId w:val="3"/>
        </w:num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非资金划转类提款是指非银行债务人外债提款额或外债本金余额发生变动，但未通过境内银行办理收款从而无法向资本项目信息系统反馈外债提款信息的情形。</w:t>
      </w:r>
    </w:p>
    <w:p w:rsidR="00E242EB" w:rsidRDefault="00D2416C">
      <w:pPr>
        <w:widowControl/>
        <w:numPr>
          <w:ilvl w:val="0"/>
          <w:numId w:val="3"/>
        </w:num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非资金划转类还本付息是指非银行债务人外债还款额或外债本金余额发生变动，但未通过境内银行办理付款从而无法向资本项目信息系统反馈外债还款信息的情形。</w:t>
      </w:r>
    </w:p>
    <w:p w:rsidR="00E242EB" w:rsidRDefault="00D2416C">
      <w:pPr>
        <w:pStyle w:val="ac"/>
        <w:numPr>
          <w:ilvl w:val="0"/>
          <w:numId w:val="3"/>
        </w:numPr>
        <w:adjustRightInd w:val="0"/>
        <w:snapToGrid w:val="0"/>
        <w:spacing w:line="360" w:lineRule="auto"/>
        <w:ind w:firstLineChars="0"/>
        <w:rPr>
          <w:rFonts w:ascii="Times New Roman" w:eastAsia="仿宋_GB2312" w:hAnsi="Times New Roman" w:cs="Times New Roman"/>
          <w:sz w:val="30"/>
          <w:szCs w:val="30"/>
        </w:rPr>
      </w:pPr>
      <w:r>
        <w:rPr>
          <w:rFonts w:ascii="Times New Roman" w:eastAsia="仿宋_GB2312" w:hAnsi="Times New Roman" w:cs="Times New Roman"/>
          <w:sz w:val="30"/>
          <w:szCs w:val="30"/>
        </w:rPr>
        <w:t>非银行债务人发生非资金划转类提款交易和非资金划转类还本付息交易的，应在提款发生后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个工作日内，到所在地外汇局办理逐笔提款备案。</w:t>
      </w:r>
    </w:p>
    <w:p w:rsidR="00E242EB" w:rsidRDefault="00D2416C">
      <w:pPr>
        <w:pStyle w:val="ac"/>
        <w:numPr>
          <w:ilvl w:val="0"/>
          <w:numId w:val="3"/>
        </w:num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E242EB" w:rsidRDefault="00D2416C">
      <w:pPr>
        <w:pStyle w:val="ac"/>
        <w:adjustRightInd w:val="0"/>
        <w:snapToGrid w:val="0"/>
        <w:spacing w:line="360" w:lineRule="auto"/>
        <w:ind w:left="600" w:firstLineChars="0" w:firstLine="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E242EB" w:rsidRDefault="00D2416C">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kern w:val="0"/>
          <w:sz w:val="30"/>
          <w:szCs w:val="30"/>
        </w:rPr>
        <w:t>非银行债务人办理非资金划转类提款备案申请材料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254"/>
        <w:gridCol w:w="992"/>
        <w:gridCol w:w="567"/>
        <w:gridCol w:w="851"/>
        <w:gridCol w:w="567"/>
        <w:gridCol w:w="759"/>
      </w:tblGrid>
      <w:tr w:rsidR="00E242EB">
        <w:tc>
          <w:tcPr>
            <w:tcW w:w="532"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4"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242EB">
        <w:tc>
          <w:tcPr>
            <w:tcW w:w="532" w:type="dxa"/>
            <w:vAlign w:val="center"/>
          </w:tcPr>
          <w:p w:rsidR="00E242EB" w:rsidRDefault="00D2416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4"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书面申请</w:t>
            </w:r>
          </w:p>
        </w:tc>
        <w:tc>
          <w:tcPr>
            <w:tcW w:w="992"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E242EB" w:rsidRDefault="00D2416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E242EB" w:rsidRDefault="00E242EB">
            <w:pPr>
              <w:keepNext/>
              <w:keepLines/>
              <w:spacing w:before="340" w:after="330" w:line="578" w:lineRule="auto"/>
              <w:jc w:val="left"/>
              <w:rPr>
                <w:rFonts w:ascii="Times New Roman" w:eastAsia="仿宋_GB2312" w:hAnsi="Times New Roman" w:cs="Times New Roman"/>
                <w:sz w:val="24"/>
                <w:szCs w:val="24"/>
              </w:rPr>
            </w:pPr>
          </w:p>
        </w:tc>
        <w:tc>
          <w:tcPr>
            <w:tcW w:w="759" w:type="dxa"/>
            <w:vAlign w:val="center"/>
          </w:tcPr>
          <w:p w:rsidR="00E242EB" w:rsidRDefault="00E242EB">
            <w:pPr>
              <w:jc w:val="left"/>
              <w:rPr>
                <w:rFonts w:ascii="Times New Roman" w:eastAsia="仿宋_GB2312" w:hAnsi="Times New Roman" w:cs="Times New Roman"/>
                <w:sz w:val="24"/>
                <w:szCs w:val="24"/>
              </w:rPr>
            </w:pPr>
          </w:p>
        </w:tc>
      </w:tr>
      <w:tr w:rsidR="00E242EB">
        <w:trPr>
          <w:trHeight w:val="378"/>
        </w:trPr>
        <w:tc>
          <w:tcPr>
            <w:tcW w:w="532" w:type="dxa"/>
            <w:vAlign w:val="center"/>
          </w:tcPr>
          <w:p w:rsidR="00E242EB" w:rsidRDefault="00D2416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4"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color w:val="000000"/>
                <w:kern w:val="0"/>
                <w:sz w:val="24"/>
                <w:szCs w:val="24"/>
              </w:rPr>
              <w:t>非银行债务人非资金划转类提款真实性证明材料</w:t>
            </w:r>
          </w:p>
        </w:tc>
        <w:tc>
          <w:tcPr>
            <w:tcW w:w="992"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E242EB" w:rsidRDefault="00D2416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E242EB" w:rsidRDefault="00E242EB">
            <w:pPr>
              <w:jc w:val="left"/>
              <w:rPr>
                <w:rFonts w:ascii="Times New Roman" w:eastAsia="仿宋_GB2312" w:hAnsi="Times New Roman" w:cs="Times New Roman"/>
                <w:sz w:val="24"/>
                <w:szCs w:val="24"/>
              </w:rPr>
            </w:pPr>
          </w:p>
        </w:tc>
        <w:tc>
          <w:tcPr>
            <w:tcW w:w="759"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E242EB" w:rsidRDefault="00D2416C">
      <w:pPr>
        <w:widowControl/>
        <w:ind w:firstLineChars="100" w:firstLine="3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非银行债务人办理非资金划转类还本付息备案申请材料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4702"/>
        <w:gridCol w:w="751"/>
        <w:gridCol w:w="487"/>
        <w:gridCol w:w="560"/>
        <w:gridCol w:w="487"/>
        <w:gridCol w:w="1049"/>
      </w:tblGrid>
      <w:tr w:rsidR="00E242EB">
        <w:tc>
          <w:tcPr>
            <w:tcW w:w="486"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702"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751"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87"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560"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87"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9" w:type="dxa"/>
            <w:vAlign w:val="center"/>
          </w:tcPr>
          <w:p w:rsidR="00E242EB" w:rsidRDefault="00D2416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242EB">
        <w:trPr>
          <w:trHeight w:val="969"/>
        </w:trPr>
        <w:tc>
          <w:tcPr>
            <w:tcW w:w="486" w:type="dxa"/>
            <w:tcBorders>
              <w:bottom w:val="single" w:sz="4" w:space="0" w:color="auto"/>
            </w:tcBorders>
            <w:vAlign w:val="center"/>
          </w:tcPr>
          <w:p w:rsidR="00E242EB" w:rsidRDefault="00D2416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4702"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sz w:val="24"/>
                <w:szCs w:val="24"/>
              </w:rPr>
              <w:t xml:space="preserve"> </w:t>
            </w:r>
          </w:p>
        </w:tc>
        <w:tc>
          <w:tcPr>
            <w:tcW w:w="751"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487" w:type="dxa"/>
            <w:vAlign w:val="center"/>
          </w:tcPr>
          <w:p w:rsidR="00E242EB" w:rsidRDefault="00D2416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60"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87" w:type="dxa"/>
            <w:vAlign w:val="center"/>
          </w:tcPr>
          <w:p w:rsidR="00E242EB" w:rsidRDefault="00E242EB">
            <w:pPr>
              <w:keepNext/>
              <w:keepLines/>
              <w:spacing w:before="340" w:after="330" w:line="578" w:lineRule="auto"/>
              <w:jc w:val="left"/>
              <w:rPr>
                <w:rFonts w:ascii="Times New Roman" w:eastAsia="仿宋_GB2312" w:hAnsi="Times New Roman" w:cs="Times New Roman"/>
                <w:sz w:val="24"/>
                <w:szCs w:val="24"/>
              </w:rPr>
            </w:pPr>
          </w:p>
        </w:tc>
        <w:tc>
          <w:tcPr>
            <w:tcW w:w="1049" w:type="dxa"/>
            <w:vAlign w:val="center"/>
          </w:tcPr>
          <w:p w:rsidR="00E242EB" w:rsidRDefault="00E242EB">
            <w:pPr>
              <w:jc w:val="left"/>
              <w:rPr>
                <w:rFonts w:ascii="Times New Roman" w:eastAsia="仿宋_GB2312" w:hAnsi="Times New Roman" w:cs="Times New Roman"/>
                <w:sz w:val="24"/>
                <w:szCs w:val="24"/>
              </w:rPr>
            </w:pPr>
          </w:p>
        </w:tc>
      </w:tr>
      <w:tr w:rsidR="00E242EB">
        <w:trPr>
          <w:trHeight w:val="378"/>
        </w:trPr>
        <w:tc>
          <w:tcPr>
            <w:tcW w:w="486" w:type="dxa"/>
            <w:vAlign w:val="center"/>
          </w:tcPr>
          <w:p w:rsidR="00E242EB" w:rsidRDefault="00D2416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702" w:type="dxa"/>
            <w:vAlign w:val="center"/>
          </w:tcPr>
          <w:p w:rsidR="00E242EB" w:rsidRDefault="00D2416C">
            <w:pPr>
              <w:jc w:val="left"/>
              <w:rPr>
                <w:rFonts w:ascii="Times New Roman" w:eastAsia="仿宋_GB2312" w:hAnsi="Times New Roman" w:cs="Times New Roman"/>
                <w:kern w:val="0"/>
                <w:sz w:val="24"/>
                <w:szCs w:val="24"/>
              </w:rPr>
            </w:pPr>
            <w:r>
              <w:rPr>
                <w:rFonts w:ascii="Times New Roman" w:eastAsia="仿宋_GB2312" w:hAnsi="Times New Roman" w:cs="Times New Roman"/>
                <w:color w:val="000000"/>
                <w:kern w:val="0"/>
                <w:sz w:val="24"/>
                <w:szCs w:val="24"/>
              </w:rPr>
              <w:t>非银行债务人非资金划转类还本付息真实性证明材料</w:t>
            </w:r>
          </w:p>
        </w:tc>
        <w:tc>
          <w:tcPr>
            <w:tcW w:w="751"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87" w:type="dxa"/>
            <w:vAlign w:val="center"/>
          </w:tcPr>
          <w:p w:rsidR="00E242EB" w:rsidRDefault="00D2416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60" w:type="dxa"/>
            <w:vAlign w:val="center"/>
          </w:tcPr>
          <w:p w:rsidR="00E242EB" w:rsidRDefault="00D2416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87" w:type="dxa"/>
            <w:vAlign w:val="center"/>
          </w:tcPr>
          <w:p w:rsidR="00E242EB" w:rsidRDefault="00E242EB">
            <w:pPr>
              <w:jc w:val="left"/>
              <w:rPr>
                <w:rFonts w:ascii="Times New Roman" w:eastAsia="仿宋_GB2312" w:hAnsi="Times New Roman" w:cs="Times New Roman"/>
                <w:sz w:val="24"/>
                <w:szCs w:val="24"/>
              </w:rPr>
            </w:pPr>
          </w:p>
        </w:tc>
        <w:tc>
          <w:tcPr>
            <w:tcW w:w="1049" w:type="dxa"/>
            <w:vAlign w:val="center"/>
          </w:tcPr>
          <w:p w:rsidR="00E242EB" w:rsidRDefault="00D2416C">
            <w:pPr>
              <w:adjustRightInd w:val="0"/>
              <w:snapToGri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E242EB" w:rsidRDefault="00E242EB">
      <w:pPr>
        <w:spacing w:line="360" w:lineRule="auto"/>
        <w:ind w:firstLineChars="200" w:firstLine="600"/>
        <w:outlineLvl w:val="0"/>
        <w:rPr>
          <w:rFonts w:ascii="Times New Roman" w:eastAsia="黑体" w:hAnsi="Times New Roman" w:cs="Times New Roman"/>
          <w:sz w:val="30"/>
          <w:szCs w:val="30"/>
        </w:rPr>
      </w:pPr>
    </w:p>
    <w:p w:rsidR="00E242EB" w:rsidRDefault="00D2416C">
      <w:pPr>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E242EB" w:rsidRDefault="00D2416C">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E242EB" w:rsidRDefault="00D2416C">
      <w:pPr>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E242EB" w:rsidRDefault="00D2416C">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E242EB" w:rsidRDefault="00D2416C" w:rsidP="00432FD4">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E242EB" w:rsidRDefault="00D2416C">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E242EB" w:rsidRDefault="00D2416C">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E242EB" w:rsidRDefault="00D2416C">
      <w:pPr>
        <w:spacing w:line="360" w:lineRule="auto"/>
        <w:ind w:firstLineChars="300" w:firstLine="9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E242EB" w:rsidRDefault="00D2416C">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E242EB" w:rsidRDefault="00D2416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E242EB" w:rsidRDefault="00D2416C">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E242EB" w:rsidRDefault="00D2416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E242EB" w:rsidRDefault="00D2416C">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E242EB" w:rsidRDefault="00D2416C">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E242EB" w:rsidRDefault="00D2416C">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E242EB" w:rsidRDefault="00D2416C">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E242EB" w:rsidRDefault="00D2416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E242EB" w:rsidRDefault="00D241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E242EB" w:rsidRDefault="00D2416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E242EB" w:rsidRDefault="00D2416C">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2820A2" w:rsidRDefault="002820A2" w:rsidP="002820A2">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w:t>
      </w:r>
      <w:r>
        <w:rPr>
          <w:rFonts w:ascii="Times New Roman" w:eastAsia="黑体" w:hAnsi="Times New Roman" w:cs="Times New Roman" w:hint="eastAsia"/>
          <w:sz w:val="30"/>
          <w:szCs w:val="30"/>
        </w:rPr>
        <w:t>途径</w:t>
      </w:r>
    </w:p>
    <w:p w:rsidR="002820A2" w:rsidRDefault="002820A2" w:rsidP="002820A2">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0"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2820A2" w:rsidRDefault="002820A2" w:rsidP="002820A2">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432FD4">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C21277">
        <w:rPr>
          <w:rFonts w:ascii="Times New Roman" w:eastAsia="仿宋_GB2312" w:hAnsi="Times New Roman" w:cs="Times New Roman"/>
          <w:sz w:val="30"/>
          <w:szCs w:val="30"/>
        </w:rPr>
        <w:t>。</w:t>
      </w:r>
    </w:p>
    <w:p w:rsidR="002820A2" w:rsidRDefault="002820A2" w:rsidP="002820A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C21277">
        <w:rPr>
          <w:rFonts w:ascii="Times New Roman" w:eastAsia="仿宋_GB2312" w:hAnsi="Times New Roman" w:cs="Times New Roman"/>
          <w:sz w:val="30"/>
          <w:szCs w:val="30"/>
        </w:rPr>
        <w:t>。</w:t>
      </w:r>
    </w:p>
    <w:p w:rsidR="002820A2" w:rsidRPr="003C19A8" w:rsidRDefault="002820A2" w:rsidP="002820A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时间：工作日早</w:t>
      </w:r>
      <w:r>
        <w:rPr>
          <w:rFonts w:ascii="Times New Roman" w:eastAsia="仿宋_GB2312" w:hAnsi="Times New Roman" w:cs="Times New Roman" w:hint="eastAsia"/>
          <w:sz w:val="30"/>
          <w:szCs w:val="30"/>
        </w:rPr>
        <w:t>8:30-12:00,14:00-17:00</w:t>
      </w:r>
      <w:r w:rsidR="00C21277">
        <w:rPr>
          <w:rFonts w:ascii="Times New Roman" w:eastAsia="仿宋_GB2312" w:hAnsi="Times New Roman" w:cs="Times New Roman"/>
          <w:sz w:val="30"/>
          <w:szCs w:val="30"/>
        </w:rPr>
        <w:t>。</w:t>
      </w:r>
    </w:p>
    <w:p w:rsidR="00E242EB" w:rsidRDefault="00E242EB">
      <w:pPr>
        <w:ind w:right="300"/>
        <w:rPr>
          <w:rFonts w:ascii="Times New Roman" w:eastAsia="仿宋_GB2312" w:hAnsi="Times New Roman" w:cs="Times New Roman"/>
          <w:sz w:val="30"/>
          <w:szCs w:val="30"/>
        </w:rPr>
      </w:pPr>
    </w:p>
    <w:p w:rsidR="00E242EB" w:rsidRDefault="00D2416C">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176061" w:rsidRPr="00B80652" w:rsidRDefault="00176061" w:rsidP="00176061">
      <w:pPr>
        <w:ind w:right="300"/>
        <w:jc w:val="center"/>
        <w:rPr>
          <w:rFonts w:ascii="黑体" w:eastAsia="黑体"/>
          <w:sz w:val="30"/>
          <w:szCs w:val="30"/>
        </w:rPr>
      </w:pPr>
      <w:r w:rsidRPr="00B80652">
        <w:rPr>
          <w:rFonts w:ascii="黑体" w:eastAsia="黑体" w:hint="eastAsia"/>
          <w:sz w:val="30"/>
          <w:szCs w:val="30"/>
        </w:rPr>
        <w:t>基本流程图</w:t>
      </w:r>
    </w:p>
    <w:p w:rsidR="00176061" w:rsidRPr="00B80652" w:rsidRDefault="00176061" w:rsidP="00176061">
      <w:pPr>
        <w:ind w:right="300"/>
        <w:jc w:val="center"/>
        <w:rPr>
          <w:rFonts w:ascii="仿宋_GB2312" w:eastAsia="仿宋_GB2312"/>
          <w:sz w:val="30"/>
          <w:szCs w:val="30"/>
        </w:rPr>
      </w:pPr>
    </w:p>
    <w:p w:rsidR="00176061" w:rsidRPr="0039521E" w:rsidRDefault="007E250D" w:rsidP="00176061">
      <w:pPr>
        <w:ind w:right="300"/>
        <w:jc w:val="center"/>
        <w:rPr>
          <w:rFonts w:ascii="仿宋_GB2312" w:eastAsia="仿宋_GB2312"/>
          <w:sz w:val="30"/>
          <w:szCs w:val="30"/>
        </w:rPr>
      </w:pPr>
      <w:r>
        <w:rPr>
          <w:rFonts w:ascii="仿宋_GB2312" w:eastAsia="仿宋_GB2312"/>
          <w:noProof/>
          <w:sz w:val="30"/>
          <w:szCs w:val="30"/>
        </w:rPr>
        <w:pict>
          <v:group id="_x0000_s1393" style="position:absolute;left:0;text-align:left;margin-left:-18pt;margin-top:-2.95pt;width:453.65pt;height:586.05pt;z-index:251682816"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v:rect id="Rectangle 6" o:spid="_x0000_s1394"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176061" w:rsidRDefault="00176061" w:rsidP="0017606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395" type="#_x0000_t116" style="position:absolute;left:5767;top:13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176061" w:rsidRDefault="00176061" w:rsidP="00176061">
                    <w:pPr>
                      <w:jc w:val="center"/>
                    </w:pPr>
                    <w:r>
                      <w:rPr>
                        <w:rFonts w:hint="eastAsia"/>
                      </w:rPr>
                      <w:t>依法作出不予许可决定，</w:t>
                    </w:r>
                  </w:p>
                  <w:p w:rsidR="00176061" w:rsidRDefault="00176061" w:rsidP="00176061">
                    <w:pPr>
                      <w:jc w:val="center"/>
                    </w:pPr>
                    <w:r>
                      <w:rPr>
                        <w:rFonts w:hint="eastAsia"/>
                      </w:rPr>
                      <w:t>并送达</w:t>
                    </w:r>
                  </w:p>
                </w:txbxContent>
              </v:textbox>
            </v:shape>
            <v:shape id="AutoShape 8" o:spid="_x0000_s1396" type="#_x0000_t116" style="position:absolute;left:2042;top:13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textbox>
                <w:txbxContent>
                  <w:p w:rsidR="00176061" w:rsidRDefault="00176061" w:rsidP="00176061">
                    <w:pPr>
                      <w:jc w:val="center"/>
                    </w:pPr>
                    <w:r>
                      <w:rPr>
                        <w:rFonts w:hint="eastAsia"/>
                      </w:rPr>
                      <w:t>依法予以许可，出具相关</w:t>
                    </w:r>
                  </w:p>
                  <w:p w:rsidR="00176061" w:rsidRDefault="00176061" w:rsidP="0017606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397"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0" o:spid="_x0000_s1398" type="#_x0000_t32" style="position:absolute;left:7678;top:12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1" o:spid="_x0000_s1399" type="#_x0000_t32" style="position:absolute;left:3705;top:12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2" o:spid="_x0000_s1400"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3" o:spid="_x0000_s1401"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14" o:spid="_x0000_s1402"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15" o:spid="_x0000_s1403"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group id="Group 16" o:spid="_x0000_s1404"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405"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shapetype id="_x0000_t202" coordsize="21600,21600" o:spt="202" path="m,l,21600r21600,l21600,xe">
                  <v:stroke joinstyle="miter"/>
                  <v:path gradientshapeok="t" o:connecttype="rect"/>
                </v:shapetype>
                <v:shape id="Text Box 18" o:spid="_x0000_s1406"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strokecolor="white">
                  <v:textbox>
                    <w:txbxContent>
                      <w:p w:rsidR="00176061" w:rsidRDefault="00176061" w:rsidP="00176061">
                        <w:pPr>
                          <w:jc w:val="center"/>
                        </w:pPr>
                        <w:r>
                          <w:rPr>
                            <w:rFonts w:hint="eastAsia"/>
                          </w:rPr>
                          <w:t>不能提供符合受理要求的材料</w:t>
                        </w:r>
                      </w:p>
                    </w:txbxContent>
                  </v:textbox>
                </v:shape>
                <v:shape id="AutoShape 19" o:spid="_x0000_s1407"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Text Box 20" o:spid="_x0000_s1408"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strokecolor="white">
                  <v:textbox>
                    <w:txbxContent>
                      <w:p w:rsidR="00176061" w:rsidRDefault="00176061" w:rsidP="0017606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409" type="#_x0000_t4" style="position:absolute;left:5346;top:7833;width:3637;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textbox>
                    <w:txbxContent>
                      <w:p w:rsidR="00176061" w:rsidRDefault="00176061" w:rsidP="00176061">
                        <w:r>
                          <w:rPr>
                            <w:rFonts w:hint="eastAsia"/>
                          </w:rPr>
                          <w:t>申请人补充材料</w:t>
                        </w:r>
                      </w:p>
                    </w:txbxContent>
                  </v:textbox>
                </v:shape>
                <v:rect id="Rectangle 22" o:spid="_x0000_s1410"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176061" w:rsidRDefault="00176061" w:rsidP="00176061">
                        <w:pPr>
                          <w:jc w:val="center"/>
                        </w:pPr>
                        <w:r>
                          <w:rPr>
                            <w:rFonts w:hint="eastAsia"/>
                          </w:rPr>
                          <w:t>依法应予受理，出具</w:t>
                        </w:r>
                        <w:r w:rsidRPr="00F245A2">
                          <w:rPr>
                            <w:rFonts w:hint="eastAsia"/>
                          </w:rPr>
                          <w:t>行政审批受理单</w:t>
                        </w:r>
                      </w:p>
                      <w:p w:rsidR="00176061" w:rsidRPr="00E15F02" w:rsidRDefault="00176061" w:rsidP="00176061">
                        <w:pPr>
                          <w:jc w:val="center"/>
                        </w:pPr>
                      </w:p>
                    </w:txbxContent>
                  </v:textbox>
                </v:rect>
                <v:rect id="Rectangle 23" o:spid="_x0000_s1411"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176061" w:rsidRDefault="00176061" w:rsidP="00176061">
                        <w:pPr>
                          <w:jc w:val="center"/>
                        </w:pPr>
                        <w:r>
                          <w:rPr>
                            <w:rFonts w:hint="eastAsia"/>
                          </w:rPr>
                          <w:t>材料不全或不符合法定形式的，一次性告知补正材料，</w:t>
                        </w:r>
                      </w:p>
                      <w:p w:rsidR="00176061" w:rsidRDefault="00176061" w:rsidP="00176061">
                        <w:pPr>
                          <w:jc w:val="center"/>
                        </w:pPr>
                        <w:r>
                          <w:rPr>
                            <w:rFonts w:hint="eastAsia"/>
                          </w:rPr>
                          <w:t>出具行政审批补正材料通知书</w:t>
                        </w:r>
                      </w:p>
                      <w:p w:rsidR="00176061" w:rsidRPr="0021773C" w:rsidRDefault="00176061" w:rsidP="00176061"/>
                    </w:txbxContent>
                  </v:textbox>
                </v:rect>
                <v:shape id="AutoShape 24" o:spid="_x0000_s1412" type="#_x0000_t116" style="position:absolute;left:5913;top:4050;width:2922;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textbox>
                    <w:txbxContent>
                      <w:p w:rsidR="00176061" w:rsidRDefault="00176061" w:rsidP="00176061">
                        <w:pPr>
                          <w:jc w:val="center"/>
                        </w:pPr>
                        <w:r>
                          <w:rPr>
                            <w:rFonts w:hint="eastAsia"/>
                          </w:rPr>
                          <w:t>依法不予受理的，作出不予受理决定</w:t>
                        </w:r>
                        <w:r w:rsidRPr="00F245A2">
                          <w:rPr>
                            <w:rFonts w:hint="eastAsia"/>
                          </w:rPr>
                          <w:t>，出具不予受理行政审批申请通知书</w:t>
                        </w:r>
                      </w:p>
                      <w:p w:rsidR="00176061" w:rsidRPr="0021773C" w:rsidRDefault="00176061" w:rsidP="00176061">
                        <w:pPr>
                          <w:jc w:val="center"/>
                        </w:pPr>
                      </w:p>
                    </w:txbxContent>
                  </v:textbox>
                </v:shape>
                <v:group id="Group 25" o:spid="_x0000_s1413"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26" o:spid="_x0000_s1414"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27" o:spid="_x0000_s1415"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group id="Group 28" o:spid="_x0000_s1416" style="position:absolute;left:1195;top:3000;width:3781;height:4066"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29" o:spid="_x0000_s1417"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30" o:spid="_x0000_s1418" type="#_x0000_t32" style="position:absolute;left:4188;top:5967;width:788;height: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31" o:spid="_x0000_s1419" type="#_x0000_t4" style="position:absolute;left:1195;top:4919;width:2993;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textbox>
                        <w:txbxContent>
                          <w:p w:rsidR="00176061" w:rsidRDefault="00176061" w:rsidP="00176061">
                            <w:r>
                              <w:rPr>
                                <w:rFonts w:hint="eastAsia"/>
                              </w:rPr>
                              <w:t>接件（</w:t>
                            </w:r>
                            <w:r>
                              <w:t>5</w:t>
                            </w:r>
                            <w:r>
                              <w:rPr>
                                <w:rFonts w:hint="eastAsia"/>
                              </w:rPr>
                              <w:t>个工作日）作出是否受理决定</w:t>
                            </w:r>
                          </w:p>
                          <w:p w:rsidR="00176061" w:rsidRPr="00EE3406" w:rsidRDefault="00176061" w:rsidP="00176061"/>
                        </w:txbxContent>
                      </v:textbox>
                    </v:shape>
                    <v:shape id="AutoShape 32" o:spid="_x0000_s1420"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textbox>
                        <w:txbxContent>
                          <w:p w:rsidR="00176061" w:rsidRDefault="00176061" w:rsidP="00176061">
                            <w:pPr>
                              <w:jc w:val="center"/>
                            </w:pPr>
                            <w:r>
                              <w:rPr>
                                <w:rFonts w:hint="eastAsia"/>
                              </w:rPr>
                              <w:t>申请人提出书面申请，并提交材料</w:t>
                            </w:r>
                          </w:p>
                        </w:txbxContent>
                      </v:textbox>
                    </v:shape>
                  </v:group>
                  <v:shape id="AutoShape 33" o:spid="_x0000_s1421"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34" o:spid="_x0000_s1422"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35" o:spid="_x0000_s1423"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Text Box 36" o:spid="_x0000_s1424"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strokecolor="white">
                    <v:textbox>
                      <w:txbxContent>
                        <w:p w:rsidR="00176061" w:rsidRDefault="00176061" w:rsidP="00176061">
                          <w:r>
                            <w:rPr>
                              <w:rFonts w:hint="eastAsia"/>
                            </w:rPr>
                            <w:t>是</w:t>
                          </w:r>
                        </w:p>
                      </w:txbxContent>
                    </v:textbox>
                  </v:shape>
                  <v:shape id="Text Box 37" o:spid="_x0000_s1425"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strokecolor="white">
                    <v:textbox style="mso-fit-shape-to-text:t">
                      <w:txbxContent>
                        <w:p w:rsidR="00176061" w:rsidRDefault="00176061" w:rsidP="00176061">
                          <w:r>
                            <w:rPr>
                              <w:rFonts w:hint="eastAsia"/>
                            </w:rPr>
                            <w:t>否</w:t>
                          </w:r>
                        </w:p>
                      </w:txbxContent>
                    </v:textbox>
                  </v:shape>
                </v:group>
                <v:shape id="AutoShape 38" o:spid="_x0000_s1426" type="#_x0000_t32" style="position:absolute;left:8927;top:4886;width:134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group>
            </v:group>
          </v:group>
        </w:pict>
      </w:r>
    </w:p>
    <w:p w:rsidR="00176061" w:rsidRPr="00B80652" w:rsidRDefault="00176061" w:rsidP="00176061">
      <w:pPr>
        <w:ind w:right="300"/>
        <w:jc w:val="center"/>
        <w:rPr>
          <w:rFonts w:ascii="仿宋_GB2312" w:eastAsia="仿宋_GB2312"/>
          <w:sz w:val="30"/>
          <w:szCs w:val="30"/>
        </w:rPr>
      </w:pPr>
    </w:p>
    <w:p w:rsidR="00176061" w:rsidRPr="00B80652" w:rsidRDefault="00176061" w:rsidP="00176061">
      <w:pPr>
        <w:ind w:right="300"/>
        <w:jc w:val="center"/>
        <w:rPr>
          <w:rFonts w:ascii="仿宋_GB2312" w:eastAsia="仿宋_GB2312"/>
          <w:sz w:val="30"/>
          <w:szCs w:val="30"/>
        </w:rPr>
      </w:pPr>
    </w:p>
    <w:p w:rsidR="00176061" w:rsidRPr="00B80652" w:rsidRDefault="00176061" w:rsidP="00176061">
      <w:pPr>
        <w:ind w:right="300"/>
        <w:jc w:val="left"/>
        <w:rPr>
          <w:rFonts w:ascii="仿宋_GB2312" w:eastAsia="仿宋_GB2312"/>
          <w:sz w:val="30"/>
          <w:szCs w:val="30"/>
        </w:rPr>
      </w:pPr>
    </w:p>
    <w:p w:rsidR="00176061" w:rsidRPr="00B80652" w:rsidRDefault="00176061" w:rsidP="00176061">
      <w:pPr>
        <w:tabs>
          <w:tab w:val="center" w:pos="4363"/>
        </w:tabs>
        <w:ind w:firstLineChars="200" w:firstLine="600"/>
        <w:rPr>
          <w:rFonts w:ascii="仿宋_GB2312" w:eastAsia="仿宋_GB2312"/>
          <w:sz w:val="30"/>
          <w:szCs w:val="30"/>
        </w:rPr>
      </w:pPr>
      <w:r w:rsidRPr="00B80652">
        <w:rPr>
          <w:rFonts w:ascii="仿宋_GB2312" w:eastAsia="仿宋_GB2312"/>
          <w:sz w:val="30"/>
          <w:szCs w:val="30"/>
        </w:rPr>
        <w:tab/>
      </w:r>
    </w:p>
    <w:p w:rsidR="00176061" w:rsidRPr="00B80652" w:rsidRDefault="00176061" w:rsidP="00176061">
      <w:pPr>
        <w:ind w:firstLine="420"/>
      </w:pPr>
    </w:p>
    <w:p w:rsidR="00176061" w:rsidRPr="00420920" w:rsidRDefault="00176061" w:rsidP="00176061">
      <w:pPr>
        <w:widowControl/>
        <w:jc w:val="left"/>
        <w:rPr>
          <w:rFonts w:ascii="仿宋_GB2312" w:eastAsia="仿宋_GB2312"/>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092853" w:rsidRDefault="00092853">
      <w:pPr>
        <w:rPr>
          <w:rFonts w:ascii="Times New Roman" w:eastAsia="仿宋_GB2312" w:hAnsi="Times New Roman" w:cs="Times New Roman"/>
          <w:kern w:val="0"/>
          <w:sz w:val="30"/>
          <w:szCs w:val="30"/>
        </w:rPr>
      </w:pPr>
    </w:p>
    <w:p w:rsidR="00E242EB" w:rsidRDefault="00D2416C">
      <w:pP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r>
        <w:rPr>
          <w:rFonts w:ascii="Times New Roman" w:eastAsia="仿宋_GB2312" w:hAnsi="Times New Roman" w:cs="Times New Roman"/>
          <w:kern w:val="0"/>
          <w:sz w:val="30"/>
          <w:szCs w:val="30"/>
        </w:rPr>
        <w:t xml:space="preserve">            </w:t>
      </w:r>
    </w:p>
    <w:p w:rsidR="00E242EB" w:rsidRDefault="00D2416C">
      <w:pPr>
        <w:jc w:val="center"/>
        <w:rPr>
          <w:rFonts w:ascii="Times New Roman" w:eastAsia="黑体" w:hAnsi="黑体" w:cs="Times New Roman"/>
          <w:kern w:val="0"/>
          <w:sz w:val="30"/>
          <w:szCs w:val="30"/>
        </w:rPr>
      </w:pPr>
      <w:r>
        <w:rPr>
          <w:rFonts w:ascii="Times New Roman" w:eastAsia="黑体" w:hAnsi="黑体" w:cs="Times New Roman"/>
          <w:kern w:val="0"/>
          <w:sz w:val="30"/>
          <w:szCs w:val="30"/>
        </w:rPr>
        <w:t>常见问题</w:t>
      </w:r>
    </w:p>
    <w:p w:rsidR="00E242EB" w:rsidRDefault="00E242EB">
      <w:pPr>
        <w:jc w:val="center"/>
        <w:rPr>
          <w:rFonts w:ascii="Times New Roman" w:eastAsia="黑体" w:hAnsi="Times New Roman" w:cs="Times New Roman"/>
          <w:kern w:val="0"/>
          <w:sz w:val="30"/>
          <w:szCs w:val="30"/>
        </w:rPr>
      </w:pPr>
    </w:p>
    <w:p w:rsidR="00E242EB" w:rsidRDefault="00D2416C">
      <w:pPr>
        <w:ind w:firstLineChars="250" w:firstLine="75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问：</w:t>
      </w:r>
      <w:r>
        <w:rPr>
          <w:rFonts w:ascii="Times New Roman" w:eastAsia="仿宋_GB2312" w:hAnsi="Times New Roman" w:cs="Times New Roman" w:hint="eastAsia"/>
          <w:kern w:val="0"/>
          <w:sz w:val="30"/>
          <w:szCs w:val="30"/>
        </w:rPr>
        <w:t>我</w:t>
      </w:r>
      <w:r>
        <w:rPr>
          <w:rFonts w:ascii="Times New Roman" w:eastAsia="仿宋_GB2312" w:hAnsi="Times New Roman" w:cs="Times New Roman"/>
          <w:kern w:val="0"/>
          <w:sz w:val="30"/>
          <w:szCs w:val="30"/>
        </w:rPr>
        <w:t>公司境外发债资金如果留存境外需要办理什么手续？</w:t>
      </w:r>
    </w:p>
    <w:p w:rsidR="00E242EB" w:rsidRDefault="00D2416C">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w:t>
      </w:r>
      <w:r>
        <w:rPr>
          <w:rFonts w:ascii="Times New Roman" w:eastAsia="仿宋_GB2312" w:hAnsi="Times New Roman" w:cs="Times New Roman" w:hint="eastAsia"/>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eastAsia="仿宋_GB2312" w:hAnsi="Times New Roman" w:cs="Times New Roman"/>
          <w:kern w:val="0"/>
          <w:sz w:val="30"/>
          <w:szCs w:val="30"/>
        </w:rPr>
        <w:t>并应在境外债券交割日起</w:t>
      </w:r>
      <w:r>
        <w:rPr>
          <w:rFonts w:ascii="Times New Roman" w:eastAsia="仿宋_GB2312" w:hAnsi="Times New Roman" w:cs="Times New Roman" w:hint="eastAsia"/>
          <w:kern w:val="0"/>
          <w:sz w:val="30"/>
          <w:szCs w:val="30"/>
        </w:rPr>
        <w:t>1</w:t>
      </w: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个工作日内，到所在地外汇局办理外债签约登记时，一并办理非资金划转类提款备案。</w:t>
      </w:r>
    </w:p>
    <w:p w:rsidR="00E242EB" w:rsidRDefault="00D2416C">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问：我公司计划将已借入外债资金转为股东投资，需要办理什么手续？</w:t>
      </w:r>
    </w:p>
    <w:p w:rsidR="00E242EB" w:rsidRDefault="00D2416C">
      <w:pPr>
        <w:rPr>
          <w:rFonts w:ascii="Times New Roman" w:hAnsi="Times New Roman" w:cs="Times New Roman"/>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答：需要</w:t>
      </w:r>
      <w:r>
        <w:rPr>
          <w:rFonts w:ascii="Times New Roman" w:eastAsia="仿宋_GB2312" w:hAnsi="Times New Roman" w:cs="Times New Roman" w:hint="eastAsia"/>
          <w:kern w:val="0"/>
          <w:sz w:val="30"/>
          <w:szCs w:val="30"/>
        </w:rPr>
        <w:t>按规定</w:t>
      </w:r>
      <w:r>
        <w:rPr>
          <w:rFonts w:ascii="Times New Roman" w:eastAsia="仿宋_GB2312" w:hAnsi="Times New Roman" w:cs="Times New Roman"/>
          <w:kern w:val="0"/>
          <w:sz w:val="30"/>
          <w:szCs w:val="30"/>
        </w:rPr>
        <w:t>办理外债非资金划转还本付息备案。</w:t>
      </w:r>
    </w:p>
    <w:sectPr w:rsidR="00E242EB" w:rsidSect="00E242EB">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A9D" w:rsidRDefault="00054A9D" w:rsidP="00E242EB">
      <w:r>
        <w:separator/>
      </w:r>
    </w:p>
  </w:endnote>
  <w:endnote w:type="continuationSeparator" w:id="1">
    <w:p w:rsidR="00054A9D" w:rsidRDefault="00054A9D" w:rsidP="00E242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06240"/>
      <w:docPartObj>
        <w:docPartGallery w:val="AutoText"/>
      </w:docPartObj>
    </w:sdtPr>
    <w:sdtContent>
      <w:p w:rsidR="00E242EB" w:rsidRDefault="007E250D">
        <w:pPr>
          <w:pStyle w:val="a6"/>
          <w:jc w:val="center"/>
        </w:pPr>
        <w:r w:rsidRPr="007E250D">
          <w:fldChar w:fldCharType="begin"/>
        </w:r>
        <w:r w:rsidR="00D2416C">
          <w:instrText xml:space="preserve"> PAGE   \* MERGEFORMAT </w:instrText>
        </w:r>
        <w:r w:rsidRPr="007E250D">
          <w:fldChar w:fldCharType="separate"/>
        </w:r>
        <w:r w:rsidR="0056143C" w:rsidRPr="0056143C">
          <w:rPr>
            <w:noProof/>
            <w:lang w:val="zh-CN"/>
          </w:rPr>
          <w:t>7</w:t>
        </w:r>
        <w:r>
          <w:rPr>
            <w:lang w:val="zh-CN"/>
          </w:rPr>
          <w:fldChar w:fldCharType="end"/>
        </w:r>
      </w:p>
    </w:sdtContent>
  </w:sdt>
  <w:p w:rsidR="00E242EB" w:rsidRDefault="00E242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A9D" w:rsidRDefault="00054A9D" w:rsidP="00E242EB">
      <w:r>
        <w:separator/>
      </w:r>
    </w:p>
  </w:footnote>
  <w:footnote w:type="continuationSeparator" w:id="1">
    <w:p w:rsidR="00054A9D" w:rsidRDefault="00054A9D" w:rsidP="00E24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abstractNum w:abstractNumId="2">
    <w:nsid w:val="5A155569"/>
    <w:multiLevelType w:val="singleLevel"/>
    <w:tmpl w:val="5A155569"/>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5DA"/>
    <w:rsid w:val="00040DB9"/>
    <w:rsid w:val="00054A9D"/>
    <w:rsid w:val="000712D9"/>
    <w:rsid w:val="00086742"/>
    <w:rsid w:val="000911DE"/>
    <w:rsid w:val="00092853"/>
    <w:rsid w:val="000A2859"/>
    <w:rsid w:val="000B7295"/>
    <w:rsid w:val="00135195"/>
    <w:rsid w:val="0015061C"/>
    <w:rsid w:val="00156155"/>
    <w:rsid w:val="00166586"/>
    <w:rsid w:val="00176061"/>
    <w:rsid w:val="00224E3E"/>
    <w:rsid w:val="00276240"/>
    <w:rsid w:val="002820A2"/>
    <w:rsid w:val="002942A4"/>
    <w:rsid w:val="002C64E2"/>
    <w:rsid w:val="002C6C8D"/>
    <w:rsid w:val="002D3AA2"/>
    <w:rsid w:val="002D7223"/>
    <w:rsid w:val="0038340C"/>
    <w:rsid w:val="00383E7A"/>
    <w:rsid w:val="0039521E"/>
    <w:rsid w:val="003B0016"/>
    <w:rsid w:val="003E0FE4"/>
    <w:rsid w:val="003E46F2"/>
    <w:rsid w:val="00414FE8"/>
    <w:rsid w:val="00420920"/>
    <w:rsid w:val="00432FD4"/>
    <w:rsid w:val="00433BB6"/>
    <w:rsid w:val="0046340E"/>
    <w:rsid w:val="00481A58"/>
    <w:rsid w:val="00491CAA"/>
    <w:rsid w:val="004975AB"/>
    <w:rsid w:val="0056143C"/>
    <w:rsid w:val="00596114"/>
    <w:rsid w:val="005A057D"/>
    <w:rsid w:val="005D5491"/>
    <w:rsid w:val="005D7B38"/>
    <w:rsid w:val="00624074"/>
    <w:rsid w:val="00631264"/>
    <w:rsid w:val="00633C7C"/>
    <w:rsid w:val="00643652"/>
    <w:rsid w:val="00651198"/>
    <w:rsid w:val="006625F8"/>
    <w:rsid w:val="006B35CF"/>
    <w:rsid w:val="006E7A25"/>
    <w:rsid w:val="006F7B95"/>
    <w:rsid w:val="00715C9E"/>
    <w:rsid w:val="00756B35"/>
    <w:rsid w:val="007672F4"/>
    <w:rsid w:val="00771D90"/>
    <w:rsid w:val="007813E1"/>
    <w:rsid w:val="00782304"/>
    <w:rsid w:val="007A64E9"/>
    <w:rsid w:val="007E250D"/>
    <w:rsid w:val="00851234"/>
    <w:rsid w:val="008720C9"/>
    <w:rsid w:val="0088591A"/>
    <w:rsid w:val="00886AB5"/>
    <w:rsid w:val="008A21BD"/>
    <w:rsid w:val="0091298F"/>
    <w:rsid w:val="00925C27"/>
    <w:rsid w:val="009664A8"/>
    <w:rsid w:val="009C2773"/>
    <w:rsid w:val="009E7326"/>
    <w:rsid w:val="009E75E0"/>
    <w:rsid w:val="009F0EE8"/>
    <w:rsid w:val="00A153A2"/>
    <w:rsid w:val="00A84FF6"/>
    <w:rsid w:val="00AD293B"/>
    <w:rsid w:val="00AF3BF3"/>
    <w:rsid w:val="00B37BB2"/>
    <w:rsid w:val="00B60E36"/>
    <w:rsid w:val="00B80652"/>
    <w:rsid w:val="00B84784"/>
    <w:rsid w:val="00C125D3"/>
    <w:rsid w:val="00C21277"/>
    <w:rsid w:val="00C36A26"/>
    <w:rsid w:val="00C61046"/>
    <w:rsid w:val="00C70E31"/>
    <w:rsid w:val="00C91A20"/>
    <w:rsid w:val="00C9281D"/>
    <w:rsid w:val="00C94951"/>
    <w:rsid w:val="00C950DE"/>
    <w:rsid w:val="00CD5041"/>
    <w:rsid w:val="00CD76A0"/>
    <w:rsid w:val="00CD7D13"/>
    <w:rsid w:val="00D217AF"/>
    <w:rsid w:val="00D23801"/>
    <w:rsid w:val="00D2416C"/>
    <w:rsid w:val="00D60042"/>
    <w:rsid w:val="00D845DA"/>
    <w:rsid w:val="00DA17DA"/>
    <w:rsid w:val="00DA3A66"/>
    <w:rsid w:val="00DC7DB0"/>
    <w:rsid w:val="00DE07A6"/>
    <w:rsid w:val="00DF4380"/>
    <w:rsid w:val="00DF7635"/>
    <w:rsid w:val="00E20C2A"/>
    <w:rsid w:val="00E242EB"/>
    <w:rsid w:val="00E33869"/>
    <w:rsid w:val="00E55A86"/>
    <w:rsid w:val="00E67747"/>
    <w:rsid w:val="00EB6638"/>
    <w:rsid w:val="00ED5A36"/>
    <w:rsid w:val="00EF1C45"/>
    <w:rsid w:val="00F42420"/>
    <w:rsid w:val="00F45C69"/>
    <w:rsid w:val="00FA003D"/>
    <w:rsid w:val="00FB4205"/>
    <w:rsid w:val="554F7A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rules v:ext="edit">
        <o:r id="V:Rule17" type="connector" idref="#AutoShape 29"/>
        <o:r id="V:Rule18" type="connector" idref="#AutoShape 33"/>
        <o:r id="V:Rule19" type="connector" idref="#AutoShape 12"/>
        <o:r id="V:Rule20" type="connector" idref="#AutoShape 13"/>
        <o:r id="V:Rule21" type="connector" idref="#AutoShape 26"/>
        <o:r id="V:Rule22" type="connector" idref="#AutoShape 19"/>
        <o:r id="V:Rule23" type="connector" idref="#AutoShape 34"/>
        <o:r id="V:Rule24" type="connector" idref="#AutoShape 17"/>
        <o:r id="V:Rule25" type="connector" idref="#AutoShape 38"/>
        <o:r id="V:Rule26" type="connector" idref="#AutoShape 15"/>
        <o:r id="V:Rule27" type="connector" idref="#AutoShape 35"/>
        <o:r id="V:Rule28" type="connector" idref="#AutoShape 27"/>
        <o:r id="V:Rule29" type="connector" idref="#AutoShape 10"/>
        <o:r id="V:Rule30" type="connector" idref="#AutoShape 9"/>
        <o:r id="V:Rule31" type="connector" idref="#AutoShape 11"/>
        <o:r id="V:Rule32"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qFormat="1"/>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EB"/>
    <w:pPr>
      <w:widowControl w:val="0"/>
      <w:jc w:val="both"/>
    </w:pPr>
    <w:rPr>
      <w:kern w:val="2"/>
      <w:sz w:val="21"/>
      <w:szCs w:val="22"/>
    </w:rPr>
  </w:style>
  <w:style w:type="paragraph" w:styleId="1">
    <w:name w:val="heading 1"/>
    <w:basedOn w:val="a"/>
    <w:next w:val="a"/>
    <w:link w:val="1Char"/>
    <w:uiPriority w:val="9"/>
    <w:qFormat/>
    <w:rsid w:val="00E242EB"/>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E242EB"/>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E242EB"/>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E242EB"/>
    <w:rPr>
      <w:rFonts w:ascii="宋体"/>
      <w:sz w:val="18"/>
      <w:szCs w:val="18"/>
    </w:rPr>
  </w:style>
  <w:style w:type="paragraph" w:styleId="a4">
    <w:name w:val="annotation text"/>
    <w:basedOn w:val="a"/>
    <w:link w:val="Char0"/>
    <w:uiPriority w:val="99"/>
    <w:unhideWhenUsed/>
    <w:qFormat/>
    <w:rsid w:val="00E242EB"/>
    <w:pPr>
      <w:jc w:val="left"/>
    </w:pPr>
    <w:rPr>
      <w:rFonts w:ascii="Calibri" w:eastAsia="宋体" w:hAnsi="Calibri" w:cs="Times New Roman"/>
    </w:rPr>
  </w:style>
  <w:style w:type="paragraph" w:styleId="a5">
    <w:name w:val="Balloon Text"/>
    <w:basedOn w:val="a"/>
    <w:link w:val="Char1"/>
    <w:unhideWhenUsed/>
    <w:rsid w:val="00E242EB"/>
    <w:rPr>
      <w:sz w:val="18"/>
      <w:szCs w:val="18"/>
    </w:rPr>
  </w:style>
  <w:style w:type="paragraph" w:styleId="a6">
    <w:name w:val="footer"/>
    <w:basedOn w:val="a"/>
    <w:link w:val="Char2"/>
    <w:uiPriority w:val="99"/>
    <w:unhideWhenUsed/>
    <w:rsid w:val="00E242EB"/>
    <w:pPr>
      <w:tabs>
        <w:tab w:val="center" w:pos="4153"/>
        <w:tab w:val="right" w:pos="8306"/>
      </w:tabs>
      <w:snapToGrid w:val="0"/>
      <w:jc w:val="left"/>
    </w:pPr>
    <w:rPr>
      <w:sz w:val="18"/>
      <w:szCs w:val="18"/>
    </w:rPr>
  </w:style>
  <w:style w:type="paragraph" w:styleId="a7">
    <w:name w:val="header"/>
    <w:basedOn w:val="a"/>
    <w:link w:val="Char3"/>
    <w:uiPriority w:val="99"/>
    <w:unhideWhenUsed/>
    <w:rsid w:val="00E242EB"/>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E242EB"/>
    <w:pPr>
      <w:snapToGrid w:val="0"/>
      <w:jc w:val="left"/>
    </w:pPr>
    <w:rPr>
      <w:rFonts w:ascii="Times New Roman" w:hAnsi="Times New Roman"/>
      <w:sz w:val="18"/>
      <w:szCs w:val="18"/>
    </w:rPr>
  </w:style>
  <w:style w:type="paragraph" w:styleId="HTML">
    <w:name w:val="HTML Preformatted"/>
    <w:basedOn w:val="a"/>
    <w:link w:val="HTMLChar"/>
    <w:uiPriority w:val="99"/>
    <w:unhideWhenUsed/>
    <w:qFormat/>
    <w:rsid w:val="00E24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E242EB"/>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sid w:val="00E242EB"/>
    <w:rPr>
      <w:rFonts w:ascii="ˎ̥" w:hAnsi="ˎ̥" w:hint="default"/>
      <w:color w:val="0453CC"/>
      <w:sz w:val="20"/>
      <w:szCs w:val="20"/>
      <w:u w:val="none"/>
    </w:rPr>
  </w:style>
  <w:style w:type="character" w:styleId="ab">
    <w:name w:val="footnote reference"/>
    <w:unhideWhenUsed/>
    <w:qFormat/>
    <w:rsid w:val="00E242EB"/>
    <w:rPr>
      <w:rFonts w:ascii="Times New Roman" w:hAnsi="Times New Roman" w:cs="Times New Roman"/>
      <w:vertAlign w:val="superscript"/>
    </w:rPr>
  </w:style>
  <w:style w:type="character" w:customStyle="1" w:styleId="1Char">
    <w:name w:val="标题 1 Char"/>
    <w:basedOn w:val="a0"/>
    <w:link w:val="1"/>
    <w:uiPriority w:val="9"/>
    <w:rsid w:val="00E242EB"/>
    <w:rPr>
      <w:rFonts w:ascii="黑体" w:eastAsia="黑体" w:hAnsi="黑体" w:cs="宋体"/>
      <w:color w:val="000000"/>
      <w:kern w:val="0"/>
      <w:sz w:val="30"/>
      <w:szCs w:val="30"/>
    </w:rPr>
  </w:style>
  <w:style w:type="character" w:customStyle="1" w:styleId="2Char">
    <w:name w:val="标题 2 Char"/>
    <w:basedOn w:val="a0"/>
    <w:link w:val="2"/>
    <w:uiPriority w:val="9"/>
    <w:qFormat/>
    <w:rsid w:val="00E242EB"/>
    <w:rPr>
      <w:rFonts w:ascii="Cambria" w:eastAsia="宋体" w:hAnsi="Cambria" w:cs="Times New Roman"/>
      <w:b/>
      <w:bCs/>
      <w:sz w:val="32"/>
      <w:szCs w:val="32"/>
    </w:rPr>
  </w:style>
  <w:style w:type="character" w:customStyle="1" w:styleId="3Char">
    <w:name w:val="标题 3 Char"/>
    <w:basedOn w:val="a0"/>
    <w:link w:val="3"/>
    <w:uiPriority w:val="9"/>
    <w:rsid w:val="00E242EB"/>
    <w:rPr>
      <w:rFonts w:ascii="仿宋_GB2312" w:eastAsia="仿宋_GB2312" w:hAnsi="Calibri" w:cs="Times New Roman"/>
      <w:sz w:val="30"/>
      <w:szCs w:val="30"/>
    </w:rPr>
  </w:style>
  <w:style w:type="character" w:customStyle="1" w:styleId="Char3">
    <w:name w:val="页眉 Char"/>
    <w:basedOn w:val="a0"/>
    <w:link w:val="a7"/>
    <w:uiPriority w:val="99"/>
    <w:rsid w:val="00E242EB"/>
    <w:rPr>
      <w:sz w:val="18"/>
      <w:szCs w:val="18"/>
    </w:rPr>
  </w:style>
  <w:style w:type="character" w:customStyle="1" w:styleId="Char2">
    <w:name w:val="页脚 Char"/>
    <w:basedOn w:val="a0"/>
    <w:link w:val="a6"/>
    <w:uiPriority w:val="99"/>
    <w:rsid w:val="00E242EB"/>
    <w:rPr>
      <w:sz w:val="18"/>
      <w:szCs w:val="18"/>
    </w:rPr>
  </w:style>
  <w:style w:type="paragraph" w:styleId="ac">
    <w:name w:val="List Paragraph"/>
    <w:basedOn w:val="a"/>
    <w:uiPriority w:val="99"/>
    <w:qFormat/>
    <w:rsid w:val="00E242EB"/>
    <w:pPr>
      <w:ind w:firstLineChars="200" w:firstLine="420"/>
    </w:pPr>
  </w:style>
  <w:style w:type="character" w:customStyle="1" w:styleId="Char1">
    <w:name w:val="批注框文本 Char"/>
    <w:basedOn w:val="a0"/>
    <w:link w:val="a5"/>
    <w:rsid w:val="00E242EB"/>
    <w:rPr>
      <w:sz w:val="18"/>
      <w:szCs w:val="18"/>
    </w:rPr>
  </w:style>
  <w:style w:type="character" w:customStyle="1" w:styleId="Char10">
    <w:name w:val="批注框文本 Char1"/>
    <w:basedOn w:val="a0"/>
    <w:uiPriority w:val="99"/>
    <w:semiHidden/>
    <w:rsid w:val="00E242EB"/>
    <w:rPr>
      <w:sz w:val="18"/>
      <w:szCs w:val="18"/>
    </w:rPr>
  </w:style>
  <w:style w:type="character" w:customStyle="1" w:styleId="HTMLChar">
    <w:name w:val="HTML 预设格式 Char"/>
    <w:basedOn w:val="a0"/>
    <w:link w:val="HTML"/>
    <w:uiPriority w:val="99"/>
    <w:rsid w:val="00E242EB"/>
    <w:rPr>
      <w:rFonts w:ascii="宋体" w:eastAsia="宋体" w:hAnsi="宋体" w:cs="宋体"/>
      <w:kern w:val="0"/>
      <w:sz w:val="24"/>
      <w:szCs w:val="24"/>
    </w:rPr>
  </w:style>
  <w:style w:type="paragraph" w:customStyle="1" w:styleId="Default">
    <w:name w:val="Default"/>
    <w:uiPriority w:val="99"/>
    <w:qFormat/>
    <w:rsid w:val="00E242EB"/>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E242EB"/>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uiPriority w:val="99"/>
    <w:rsid w:val="00E242EB"/>
    <w:rPr>
      <w:rFonts w:ascii="Calibri" w:eastAsia="宋体" w:hAnsi="Calibri" w:cs="Times New Roman"/>
    </w:rPr>
  </w:style>
  <w:style w:type="character" w:customStyle="1" w:styleId="Char4">
    <w:name w:val="脚注文本 Char"/>
    <w:basedOn w:val="a0"/>
    <w:link w:val="a8"/>
    <w:semiHidden/>
    <w:rsid w:val="00E242EB"/>
    <w:rPr>
      <w:rFonts w:ascii="Times New Roman" w:hAnsi="Times New Roman"/>
      <w:sz w:val="18"/>
      <w:szCs w:val="18"/>
    </w:rPr>
  </w:style>
  <w:style w:type="character" w:customStyle="1" w:styleId="4CharChar">
    <w:name w:val="标题 4 Char Char"/>
    <w:qFormat/>
    <w:rsid w:val="00E242EB"/>
    <w:rPr>
      <w:rFonts w:ascii="Calibri" w:hAnsi="Calibri"/>
      <w:b/>
      <w:bCs/>
      <w:sz w:val="28"/>
      <w:szCs w:val="28"/>
      <w:lang w:eastAsia="en-US" w:bidi="en-US"/>
    </w:rPr>
  </w:style>
  <w:style w:type="character" w:customStyle="1" w:styleId="Char">
    <w:name w:val="文档结构图 Char"/>
    <w:basedOn w:val="a0"/>
    <w:link w:val="a3"/>
    <w:qFormat/>
    <w:rsid w:val="00E242EB"/>
    <w:rPr>
      <w:rFonts w:ascii="宋体"/>
      <w:sz w:val="18"/>
      <w:szCs w:val="18"/>
    </w:rPr>
  </w:style>
  <w:style w:type="character" w:customStyle="1" w:styleId="10">
    <w:name w:val="明显强调1"/>
    <w:basedOn w:val="a0"/>
    <w:uiPriority w:val="21"/>
    <w:qFormat/>
    <w:rsid w:val="00E242EB"/>
    <w:rPr>
      <w:b/>
      <w:bCs/>
      <w:i/>
      <w:iCs/>
      <w:color w:val="4F81BD"/>
    </w:rPr>
  </w:style>
  <w:style w:type="character" w:customStyle="1" w:styleId="Char11">
    <w:name w:val="文档结构图 Char1"/>
    <w:basedOn w:val="a0"/>
    <w:uiPriority w:val="99"/>
    <w:semiHidden/>
    <w:qFormat/>
    <w:rsid w:val="00E242EB"/>
    <w:rPr>
      <w:rFonts w:ascii="宋体" w:eastAsia="宋体"/>
      <w:sz w:val="18"/>
      <w:szCs w:val="18"/>
    </w:rPr>
  </w:style>
  <w:style w:type="character" w:customStyle="1" w:styleId="Char20">
    <w:name w:val="脚注文本 Char2"/>
    <w:basedOn w:val="a0"/>
    <w:uiPriority w:val="99"/>
    <w:semiHidden/>
    <w:qFormat/>
    <w:rsid w:val="00E242EB"/>
    <w:rPr>
      <w:sz w:val="18"/>
      <w:szCs w:val="18"/>
    </w:rPr>
  </w:style>
  <w:style w:type="paragraph" w:customStyle="1" w:styleId="11">
    <w:name w:val="列出段落1"/>
    <w:basedOn w:val="a"/>
    <w:uiPriority w:val="34"/>
    <w:qFormat/>
    <w:rsid w:val="00E242EB"/>
    <w:pPr>
      <w:ind w:firstLineChars="200" w:firstLine="420"/>
    </w:pPr>
    <w:rPr>
      <w:rFonts w:ascii="Calibri" w:eastAsia="宋体" w:hAnsi="Calibri" w:cs="Times New Roman"/>
    </w:rPr>
  </w:style>
  <w:style w:type="paragraph" w:customStyle="1" w:styleId="4">
    <w:name w:val="列出段落4"/>
    <w:basedOn w:val="a"/>
    <w:qFormat/>
    <w:rsid w:val="00E242EB"/>
    <w:pPr>
      <w:ind w:firstLineChars="200" w:firstLine="200"/>
    </w:pPr>
    <w:rPr>
      <w:rFonts w:ascii="Calibri" w:eastAsia="宋体" w:hAnsi="Calibri" w:cs="Times New Roman"/>
    </w:rPr>
  </w:style>
  <w:style w:type="paragraph" w:customStyle="1" w:styleId="30">
    <w:name w:val="列出段落3"/>
    <w:basedOn w:val="a"/>
    <w:qFormat/>
    <w:rsid w:val="00E242EB"/>
    <w:pPr>
      <w:ind w:firstLineChars="200" w:firstLine="420"/>
    </w:pPr>
    <w:rPr>
      <w:rFonts w:ascii="Times New Roman" w:eastAsia="宋体" w:hAnsi="Times New Roman" w:cs="Times New Roman"/>
      <w:szCs w:val="24"/>
    </w:rPr>
  </w:style>
  <w:style w:type="paragraph" w:customStyle="1" w:styleId="p0">
    <w:name w:val="p0"/>
    <w:basedOn w:val="a"/>
    <w:rsid w:val="00E242EB"/>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fe.gov.cn"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359"/>
    <customShpInfo spid="_x0000_s1360"/>
    <customShpInfo spid="_x0000_s1361"/>
    <customShpInfo spid="_x0000_s1362"/>
    <customShpInfo spid="_x0000_s1363"/>
    <customShpInfo spid="_x0000_s1364"/>
    <customShpInfo spid="_x0000_s1365"/>
    <customShpInfo spid="_x0000_s1366"/>
    <customShpInfo spid="_x0000_s1368"/>
    <customShpInfo spid="_x0000_s1370"/>
    <customShpInfo spid="_x0000_s1371"/>
    <customShpInfo spid="_x0000_s1372"/>
    <customShpInfo spid="_x0000_s1373"/>
    <customShpInfo spid="_x0000_s1374"/>
    <customShpInfo spid="_x0000_s1375"/>
    <customShpInfo spid="_x0000_s1376"/>
    <customShpInfo spid="_x0000_s1377"/>
    <customShpInfo spid="_x0000_s1379"/>
    <customShpInfo spid="_x0000_s1380"/>
    <customShpInfo spid="_x0000_s1382"/>
    <customShpInfo spid="_x0000_s1383"/>
    <customShpInfo spid="_x0000_s1384"/>
    <customShpInfo spid="_x0000_s1385"/>
    <customShpInfo spid="_x0000_s1381"/>
    <customShpInfo spid="_x0000_s1386"/>
    <customShpInfo spid="_x0000_s1387"/>
    <customShpInfo spid="_x0000_s1388"/>
    <customShpInfo spid="_x0000_s1389"/>
    <customShpInfo spid="_x0000_s1390"/>
    <customShpInfo spid="_x0000_s1378"/>
    <customShpInfo spid="_x0000_s1391"/>
    <customShpInfo spid="_x0000_s1369"/>
    <customShpInfo spid="_x0000_s1367"/>
    <customShpInfo spid="_x0000_s1358"/>
  </customShpExts>
</s:customData>
</file>

<file path=customXml/itemProps1.xml><?xml version="1.0" encoding="utf-8"?>
<ds:datastoreItem xmlns:ds="http://schemas.openxmlformats.org/officeDocument/2006/customXml" ds:itemID="{FA51CBFE-D376-4CC3-BA7D-1C8656A36D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389</Words>
  <Characters>2218</Characters>
  <Application>Microsoft Office Word</Application>
  <DocSecurity>0</DocSecurity>
  <Lines>18</Lines>
  <Paragraphs>5</Paragraphs>
  <ScaleCrop>false</ScaleCrop>
  <Company>Lenovo (Beijing) Limited</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朱敏1</dc:creator>
  <cp:lastModifiedBy>USER</cp:lastModifiedBy>
  <cp:revision>12</cp:revision>
  <cp:lastPrinted>2021-03-24T08:00:00Z</cp:lastPrinted>
  <dcterms:created xsi:type="dcterms:W3CDTF">2021-02-03T07:12:00Z</dcterms:created>
  <dcterms:modified xsi:type="dcterms:W3CDTF">2021-03-24T08:01:00Z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