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53" w:rsidRPr="00254653" w:rsidRDefault="00254653" w:rsidP="00254653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254653">
        <w:rPr>
          <w:rFonts w:ascii="Times New Roman" w:eastAsia="方正小标宋_GBK" w:hAnsi="方正小标宋_GBK" w:cs="方正小标宋_GBK" w:hint="eastAsia"/>
          <w:sz w:val="40"/>
          <w:szCs w:val="40"/>
        </w:rPr>
        <w:t>银行总行合作办理掉期业务市场准入审批</w:t>
      </w:r>
    </w:p>
    <w:p w:rsidR="00254653" w:rsidRPr="00254653" w:rsidRDefault="00254653" w:rsidP="00254653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254653">
        <w:rPr>
          <w:rFonts w:ascii="Times New Roman" w:eastAsia="方正小标宋_GBK" w:hAnsi="方正小标宋_GBK" w:cs="方正小标宋_GBK" w:hint="eastAsia"/>
          <w:sz w:val="40"/>
          <w:szCs w:val="40"/>
        </w:rPr>
        <w:t>【</w:t>
      </w:r>
      <w:r w:rsidRPr="00254653">
        <w:rPr>
          <w:rFonts w:ascii="Times New Roman" w:eastAsia="方正小标宋_GBK" w:hAnsi="Times New Roman" w:cs="方正小标宋_GBK" w:hint="eastAsia"/>
          <w:sz w:val="40"/>
          <w:szCs w:val="40"/>
        </w:rPr>
        <w:t>000171112022</w:t>
      </w:r>
      <w:r w:rsidRPr="00254653">
        <w:rPr>
          <w:rFonts w:ascii="Times New Roman" w:eastAsia="方正小标宋_GBK" w:hAnsi="方正小标宋_GBK" w:cs="方正小标宋_GBK" w:hint="eastAsia"/>
          <w:sz w:val="40"/>
          <w:szCs w:val="40"/>
        </w:rPr>
        <w:t>】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经营或者终止结售汇业务审批【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00017111200Y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254653" w:rsidRPr="00254653" w:rsidRDefault="00254653" w:rsidP="00254653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银行总行合作办理掉期业务市场准入审批【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000171112022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254653" w:rsidRPr="00254653" w:rsidRDefault="00254653" w:rsidP="00254653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银行总行合作办理掉期业务市场准入审批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(00017111202201)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《中华人民共和国外汇管理条例》第二十四条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号）第二条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号）第三条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3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）《银行合作办理人民币对外汇衍生品业务细则》（汇发〔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号文印发）第一条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4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）《银行合作办理人民币对外汇衍生品业务细则》（汇发〔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号文印发）第二条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《中华人民共和国外汇管理条例》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7.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国家外汇局省级分局和计划单列市分局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省级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直属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省级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无对应政务服务事项</w:t>
      </w:r>
    </w:p>
    <w:p w:rsidR="00254653" w:rsidRPr="00254653" w:rsidRDefault="00254653" w:rsidP="00254653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全部要素全国统一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条件型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申请合作掉期业务，应取得合作远期结售汇业务资格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年以上，且合作远期结售汇业务规模在最近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年均达到即期结售汇业务规模的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5%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。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《银行合作办理人民币对外汇衍生品业务细则》（汇发〔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号文印发）第一条申请合作掉期业务，应取得合作远期结售汇业务资格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年以上，且合作远期结售汇业务规模在最近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年均达到即期结售汇业务规模的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5%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。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四、</w:t>
      </w:r>
      <w:r w:rsidRPr="00254653">
        <w:rPr>
          <w:rFonts w:ascii="Times New Roman" w:eastAsia="黑体" w:hAnsi="Times New Roman"/>
          <w:sz w:val="28"/>
          <w:szCs w:val="28"/>
        </w:rPr>
        <w:t>行政许可服务对象类型</w:t>
      </w:r>
      <w:r w:rsidRPr="00254653"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企业法人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银行、农村信用社、兑换机构及非金融机构等结汇、售汇业务市场准入、退出审批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优化审批服务</w:t>
      </w:r>
    </w:p>
    <w:p w:rsidR="00254653" w:rsidRPr="00254653" w:rsidRDefault="00254653" w:rsidP="00487592">
      <w:pPr>
        <w:spacing w:line="54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实现预审、审批进度和结果网上查询，推动实现全程网上办理。</w:t>
      </w:r>
    </w:p>
    <w:p w:rsidR="00254653" w:rsidRPr="00254653" w:rsidRDefault="00254653" w:rsidP="00254653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254653" w:rsidRPr="00254653" w:rsidRDefault="00487592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开展</w:t>
      </w:r>
      <w:r w:rsidR="00254653" w:rsidRPr="00254653">
        <w:rPr>
          <w:rFonts w:ascii="Times New Roman" w:eastAsia="方正仿宋_GBK" w:hAnsi="Times New Roman" w:cs="方正仿宋_GBK"/>
          <w:sz w:val="28"/>
          <w:szCs w:val="28"/>
        </w:rPr>
        <w:t>“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双随机、一公开</w:t>
      </w:r>
      <w:r w:rsidR="00254653" w:rsidRPr="00254653">
        <w:rPr>
          <w:rFonts w:ascii="Times New Roman" w:eastAsia="方正仿宋_GBK" w:hAnsi="Times New Roman" w:cs="方正仿宋_GBK"/>
          <w:sz w:val="28"/>
          <w:szCs w:val="28"/>
        </w:rPr>
        <w:t>”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监管，依法查处违规行为，适时公开相关案例。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2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依法及时处理投诉举报。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3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开展数据统计与监测，掌握外汇业务情况。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申请报告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份（简要说明满足各项申请条件情况，并包括企业客户培育情况、业务计划等）。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合作办理外汇衍生品业务相关管理制度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份（包括：业务操作规程、风险管理制度、统计报告制度、会计核算制度等）。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与具备资格银行签订的合作协议书范本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份（范本中应明确双方权利和义务）。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《银行合作办理人民币对外汇衍生品业务细则》（汇发〔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2022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〕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15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号文印发）第二条合作银行总行应持下列材料向所在地国家外汇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lastRenderedPageBreak/>
        <w:t>管理局分局、外汇管理部（以下简称外汇分局）提出申请：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（一）申请报告，简要说明满足各项申请条件情况，并包括企业客户培育情况、业务计划等。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（二）合作办理外汇衍生品业务相关管理制度，包括：业务操作规程、风险管理制度、统计报告制度、会计核算制度等。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（三）与具备资格银行签订的合作协议书范本，范本中应明确双方权利和义务。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48759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254653" w:rsidRPr="00254653" w:rsidRDefault="00487592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申请人申请；</w:t>
      </w:r>
    </w:p>
    <w:p w:rsidR="00254653" w:rsidRPr="00254653" w:rsidRDefault="00487592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审批机构受理</w:t>
      </w:r>
      <w:r w:rsidR="00254653" w:rsidRPr="00254653">
        <w:rPr>
          <w:rFonts w:ascii="Times New Roman" w:eastAsia="方正仿宋_GBK" w:hAnsi="Times New Roman" w:cs="方正仿宋_GBK"/>
          <w:sz w:val="28"/>
          <w:szCs w:val="28"/>
        </w:rPr>
        <w:t>/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不予受理；</w:t>
      </w:r>
    </w:p>
    <w:p w:rsidR="00254653" w:rsidRPr="00254653" w:rsidRDefault="00487592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审批机构审查；</w:t>
      </w:r>
    </w:p>
    <w:p w:rsidR="00254653" w:rsidRPr="00254653" w:rsidRDefault="00487592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4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决定作出许可决定书</w:t>
      </w:r>
      <w:r w:rsidR="00254653" w:rsidRPr="00254653">
        <w:rPr>
          <w:rFonts w:ascii="Times New Roman" w:eastAsia="方正仿宋_GBK" w:hAnsi="Times New Roman" w:cs="方正仿宋_GBK"/>
          <w:sz w:val="28"/>
          <w:szCs w:val="28"/>
        </w:rPr>
        <w:t>/</w:t>
      </w:r>
      <w:r w:rsidR="00254653" w:rsidRPr="00254653">
        <w:rPr>
          <w:rFonts w:ascii="Times New Roman" w:eastAsia="方正仿宋_GBK" w:hAnsi="方正仿宋_GBK" w:cs="方正仿宋_GBK"/>
          <w:sz w:val="28"/>
          <w:szCs w:val="28"/>
        </w:rPr>
        <w:t>不予许可决定书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号）第十条外汇局收到行政许可申请后，应区分下列情况分别作出处理：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lastRenderedPageBreak/>
        <w:t>（一）申请事项属于本局职责范围，但依法不需要取得行政许可的，应即时告知申请人不受理，出具不予受理行政许可通知书；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个工作日内作出要求申请人补正材料的决定，出具补正告知书，一次性告知申请人需要补正的全部内容；逾期不告知的，自收到申请材料之日起即为受理；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申请人拒不补正，或者自补正告知书送达之日起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30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日内未能提交全部且符合法定形式的补正材料的，应不予受理，出具不予受理行政许可通知书；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号）第十四条外汇局对行政许可申请审查后，应区分下列情况分别作出处理：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lastRenderedPageBreak/>
        <w:t>（二）申请不符合法定条件、拟不予行政许可的，应出具不予行政许可决定书，并说明不予行政许可的理由，告知申请人享有依法申请行政复议的权利。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20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个工作日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《国家外汇管理局行政许可实施办法》（国家外汇管理局公告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号）第十五条外汇局应根据以下要求确保行政许可依法按时完成：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（二）不能当场作出决定的，应自受理之日起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个工作日内作出决定；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个工作日内不能作出决定的，经本级外汇局局长或者主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lastRenderedPageBreak/>
        <w:t>管副局长批准，可延长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个工作日，并向申请人出具延长行政许可办理期限通知书，说明延长期限的理由。行政许可办理期限只能延长一次。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个工作日。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b/>
          <w:bCs/>
          <w:color w:val="FF0000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批文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《国家外汇管理局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____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分局（外汇管理部）银行合作办理人民币对外汇衍生品业务准予许可通知书》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无期限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全国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10.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487592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48759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487592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487592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国家外汇局及其分局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lastRenderedPageBreak/>
        <w:t>十五、备注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</w:p>
    <w:p w:rsidR="00254653" w:rsidRDefault="00254653" w:rsidP="002546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</w:p>
    <w:p w:rsidR="002269E4" w:rsidRPr="00254653" w:rsidRDefault="002269E4"/>
    <w:sectPr w:rsidR="002269E4" w:rsidRPr="00254653" w:rsidSect="00E25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413" w:rsidRDefault="00617413" w:rsidP="00254653">
      <w:r>
        <w:separator/>
      </w:r>
    </w:p>
  </w:endnote>
  <w:endnote w:type="continuationSeparator" w:id="1">
    <w:p w:rsidR="00617413" w:rsidRDefault="00617413" w:rsidP="0025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413" w:rsidRDefault="00617413" w:rsidP="00254653">
      <w:r>
        <w:separator/>
      </w:r>
    </w:p>
  </w:footnote>
  <w:footnote w:type="continuationSeparator" w:id="1">
    <w:p w:rsidR="00617413" w:rsidRDefault="00617413" w:rsidP="00254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653"/>
    <w:rsid w:val="002269E4"/>
    <w:rsid w:val="00254653"/>
    <w:rsid w:val="00487592"/>
    <w:rsid w:val="00617413"/>
    <w:rsid w:val="00E2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6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6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6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kylin</dc:creator>
  <cp:keywords/>
  <dc:description/>
  <cp:lastModifiedBy>kylin</cp:lastModifiedBy>
  <cp:revision>3</cp:revision>
  <dcterms:created xsi:type="dcterms:W3CDTF">2023-09-28T05:29:00Z</dcterms:created>
  <dcterms:modified xsi:type="dcterms:W3CDTF">2023-12-22T07:52:00Z</dcterms:modified>
</cp:coreProperties>
</file>