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9F" w:rsidRDefault="00A0419F" w:rsidP="00A0419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保险机构经营或终止结售汇业务审批</w:t>
      </w:r>
    </w:p>
    <w:p w:rsidR="00A0419F" w:rsidRDefault="00A0419F" w:rsidP="00A0419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【000171112002】</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A0419F" w:rsidRDefault="00A0419F" w:rsidP="00A0419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经营或者终止结售汇业务审批【00017111200Y】</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A0419F" w:rsidRDefault="00A0419F" w:rsidP="00A0419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保险机构经营或终止结售汇业务审批【000171112002】</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A0419F" w:rsidRDefault="00A0419F" w:rsidP="00A64F5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保险机构经营或终止结售汇业务审批(00017111200201)</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A0419F" w:rsidRDefault="00A0419F" w:rsidP="00A0419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A0419F" w:rsidRDefault="00A0419F" w:rsidP="00A0419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A0419F" w:rsidRDefault="00A0419F" w:rsidP="00A0419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2D13B6">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银行办理结售汇业务管理办法》（中国人民银行令〔2014〕第2号）第六条、第七条、第三十一条</w:t>
      </w:r>
    </w:p>
    <w:p w:rsidR="00A0419F" w:rsidRDefault="00A0419F" w:rsidP="00A0419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（3）《银行办理结售汇业务管理办法实施细则》（汇发〔2014〕53号文印发）第九条、第十条、第五十四条</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A0419F" w:rsidRDefault="00A0419F" w:rsidP="00A0419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419F" w:rsidRDefault="00A0419F" w:rsidP="00A0419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保险机构外汇业务市场准入审批</w:t>
      </w:r>
    </w:p>
    <w:p w:rsidR="00A0419F" w:rsidRDefault="00A0419F" w:rsidP="00A0419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保险机构申请办理即期结售汇业务，应当具备下列条件：具有保险业务资格；具备完善的业务管理制度；具备办理业务所必需的软硬件设备；拥有具备相应业务工作经验的高级管理人员和业务人员。</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保险机构申请办理人民币与外汇衍生产品业务，应当具备下列条件：具有即期结售汇业务资格；有健全的衍生产品交易风险管理制度和内部控制制度及适当的风险识别、计量、管理和交易系统，配备开展衍生产品业务所需要的专业人员；符合银行保险监督管理机构有关金融衍生产品交易业务资格的规定。</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（1）《银行办理结售汇业务管理办法》（中国人民银行令〔2014〕2号文印发）第六条银行申请办理即期结售汇业务，应当具备下列条件：一具有金融业务资格；二具备完善的业务管理制度；三具备办理</w:t>
      </w:r>
      <w:r>
        <w:rPr>
          <w:rFonts w:ascii="方正仿宋_GBK" w:eastAsia="方正仿宋_GBK" w:hAnsi="方正仿宋_GBK" w:cs="方正仿宋_GBK"/>
          <w:sz w:val="28"/>
          <w:szCs w:val="28"/>
        </w:rPr>
        <w:lastRenderedPageBreak/>
        <w:t>业务所必需的软硬件设备；四拥有具备相应业务工作经验的高级管理人员和业务人员。银行需要银行业监督管理部门批准外汇业务经营资格的，还应具备相应的外汇业务经营资格。</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（2）《银行办理结售汇业务管理办法》（中国人民银行令〔2014〕2号文印发）第七条保险机构申请办理人民币与外汇衍生产品业务，应当具备下列条件：</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（一）具有即期结售汇业务资格；</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（二）有健全的衍生产品交易风险管理制度和内部控制制度及适当的风险识别、计量、管理和交易系统，配备开展衍生产品业务所需要的专业人员；</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（三）符合银行业监督管理机构有关金融衍生产品交易业务资格的规定。</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（3）《银行办理结售汇业务管理办法》（中国人民银行令〔2014〕2号文印发）第三十一条非银行金融机构办理结售汇业务，参照本办法执行，国家外汇管理局另有规定的除外。</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0419F" w:rsidRPr="001F2AE2" w:rsidRDefault="00A0419F" w:rsidP="001F2AE2">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1F2AE2">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419F" w:rsidRDefault="00A0419F" w:rsidP="00A0419F">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（1）开展“双随机、一公开”监管，依法查处违规行为，适时公开相关案例。（2）依法及时处理投诉举报。（3）开展数据统计与监测，掌握外汇业务情况。</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保险机构申请即期结售汇业务，应提交下列文件和资料：</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办理结售汇业务的申请报告原件1份。</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银行保险监督管理部门颁发的经营保险业务资格证明复印件1份。</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办理结售汇业务的内部管理规章制度1份。</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具备办理业务所必需的软硬件设备的说明材料1份。</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拥有具备相应业务工作经验的高级管理人员和业务人员的说明材料1份。</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保险机构申请衍生产品业务，应提交下列文件和资料：</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加盖公章的申请报告、可行性报告及业务计划书1份。</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加盖公章的衍生产品业务内部管理规章制度1份。</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加盖公章的主管人员和主要交易人员名单、履历1份。</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加盖公章的符合银行保险监督管理部门有关金融衍生产品交易业务资格规定的证明文件的复印件。</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保险机构应当根据拟开办各类衍生产品业务的实际特征，提交具有针对性与适用性的文件和资料。</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（1）《银行办理结售汇业务管理办法实施细则》（汇发〔2014〕53号文印发）第九条银行总行申请即期结售汇业务，应提交下列文件和资料：（一）办理结售汇业务的申请报告。（</w:t>
      </w:r>
      <w:r w:rsidR="00FF4974">
        <w:rPr>
          <w:rFonts w:ascii="方正仿宋_GBK" w:eastAsia="方正仿宋_GBK" w:hAnsi="方正仿宋_GBK" w:cs="方正仿宋_GBK" w:hint="eastAsia"/>
          <w:sz w:val="28"/>
          <w:szCs w:val="28"/>
        </w:rPr>
        <w:t>二</w:t>
      </w:r>
      <w:r>
        <w:rPr>
          <w:rFonts w:ascii="方正仿宋_GBK" w:eastAsia="方正仿宋_GBK" w:hAnsi="方正仿宋_GBK" w:cs="方正仿宋_GBK" w:hint="eastAsia"/>
          <w:sz w:val="28"/>
          <w:szCs w:val="28"/>
        </w:rPr>
        <w:t>）《金融许可证》复印件。（</w:t>
      </w:r>
      <w:r w:rsidR="00FF4974">
        <w:rPr>
          <w:rFonts w:ascii="方正仿宋_GBK" w:eastAsia="方正仿宋_GBK" w:hAnsi="方正仿宋_GBK" w:cs="方正仿宋_GBK" w:hint="eastAsia"/>
          <w:sz w:val="28"/>
          <w:szCs w:val="28"/>
        </w:rPr>
        <w:t>三</w:t>
      </w:r>
      <w:r>
        <w:rPr>
          <w:rFonts w:ascii="方正仿宋_GBK" w:eastAsia="方正仿宋_GBK" w:hAnsi="方正仿宋_GBK" w:cs="方正仿宋_GBK" w:hint="eastAsia"/>
          <w:sz w:val="28"/>
          <w:szCs w:val="28"/>
        </w:rPr>
        <w:t>）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四）具备办理业务所必需的软硬件设备的说明材料。（五）拥有具备相应业务工作经验的高级管理人员和业务人员的说明材料。（六）需要经银行业监督管理部门批准外汇业务经营资格的，还应提交外汇业务许可文件的复印件。</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（2）《银行办理结售汇业务管理办法实施细则》（汇发〔2014〕53号文印发）第十条银行总行申请衍生产品业务，应提交下列文件和资料：</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（一）申请报告、可行性报告及业务计划书。</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衍生产品业务内部管理规章制度，应当至少包括以下内容：1.业务操作规程，包括交易受理、客户评估、单证审核等业务流程和操作标准；2.产品定价模型，包括定价方法和各项参数的选取标准及来源；3.风险管理制度，包括风险管理架构、风险模型指标及量化管理指标、风险缓释措施、头寸平盘机制；4.会计核算制度，包括科目设置和会计核算方法；5.统计报告制度，包括数据采集渠道和操作程序。</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（三）主管人员和主要交易人员名单、履历。</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（四）符合银行业监督管理部门有关金融衍生产品交易业务资格规定的证明文件。</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银行应当根据拟开办各类衍生产品业务的实际特征，提交具有针对性与适用性的文件和资料。</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0419F" w:rsidRDefault="00A0419F" w:rsidP="00A0419F">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419F" w:rsidRPr="001F2AE2" w:rsidRDefault="00A0419F" w:rsidP="001F2AE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1F2AE2">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w:t>
      </w:r>
      <w:r>
        <w:rPr>
          <w:rFonts w:ascii="方正仿宋_GBK" w:eastAsia="方正仿宋_GBK" w:hAnsi="方正仿宋_GBK" w:cs="方正仿宋_GBK"/>
          <w:sz w:val="28"/>
          <w:szCs w:val="28"/>
        </w:rPr>
        <w:lastRenderedPageBreak/>
        <w:t>出具不予受理行政许可通知书，并告知申请人向有关行政机关申请；</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0419F" w:rsidRDefault="00A0419F" w:rsidP="00A0419F">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0419F" w:rsidRDefault="00A0419F" w:rsidP="00A0419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A0419F" w:rsidRDefault="00A0419F" w:rsidP="00A0419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A0419F" w:rsidRDefault="00A0419F" w:rsidP="00A0419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w:t>
      </w:r>
      <w:r>
        <w:rPr>
          <w:rFonts w:ascii="方正仿宋_GBK" w:eastAsia="方正仿宋_GBK" w:hAnsi="方正仿宋_GBK" w:cs="方正仿宋_GBK"/>
          <w:sz w:val="28"/>
          <w:szCs w:val="28"/>
        </w:rPr>
        <w:lastRenderedPageBreak/>
        <w:t>时限内。</w:t>
      </w:r>
    </w:p>
    <w:p w:rsidR="00A0419F" w:rsidRDefault="00A0419F" w:rsidP="00A0419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0419F" w:rsidRPr="001F2AE2" w:rsidRDefault="00A0419F" w:rsidP="001F2A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1F2AE2">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A0419F" w:rsidRDefault="00A0419F" w:rsidP="00A0419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《国家外汇管理局XX分局关于XXXX的批复》</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A0419F" w:rsidRPr="001F2AE2" w:rsidRDefault="00A0419F" w:rsidP="001F2A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1F2AE2">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A0419F" w:rsidRPr="001F2AE2" w:rsidRDefault="00A0419F" w:rsidP="001F2A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1F2AE2">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A0419F" w:rsidRPr="001F2AE2" w:rsidRDefault="00A0419F" w:rsidP="001F2A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1F2AE2">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Pr="001F2AE2" w:rsidRDefault="00A0419F" w:rsidP="001F2A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1F2AE2">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A0419F" w:rsidRPr="001F2AE2" w:rsidRDefault="00A0419F" w:rsidP="001F2A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1F2AE2">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0419F" w:rsidRDefault="00A0419F" w:rsidP="00A0419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0419F" w:rsidRDefault="00A0419F" w:rsidP="00A0419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0419F" w:rsidRPr="002B32ED" w:rsidRDefault="00A0419F" w:rsidP="002B32ED">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规定在数量限制条件下实施行政许可方式的依据</w:t>
      </w:r>
      <w:r w:rsidR="002B32ED">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0419F" w:rsidRPr="002B32ED" w:rsidRDefault="00A0419F" w:rsidP="002B32E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2B32ED">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0419F" w:rsidRPr="002B32ED" w:rsidRDefault="00A0419F" w:rsidP="002B32E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2B32ED">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Pr="002B32ED" w:rsidRDefault="00A0419F" w:rsidP="002B32E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2B32ED">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A0419F" w:rsidRDefault="00A0419F" w:rsidP="00A0419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A0419F" w:rsidRDefault="00A0419F" w:rsidP="00A0419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553773" w:rsidRPr="00A0419F" w:rsidRDefault="00553773"/>
    <w:sectPr w:rsidR="00553773" w:rsidRPr="00A0419F" w:rsidSect="005F0E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68A" w:rsidRDefault="0013468A" w:rsidP="00A0419F">
      <w:r>
        <w:separator/>
      </w:r>
    </w:p>
  </w:endnote>
  <w:endnote w:type="continuationSeparator" w:id="1">
    <w:p w:rsidR="0013468A" w:rsidRDefault="0013468A" w:rsidP="00A04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68A" w:rsidRDefault="0013468A" w:rsidP="00A0419F">
      <w:r>
        <w:separator/>
      </w:r>
    </w:p>
  </w:footnote>
  <w:footnote w:type="continuationSeparator" w:id="1">
    <w:p w:rsidR="0013468A" w:rsidRDefault="0013468A" w:rsidP="00A04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19F"/>
    <w:rsid w:val="00010566"/>
    <w:rsid w:val="0013468A"/>
    <w:rsid w:val="001F1B88"/>
    <w:rsid w:val="001F2AE2"/>
    <w:rsid w:val="002B32ED"/>
    <w:rsid w:val="002D13B6"/>
    <w:rsid w:val="0047316D"/>
    <w:rsid w:val="00512366"/>
    <w:rsid w:val="00526695"/>
    <w:rsid w:val="00553773"/>
    <w:rsid w:val="00586C0E"/>
    <w:rsid w:val="005F0E07"/>
    <w:rsid w:val="00800EC5"/>
    <w:rsid w:val="008B7017"/>
    <w:rsid w:val="009B6267"/>
    <w:rsid w:val="00A0419F"/>
    <w:rsid w:val="00A64F5A"/>
    <w:rsid w:val="00BB5623"/>
    <w:rsid w:val="00E10FD0"/>
    <w:rsid w:val="00E345A3"/>
    <w:rsid w:val="00E41779"/>
    <w:rsid w:val="00E60CEF"/>
    <w:rsid w:val="00FF4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41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0419F"/>
    <w:rPr>
      <w:sz w:val="18"/>
      <w:szCs w:val="18"/>
    </w:rPr>
  </w:style>
  <w:style w:type="paragraph" w:styleId="a4">
    <w:name w:val="footer"/>
    <w:basedOn w:val="a"/>
    <w:link w:val="Char0"/>
    <w:uiPriority w:val="99"/>
    <w:semiHidden/>
    <w:unhideWhenUsed/>
    <w:rsid w:val="00A041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041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6</cp:revision>
  <dcterms:created xsi:type="dcterms:W3CDTF">2023-12-08T08:36:00Z</dcterms:created>
  <dcterms:modified xsi:type="dcterms:W3CDTF">2023-12-08T08:54:00Z</dcterms:modified>
</cp:coreProperties>
</file>