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2" w:type="dxa"/>
        <w:tblInd w:w="-565" w:type="dxa"/>
        <w:tblLayout w:type="fixed"/>
        <w:tblLook w:val="04A0"/>
      </w:tblPr>
      <w:tblGrid>
        <w:gridCol w:w="780"/>
        <w:gridCol w:w="920"/>
        <w:gridCol w:w="958"/>
        <w:gridCol w:w="992"/>
        <w:gridCol w:w="852"/>
        <w:gridCol w:w="851"/>
        <w:gridCol w:w="1276"/>
        <w:gridCol w:w="992"/>
        <w:gridCol w:w="992"/>
        <w:gridCol w:w="849"/>
      </w:tblGrid>
      <w:tr w:rsidR="00EB040E" w:rsidRPr="00EB040E" w:rsidTr="00EB040E">
        <w:trPr>
          <w:trHeight w:val="315"/>
        </w:trPr>
        <w:tc>
          <w:tcPr>
            <w:tcW w:w="5353" w:type="dxa"/>
            <w:gridSpan w:val="6"/>
            <w:tcBorders>
              <w:top w:val="nil"/>
              <w:left w:val="nil"/>
              <w:bottom w:val="nil"/>
              <w:right w:val="nil"/>
            </w:tcBorders>
            <w:shd w:val="clear" w:color="auto" w:fill="auto"/>
            <w:noWrap/>
            <w:vAlign w:val="center"/>
            <w:hideMark/>
          </w:tcPr>
          <w:p w:rsidR="00EB040E" w:rsidRPr="00EB040E" w:rsidRDefault="00EB040E" w:rsidP="00EB040E">
            <w:pPr>
              <w:widowControl/>
              <w:jc w:val="left"/>
              <w:rPr>
                <w:rFonts w:ascii="楷体_GB2312" w:eastAsia="楷体_GB2312" w:hAnsi="宋体" w:cs="宋体"/>
                <w:b/>
                <w:bCs/>
                <w:kern w:val="0"/>
                <w:sz w:val="24"/>
                <w:szCs w:val="24"/>
              </w:rPr>
            </w:pPr>
            <w:bookmarkStart w:id="0" w:name="RANGE!A1:J42"/>
            <w:r w:rsidRPr="00EB040E">
              <w:rPr>
                <w:rFonts w:eastAsia="楷体_GB2312" w:cs="Times New Roman"/>
                <w:b/>
                <w:bCs/>
                <w:kern w:val="0"/>
                <w:sz w:val="24"/>
                <w:szCs w:val="24"/>
              </w:rPr>
              <w:t>1985-2018</w:t>
            </w:r>
            <w:r w:rsidRPr="00EB040E">
              <w:rPr>
                <w:rFonts w:ascii="楷体_GB2312" w:eastAsia="楷体_GB2312" w:hAnsi="宋体" w:cs="宋体" w:hint="eastAsia"/>
                <w:b/>
                <w:bCs/>
                <w:kern w:val="0"/>
                <w:sz w:val="24"/>
                <w:szCs w:val="24"/>
              </w:rPr>
              <w:t>年中国外债流动与国民经济、外汇收入</w:t>
            </w:r>
            <w:bookmarkEnd w:id="0"/>
          </w:p>
        </w:tc>
        <w:tc>
          <w:tcPr>
            <w:tcW w:w="1276" w:type="dxa"/>
            <w:tcBorders>
              <w:top w:val="nil"/>
              <w:left w:val="nil"/>
              <w:bottom w:val="nil"/>
              <w:right w:val="nil"/>
            </w:tcBorders>
            <w:shd w:val="clear" w:color="auto" w:fill="auto"/>
            <w:noWrap/>
            <w:vAlign w:val="center"/>
            <w:hideMark/>
          </w:tcPr>
          <w:p w:rsidR="00EB040E" w:rsidRPr="00EB040E" w:rsidRDefault="00EB040E" w:rsidP="00EB040E">
            <w:pPr>
              <w:widowControl/>
              <w:jc w:val="center"/>
              <w:rPr>
                <w:rFonts w:ascii="宋体" w:eastAsia="宋体" w:hAnsi="宋体" w:cs="宋体"/>
                <w:kern w:val="0"/>
                <w:sz w:val="20"/>
                <w:szCs w:val="20"/>
              </w:rPr>
            </w:pPr>
          </w:p>
        </w:tc>
        <w:tc>
          <w:tcPr>
            <w:tcW w:w="992" w:type="dxa"/>
            <w:tcBorders>
              <w:top w:val="nil"/>
              <w:left w:val="nil"/>
              <w:bottom w:val="nil"/>
              <w:right w:val="nil"/>
            </w:tcBorders>
            <w:shd w:val="clear" w:color="auto" w:fill="auto"/>
            <w:noWrap/>
            <w:vAlign w:val="center"/>
            <w:hideMark/>
          </w:tcPr>
          <w:p w:rsidR="00EB040E" w:rsidRPr="00EB040E" w:rsidRDefault="00EB040E" w:rsidP="00EB040E">
            <w:pPr>
              <w:widowControl/>
              <w:jc w:val="center"/>
              <w:rPr>
                <w:rFonts w:ascii="宋体" w:eastAsia="宋体" w:hAnsi="宋体" w:cs="宋体"/>
                <w:kern w:val="0"/>
                <w:sz w:val="20"/>
                <w:szCs w:val="20"/>
              </w:rPr>
            </w:pPr>
          </w:p>
        </w:tc>
        <w:tc>
          <w:tcPr>
            <w:tcW w:w="992" w:type="dxa"/>
            <w:tcBorders>
              <w:top w:val="nil"/>
              <w:left w:val="nil"/>
              <w:bottom w:val="nil"/>
              <w:right w:val="nil"/>
            </w:tcBorders>
            <w:shd w:val="clear" w:color="auto" w:fill="auto"/>
            <w:noWrap/>
            <w:vAlign w:val="center"/>
            <w:hideMark/>
          </w:tcPr>
          <w:p w:rsidR="00EB040E" w:rsidRPr="00EB040E" w:rsidRDefault="00EB040E" w:rsidP="00EB040E">
            <w:pPr>
              <w:widowControl/>
              <w:jc w:val="center"/>
              <w:rPr>
                <w:rFonts w:ascii="宋体" w:eastAsia="宋体" w:hAnsi="宋体" w:cs="宋体"/>
                <w:kern w:val="0"/>
                <w:sz w:val="20"/>
                <w:szCs w:val="20"/>
              </w:rPr>
            </w:pPr>
          </w:p>
        </w:tc>
        <w:tc>
          <w:tcPr>
            <w:tcW w:w="849" w:type="dxa"/>
            <w:tcBorders>
              <w:top w:val="nil"/>
              <w:left w:val="nil"/>
              <w:bottom w:val="nil"/>
              <w:right w:val="nil"/>
            </w:tcBorders>
            <w:shd w:val="clear" w:color="auto" w:fill="auto"/>
            <w:noWrap/>
            <w:vAlign w:val="center"/>
            <w:hideMark/>
          </w:tcPr>
          <w:p w:rsidR="00EB040E" w:rsidRPr="00EB040E" w:rsidRDefault="00EB040E" w:rsidP="00EB040E">
            <w:pPr>
              <w:widowControl/>
              <w:jc w:val="center"/>
              <w:rPr>
                <w:rFonts w:ascii="宋体" w:eastAsia="宋体" w:hAnsi="宋体" w:cs="宋体"/>
                <w:kern w:val="0"/>
                <w:sz w:val="20"/>
                <w:szCs w:val="20"/>
              </w:rPr>
            </w:pPr>
          </w:p>
        </w:tc>
      </w:tr>
      <w:tr w:rsidR="00EB040E" w:rsidRPr="00EB040E" w:rsidTr="00A25839">
        <w:trPr>
          <w:trHeight w:val="180"/>
        </w:trPr>
        <w:tc>
          <w:tcPr>
            <w:tcW w:w="780" w:type="dxa"/>
            <w:tcBorders>
              <w:top w:val="nil"/>
              <w:left w:val="nil"/>
              <w:bottom w:val="nil"/>
              <w:right w:val="nil"/>
            </w:tcBorders>
            <w:shd w:val="clear" w:color="auto" w:fill="auto"/>
            <w:noWrap/>
            <w:vAlign w:val="center"/>
            <w:hideMark/>
          </w:tcPr>
          <w:p w:rsidR="00EB040E" w:rsidRPr="00EB040E" w:rsidRDefault="00EB040E" w:rsidP="00EB040E">
            <w:pPr>
              <w:widowControl/>
              <w:jc w:val="center"/>
              <w:rPr>
                <w:rFonts w:eastAsia="宋体" w:cs="Times New Roman"/>
                <w:b/>
                <w:bCs/>
                <w:kern w:val="0"/>
                <w:sz w:val="20"/>
                <w:szCs w:val="20"/>
              </w:rPr>
            </w:pPr>
          </w:p>
        </w:tc>
        <w:tc>
          <w:tcPr>
            <w:tcW w:w="920" w:type="dxa"/>
            <w:tcBorders>
              <w:top w:val="nil"/>
              <w:left w:val="nil"/>
              <w:bottom w:val="nil"/>
              <w:right w:val="nil"/>
            </w:tcBorders>
            <w:shd w:val="clear" w:color="auto" w:fill="auto"/>
            <w:noWrap/>
            <w:vAlign w:val="center"/>
            <w:hideMark/>
          </w:tcPr>
          <w:p w:rsidR="00EB040E" w:rsidRPr="00EB040E" w:rsidRDefault="00EB040E" w:rsidP="00EB040E">
            <w:pPr>
              <w:widowControl/>
              <w:jc w:val="center"/>
              <w:rPr>
                <w:rFonts w:ascii="宋体" w:eastAsia="宋体" w:hAnsi="宋体" w:cs="宋体"/>
                <w:kern w:val="0"/>
                <w:sz w:val="20"/>
                <w:szCs w:val="20"/>
              </w:rPr>
            </w:pPr>
          </w:p>
        </w:tc>
        <w:tc>
          <w:tcPr>
            <w:tcW w:w="958" w:type="dxa"/>
            <w:tcBorders>
              <w:top w:val="nil"/>
              <w:left w:val="nil"/>
              <w:bottom w:val="nil"/>
              <w:right w:val="nil"/>
            </w:tcBorders>
            <w:shd w:val="clear" w:color="auto" w:fill="auto"/>
            <w:noWrap/>
            <w:vAlign w:val="center"/>
            <w:hideMark/>
          </w:tcPr>
          <w:p w:rsidR="00EB040E" w:rsidRPr="00EB040E" w:rsidRDefault="00EB040E" w:rsidP="00EB040E">
            <w:pPr>
              <w:widowControl/>
              <w:jc w:val="center"/>
              <w:rPr>
                <w:rFonts w:ascii="宋体" w:eastAsia="宋体" w:hAnsi="宋体" w:cs="宋体"/>
                <w:kern w:val="0"/>
                <w:sz w:val="20"/>
                <w:szCs w:val="20"/>
              </w:rPr>
            </w:pPr>
          </w:p>
        </w:tc>
        <w:tc>
          <w:tcPr>
            <w:tcW w:w="992" w:type="dxa"/>
            <w:tcBorders>
              <w:top w:val="nil"/>
              <w:left w:val="nil"/>
              <w:bottom w:val="nil"/>
              <w:right w:val="nil"/>
            </w:tcBorders>
            <w:shd w:val="clear" w:color="auto" w:fill="auto"/>
            <w:noWrap/>
            <w:vAlign w:val="center"/>
            <w:hideMark/>
          </w:tcPr>
          <w:p w:rsidR="00EB040E" w:rsidRPr="00EB040E" w:rsidRDefault="00EB040E" w:rsidP="00EB040E">
            <w:pPr>
              <w:widowControl/>
              <w:jc w:val="center"/>
              <w:rPr>
                <w:rFonts w:ascii="宋体" w:eastAsia="宋体" w:hAnsi="宋体" w:cs="宋体"/>
                <w:kern w:val="0"/>
                <w:sz w:val="20"/>
                <w:szCs w:val="20"/>
              </w:rPr>
            </w:pPr>
          </w:p>
        </w:tc>
        <w:tc>
          <w:tcPr>
            <w:tcW w:w="852" w:type="dxa"/>
            <w:tcBorders>
              <w:top w:val="nil"/>
              <w:left w:val="nil"/>
              <w:bottom w:val="nil"/>
              <w:right w:val="nil"/>
            </w:tcBorders>
            <w:shd w:val="clear" w:color="auto" w:fill="auto"/>
            <w:noWrap/>
            <w:vAlign w:val="center"/>
            <w:hideMark/>
          </w:tcPr>
          <w:p w:rsidR="00EB040E" w:rsidRPr="00EB040E" w:rsidRDefault="00EB040E" w:rsidP="00EB040E">
            <w:pPr>
              <w:widowControl/>
              <w:jc w:val="center"/>
              <w:rPr>
                <w:rFonts w:ascii="宋体" w:eastAsia="宋体" w:hAnsi="宋体" w:cs="宋体"/>
                <w:kern w:val="0"/>
                <w:sz w:val="20"/>
                <w:szCs w:val="20"/>
              </w:rPr>
            </w:pPr>
          </w:p>
        </w:tc>
        <w:tc>
          <w:tcPr>
            <w:tcW w:w="851" w:type="dxa"/>
            <w:tcBorders>
              <w:top w:val="nil"/>
              <w:left w:val="nil"/>
              <w:bottom w:val="nil"/>
              <w:right w:val="nil"/>
            </w:tcBorders>
            <w:shd w:val="clear" w:color="auto" w:fill="auto"/>
            <w:noWrap/>
            <w:vAlign w:val="center"/>
            <w:hideMark/>
          </w:tcPr>
          <w:p w:rsidR="00EB040E" w:rsidRPr="00EB040E" w:rsidRDefault="00EB040E" w:rsidP="00EB040E">
            <w:pPr>
              <w:widowControl/>
              <w:jc w:val="center"/>
              <w:rPr>
                <w:rFonts w:ascii="宋体" w:eastAsia="宋体" w:hAnsi="宋体" w:cs="宋体"/>
                <w:kern w:val="0"/>
                <w:sz w:val="20"/>
                <w:szCs w:val="20"/>
              </w:rPr>
            </w:pPr>
          </w:p>
        </w:tc>
        <w:tc>
          <w:tcPr>
            <w:tcW w:w="1276" w:type="dxa"/>
            <w:tcBorders>
              <w:top w:val="nil"/>
              <w:left w:val="nil"/>
              <w:bottom w:val="nil"/>
              <w:right w:val="nil"/>
            </w:tcBorders>
            <w:shd w:val="clear" w:color="auto" w:fill="auto"/>
            <w:noWrap/>
            <w:vAlign w:val="center"/>
            <w:hideMark/>
          </w:tcPr>
          <w:p w:rsidR="00EB040E" w:rsidRPr="00EB040E" w:rsidRDefault="00EB040E" w:rsidP="00EB040E">
            <w:pPr>
              <w:widowControl/>
              <w:jc w:val="center"/>
              <w:rPr>
                <w:rFonts w:ascii="宋体" w:eastAsia="宋体" w:hAnsi="宋体" w:cs="宋体"/>
                <w:kern w:val="0"/>
                <w:sz w:val="20"/>
                <w:szCs w:val="20"/>
              </w:rPr>
            </w:pPr>
          </w:p>
        </w:tc>
        <w:tc>
          <w:tcPr>
            <w:tcW w:w="992" w:type="dxa"/>
            <w:tcBorders>
              <w:top w:val="nil"/>
              <w:left w:val="nil"/>
              <w:bottom w:val="nil"/>
              <w:right w:val="nil"/>
            </w:tcBorders>
            <w:shd w:val="clear" w:color="auto" w:fill="auto"/>
            <w:noWrap/>
            <w:vAlign w:val="center"/>
            <w:hideMark/>
          </w:tcPr>
          <w:p w:rsidR="00EB040E" w:rsidRPr="00EB040E" w:rsidRDefault="00EB040E" w:rsidP="00EB040E">
            <w:pPr>
              <w:widowControl/>
              <w:jc w:val="center"/>
              <w:rPr>
                <w:rFonts w:ascii="宋体" w:eastAsia="宋体" w:hAnsi="宋体" w:cs="宋体"/>
                <w:kern w:val="0"/>
                <w:sz w:val="20"/>
                <w:szCs w:val="20"/>
              </w:rPr>
            </w:pPr>
          </w:p>
        </w:tc>
        <w:tc>
          <w:tcPr>
            <w:tcW w:w="992" w:type="dxa"/>
            <w:tcBorders>
              <w:top w:val="nil"/>
              <w:left w:val="nil"/>
              <w:bottom w:val="nil"/>
              <w:right w:val="nil"/>
            </w:tcBorders>
            <w:shd w:val="clear" w:color="auto" w:fill="auto"/>
            <w:noWrap/>
            <w:vAlign w:val="center"/>
            <w:hideMark/>
          </w:tcPr>
          <w:p w:rsidR="00EB040E" w:rsidRPr="00EB040E" w:rsidRDefault="00EB040E" w:rsidP="00EB040E">
            <w:pPr>
              <w:widowControl/>
              <w:jc w:val="center"/>
              <w:rPr>
                <w:rFonts w:ascii="宋体" w:eastAsia="宋体" w:hAnsi="宋体" w:cs="宋体"/>
                <w:kern w:val="0"/>
                <w:sz w:val="20"/>
                <w:szCs w:val="20"/>
              </w:rPr>
            </w:pPr>
          </w:p>
        </w:tc>
        <w:tc>
          <w:tcPr>
            <w:tcW w:w="849" w:type="dxa"/>
            <w:tcBorders>
              <w:top w:val="nil"/>
              <w:left w:val="nil"/>
              <w:bottom w:val="nil"/>
              <w:right w:val="nil"/>
            </w:tcBorders>
            <w:shd w:val="clear" w:color="auto" w:fill="auto"/>
            <w:noWrap/>
            <w:vAlign w:val="center"/>
            <w:hideMark/>
          </w:tcPr>
          <w:p w:rsidR="00EB040E" w:rsidRPr="00EB040E" w:rsidRDefault="00EB040E" w:rsidP="00EB040E">
            <w:pPr>
              <w:widowControl/>
              <w:jc w:val="center"/>
              <w:rPr>
                <w:rFonts w:ascii="宋体" w:eastAsia="宋体" w:hAnsi="宋体" w:cs="宋体"/>
                <w:kern w:val="0"/>
                <w:sz w:val="20"/>
                <w:szCs w:val="20"/>
              </w:rPr>
            </w:pPr>
          </w:p>
        </w:tc>
      </w:tr>
      <w:tr w:rsidR="00EB040E" w:rsidRPr="00EB040E" w:rsidTr="00A25839">
        <w:trPr>
          <w:trHeight w:val="780"/>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40E" w:rsidRPr="00EB040E" w:rsidRDefault="00EB040E" w:rsidP="00EB040E">
            <w:pPr>
              <w:widowControl/>
              <w:jc w:val="left"/>
              <w:rPr>
                <w:rFonts w:eastAsia="宋体" w:cs="Times New Roman"/>
                <w:kern w:val="0"/>
                <w:sz w:val="20"/>
                <w:szCs w:val="20"/>
              </w:rPr>
            </w:pPr>
            <w:r w:rsidRPr="00EB040E">
              <w:rPr>
                <w:rFonts w:ascii="宋体" w:eastAsia="宋体" w:hAnsi="宋体" w:cs="Times New Roman" w:hint="eastAsia"/>
                <w:kern w:val="0"/>
                <w:sz w:val="20"/>
                <w:szCs w:val="20"/>
              </w:rPr>
              <w:t>项目</w:t>
            </w:r>
            <w:r w:rsidRPr="00EB040E">
              <w:rPr>
                <w:rFonts w:eastAsia="宋体" w:cs="Times New Roman"/>
                <w:kern w:val="0"/>
                <w:sz w:val="20"/>
                <w:szCs w:val="20"/>
              </w:rPr>
              <w:t>/</w:t>
            </w:r>
            <w:r w:rsidRPr="00EB040E">
              <w:rPr>
                <w:rFonts w:ascii="宋体" w:eastAsia="宋体" w:hAnsi="宋体" w:cs="Times New Roman" w:hint="eastAsia"/>
                <w:kern w:val="0"/>
                <w:sz w:val="20"/>
                <w:szCs w:val="20"/>
              </w:rPr>
              <w:t>年度</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EB040E" w:rsidRPr="00EB040E" w:rsidRDefault="00EB040E" w:rsidP="00EB040E">
            <w:pPr>
              <w:widowControl/>
              <w:jc w:val="center"/>
              <w:rPr>
                <w:rFonts w:ascii="宋体" w:eastAsia="宋体" w:hAnsi="宋体" w:cs="宋体"/>
                <w:kern w:val="0"/>
                <w:sz w:val="20"/>
                <w:szCs w:val="20"/>
              </w:rPr>
            </w:pPr>
            <w:r w:rsidRPr="00EB040E">
              <w:rPr>
                <w:rFonts w:ascii="宋体" w:eastAsia="宋体" w:hAnsi="宋体" w:cs="宋体" w:hint="eastAsia"/>
                <w:kern w:val="0"/>
                <w:sz w:val="20"/>
                <w:szCs w:val="20"/>
              </w:rPr>
              <w:t>外债流入（十亿美元）</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EB040E" w:rsidRPr="00EB040E" w:rsidRDefault="00EB040E" w:rsidP="00EB040E">
            <w:pPr>
              <w:widowControl/>
              <w:jc w:val="center"/>
              <w:rPr>
                <w:rFonts w:ascii="宋体" w:eastAsia="宋体" w:hAnsi="宋体" w:cs="宋体"/>
                <w:kern w:val="0"/>
                <w:sz w:val="20"/>
                <w:szCs w:val="20"/>
              </w:rPr>
            </w:pPr>
            <w:r w:rsidRPr="00EB040E">
              <w:rPr>
                <w:rFonts w:ascii="宋体" w:eastAsia="宋体" w:hAnsi="宋体" w:cs="宋体" w:hint="eastAsia"/>
                <w:kern w:val="0"/>
                <w:sz w:val="20"/>
                <w:szCs w:val="20"/>
              </w:rPr>
              <w:t>外债流入比上年增长</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B040E" w:rsidRPr="00EB040E" w:rsidRDefault="00EB040E" w:rsidP="00EB040E">
            <w:pPr>
              <w:widowControl/>
              <w:jc w:val="center"/>
              <w:rPr>
                <w:rFonts w:ascii="宋体" w:eastAsia="宋体" w:hAnsi="宋体" w:cs="宋体"/>
                <w:kern w:val="0"/>
                <w:sz w:val="20"/>
                <w:szCs w:val="20"/>
              </w:rPr>
            </w:pPr>
            <w:r w:rsidRPr="00EB040E">
              <w:rPr>
                <w:rFonts w:ascii="宋体" w:eastAsia="宋体" w:hAnsi="宋体" w:cs="宋体" w:hint="eastAsia"/>
                <w:kern w:val="0"/>
                <w:sz w:val="20"/>
                <w:szCs w:val="20"/>
              </w:rPr>
              <w:t>外债流出（十亿美元）</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EB040E" w:rsidRPr="00EB040E" w:rsidRDefault="00EB040E" w:rsidP="00EB040E">
            <w:pPr>
              <w:widowControl/>
              <w:jc w:val="center"/>
              <w:rPr>
                <w:rFonts w:eastAsia="宋体" w:cs="Times New Roman"/>
                <w:kern w:val="0"/>
                <w:sz w:val="20"/>
                <w:szCs w:val="20"/>
              </w:rPr>
            </w:pPr>
            <w:r w:rsidRPr="00EB040E">
              <w:rPr>
                <w:rFonts w:ascii="宋体" w:eastAsia="宋体" w:hAnsi="宋体" w:cs="Times New Roman" w:hint="eastAsia"/>
                <w:kern w:val="0"/>
                <w:sz w:val="20"/>
                <w:szCs w:val="20"/>
              </w:rPr>
              <w:t>外债流出比上年增长（</w:t>
            </w:r>
            <w:r w:rsidRPr="00EB040E">
              <w:rPr>
                <w:rFonts w:eastAsia="宋体" w:cs="Times New Roman"/>
                <w:kern w:val="0"/>
                <w:sz w:val="20"/>
                <w:szCs w:val="20"/>
              </w:rPr>
              <w:t>%</w:t>
            </w:r>
            <w:r w:rsidRPr="00EB040E">
              <w:rPr>
                <w:rFonts w:ascii="宋体" w:eastAsia="宋体" w:hAnsi="宋体" w:cs="Times New Roman" w:hint="eastAsia"/>
                <w:kern w:val="0"/>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B040E" w:rsidRPr="00EB040E" w:rsidRDefault="00EB040E" w:rsidP="00EB040E">
            <w:pPr>
              <w:widowControl/>
              <w:jc w:val="center"/>
              <w:rPr>
                <w:rFonts w:ascii="宋体" w:eastAsia="宋体" w:hAnsi="宋体" w:cs="宋体"/>
                <w:kern w:val="0"/>
                <w:sz w:val="20"/>
                <w:szCs w:val="20"/>
              </w:rPr>
            </w:pPr>
            <w:r w:rsidRPr="00EB040E">
              <w:rPr>
                <w:rFonts w:ascii="宋体" w:eastAsia="宋体" w:hAnsi="宋体" w:cs="宋体" w:hint="eastAsia"/>
                <w:kern w:val="0"/>
                <w:sz w:val="20"/>
                <w:szCs w:val="20"/>
              </w:rPr>
              <w:t>外债净流入（十亿美元）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B040E" w:rsidRPr="00EB040E" w:rsidRDefault="00EB040E" w:rsidP="00EB040E">
            <w:pPr>
              <w:widowControl/>
              <w:jc w:val="center"/>
              <w:rPr>
                <w:rFonts w:ascii="宋体" w:eastAsia="宋体" w:hAnsi="宋体" w:cs="宋体"/>
                <w:kern w:val="0"/>
                <w:sz w:val="20"/>
                <w:szCs w:val="20"/>
              </w:rPr>
            </w:pPr>
            <w:r w:rsidRPr="00EB040E">
              <w:rPr>
                <w:rFonts w:ascii="宋体" w:eastAsia="宋体" w:hAnsi="宋体" w:cs="宋体" w:hint="eastAsia"/>
                <w:kern w:val="0"/>
                <w:sz w:val="20"/>
                <w:szCs w:val="20"/>
              </w:rPr>
              <w:t>国内生产总值（十亿元人民币）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B040E" w:rsidRPr="00EB040E" w:rsidRDefault="00EB040E" w:rsidP="00EB040E">
            <w:pPr>
              <w:widowControl/>
              <w:jc w:val="center"/>
              <w:rPr>
                <w:rFonts w:eastAsia="宋体" w:cs="Times New Roman"/>
                <w:kern w:val="0"/>
                <w:sz w:val="20"/>
                <w:szCs w:val="20"/>
              </w:rPr>
            </w:pPr>
            <w:r w:rsidRPr="00EB040E">
              <w:rPr>
                <w:rFonts w:ascii="宋体" w:eastAsia="宋体" w:hAnsi="宋体" w:cs="Times New Roman" w:hint="eastAsia"/>
                <w:kern w:val="0"/>
                <w:sz w:val="20"/>
                <w:szCs w:val="20"/>
              </w:rPr>
              <w:t>外债流出</w:t>
            </w:r>
            <w:r w:rsidRPr="00EB040E">
              <w:rPr>
                <w:rFonts w:eastAsia="宋体" w:cs="Times New Roman"/>
                <w:kern w:val="0"/>
                <w:sz w:val="20"/>
                <w:szCs w:val="20"/>
              </w:rPr>
              <w:t>/</w:t>
            </w:r>
            <w:r w:rsidRPr="00EB040E">
              <w:rPr>
                <w:rFonts w:ascii="宋体" w:eastAsia="宋体" w:hAnsi="宋体" w:cs="Times New Roman" w:hint="eastAsia"/>
                <w:kern w:val="0"/>
                <w:sz w:val="20"/>
                <w:szCs w:val="20"/>
              </w:rPr>
              <w:t>国内生产总值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B040E" w:rsidRPr="00EB040E" w:rsidRDefault="00EB040E" w:rsidP="00EB040E">
            <w:pPr>
              <w:widowControl/>
              <w:jc w:val="center"/>
              <w:rPr>
                <w:rFonts w:ascii="宋体" w:eastAsia="宋体" w:hAnsi="宋体" w:cs="宋体"/>
                <w:kern w:val="0"/>
                <w:sz w:val="20"/>
                <w:szCs w:val="20"/>
              </w:rPr>
            </w:pPr>
            <w:r w:rsidRPr="00EB040E">
              <w:rPr>
                <w:rFonts w:ascii="宋体" w:eastAsia="宋体" w:hAnsi="宋体" w:cs="宋体" w:hint="eastAsia"/>
                <w:kern w:val="0"/>
                <w:sz w:val="20"/>
                <w:szCs w:val="20"/>
              </w:rPr>
              <w:t>外汇收入（十亿美元）</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EB040E" w:rsidRPr="00EB040E" w:rsidRDefault="00EB040E" w:rsidP="00EB040E">
            <w:pPr>
              <w:widowControl/>
              <w:jc w:val="center"/>
              <w:rPr>
                <w:rFonts w:ascii="宋体" w:eastAsia="宋体" w:hAnsi="宋体" w:cs="宋体"/>
                <w:kern w:val="0"/>
                <w:sz w:val="20"/>
                <w:szCs w:val="20"/>
              </w:rPr>
            </w:pPr>
            <w:r w:rsidRPr="00EB040E">
              <w:rPr>
                <w:rFonts w:ascii="宋体" w:eastAsia="宋体" w:hAnsi="宋体" w:cs="宋体" w:hint="eastAsia"/>
                <w:kern w:val="0"/>
                <w:sz w:val="20"/>
                <w:szCs w:val="20"/>
              </w:rPr>
              <w:t>偿债率</w:t>
            </w:r>
          </w:p>
        </w:tc>
      </w:tr>
      <w:tr w:rsidR="000C1784" w:rsidRPr="00EB040E" w:rsidTr="00A25839">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1784" w:rsidRPr="00EB040E" w:rsidRDefault="000C1784" w:rsidP="00EB040E">
            <w:pPr>
              <w:widowControl/>
              <w:jc w:val="center"/>
              <w:rPr>
                <w:rFonts w:eastAsia="宋体" w:cs="Times New Roman"/>
                <w:kern w:val="0"/>
                <w:sz w:val="20"/>
                <w:szCs w:val="20"/>
              </w:rPr>
            </w:pPr>
            <w:r w:rsidRPr="00EB040E">
              <w:rPr>
                <w:rFonts w:eastAsia="宋体" w:cs="Times New Roman"/>
                <w:kern w:val="0"/>
                <w:sz w:val="20"/>
                <w:szCs w:val="20"/>
              </w:rPr>
              <w:t xml:space="preserve">1985 </w:t>
            </w:r>
          </w:p>
        </w:tc>
        <w:tc>
          <w:tcPr>
            <w:tcW w:w="920"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8.33 </w:t>
            </w:r>
          </w:p>
        </w:tc>
        <w:tc>
          <w:tcPr>
            <w:tcW w:w="958"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0.84 </w:t>
            </w:r>
          </w:p>
        </w:tc>
        <w:tc>
          <w:tcPr>
            <w:tcW w:w="85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7.49 </w:t>
            </w:r>
          </w:p>
        </w:tc>
        <w:tc>
          <w:tcPr>
            <w:tcW w:w="1276"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909.9 </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28.3 </w:t>
            </w:r>
          </w:p>
        </w:tc>
        <w:tc>
          <w:tcPr>
            <w:tcW w:w="849"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2.7%</w:t>
            </w:r>
          </w:p>
        </w:tc>
      </w:tr>
      <w:tr w:rsidR="000C1784" w:rsidRPr="00EB040E" w:rsidTr="00A25839">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1784" w:rsidRPr="00EB040E" w:rsidRDefault="000C1784" w:rsidP="00EB040E">
            <w:pPr>
              <w:widowControl/>
              <w:jc w:val="center"/>
              <w:rPr>
                <w:rFonts w:eastAsia="宋体" w:cs="Times New Roman"/>
                <w:kern w:val="0"/>
                <w:sz w:val="20"/>
                <w:szCs w:val="20"/>
              </w:rPr>
            </w:pPr>
            <w:r w:rsidRPr="00EB040E">
              <w:rPr>
                <w:rFonts w:eastAsia="宋体" w:cs="Times New Roman"/>
                <w:kern w:val="0"/>
                <w:sz w:val="20"/>
                <w:szCs w:val="20"/>
              </w:rPr>
              <w:t xml:space="preserve">1986 </w:t>
            </w:r>
          </w:p>
        </w:tc>
        <w:tc>
          <w:tcPr>
            <w:tcW w:w="920"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8.72 </w:t>
            </w:r>
          </w:p>
        </w:tc>
        <w:tc>
          <w:tcPr>
            <w:tcW w:w="958"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4.7%</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6.23 </w:t>
            </w:r>
          </w:p>
        </w:tc>
        <w:tc>
          <w:tcPr>
            <w:tcW w:w="85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641.7%</w:t>
            </w:r>
          </w:p>
        </w:tc>
        <w:tc>
          <w:tcPr>
            <w:tcW w:w="851"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2.49 </w:t>
            </w:r>
          </w:p>
        </w:tc>
        <w:tc>
          <w:tcPr>
            <w:tcW w:w="1276"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1037.6 </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2.1%</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29.8 </w:t>
            </w:r>
          </w:p>
        </w:tc>
        <w:tc>
          <w:tcPr>
            <w:tcW w:w="849"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15.4%</w:t>
            </w:r>
          </w:p>
        </w:tc>
      </w:tr>
      <w:tr w:rsidR="000C1784" w:rsidRPr="00EB040E" w:rsidTr="00A25839">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1784" w:rsidRPr="00EB040E" w:rsidRDefault="000C1784" w:rsidP="00EB040E">
            <w:pPr>
              <w:widowControl/>
              <w:jc w:val="center"/>
              <w:rPr>
                <w:rFonts w:eastAsia="宋体" w:cs="Times New Roman"/>
                <w:kern w:val="0"/>
                <w:sz w:val="20"/>
                <w:szCs w:val="20"/>
              </w:rPr>
            </w:pPr>
            <w:r w:rsidRPr="00EB040E">
              <w:rPr>
                <w:rFonts w:eastAsia="宋体" w:cs="Times New Roman"/>
                <w:kern w:val="0"/>
                <w:sz w:val="20"/>
                <w:szCs w:val="20"/>
              </w:rPr>
              <w:t xml:space="preserve">1987 </w:t>
            </w:r>
          </w:p>
        </w:tc>
        <w:tc>
          <w:tcPr>
            <w:tcW w:w="920"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9.21 </w:t>
            </w:r>
          </w:p>
        </w:tc>
        <w:tc>
          <w:tcPr>
            <w:tcW w:w="958"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5.6%</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5.12 </w:t>
            </w:r>
          </w:p>
        </w:tc>
        <w:tc>
          <w:tcPr>
            <w:tcW w:w="85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-17.8%</w:t>
            </w:r>
          </w:p>
        </w:tc>
        <w:tc>
          <w:tcPr>
            <w:tcW w:w="851"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4.09 </w:t>
            </w:r>
          </w:p>
        </w:tc>
        <w:tc>
          <w:tcPr>
            <w:tcW w:w="1276"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1217.5 </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1.6%</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39.2 </w:t>
            </w:r>
          </w:p>
        </w:tc>
        <w:tc>
          <w:tcPr>
            <w:tcW w:w="849"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9.0%</w:t>
            </w:r>
          </w:p>
        </w:tc>
      </w:tr>
      <w:tr w:rsidR="000C1784" w:rsidRPr="00EB040E" w:rsidTr="00A25839">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1784" w:rsidRPr="00EB040E" w:rsidRDefault="000C1784" w:rsidP="00EB040E">
            <w:pPr>
              <w:widowControl/>
              <w:jc w:val="center"/>
              <w:rPr>
                <w:rFonts w:eastAsia="宋体" w:cs="Times New Roman"/>
                <w:kern w:val="0"/>
                <w:sz w:val="20"/>
                <w:szCs w:val="20"/>
              </w:rPr>
            </w:pPr>
            <w:r w:rsidRPr="00EB040E">
              <w:rPr>
                <w:rFonts w:eastAsia="宋体" w:cs="Times New Roman"/>
                <w:kern w:val="0"/>
                <w:sz w:val="20"/>
                <w:szCs w:val="20"/>
              </w:rPr>
              <w:t xml:space="preserve">1988 </w:t>
            </w:r>
          </w:p>
        </w:tc>
        <w:tc>
          <w:tcPr>
            <w:tcW w:w="920"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14.23 </w:t>
            </w:r>
          </w:p>
        </w:tc>
        <w:tc>
          <w:tcPr>
            <w:tcW w:w="958"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54.5%</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7.28 </w:t>
            </w:r>
          </w:p>
        </w:tc>
        <w:tc>
          <w:tcPr>
            <w:tcW w:w="85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42.2%</w:t>
            </w:r>
          </w:p>
        </w:tc>
        <w:tc>
          <w:tcPr>
            <w:tcW w:w="851"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6.95 </w:t>
            </w:r>
          </w:p>
        </w:tc>
        <w:tc>
          <w:tcPr>
            <w:tcW w:w="1276"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1518.0 </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1.8%</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45.9 </w:t>
            </w:r>
          </w:p>
        </w:tc>
        <w:tc>
          <w:tcPr>
            <w:tcW w:w="849"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6.5%</w:t>
            </w:r>
          </w:p>
        </w:tc>
      </w:tr>
      <w:tr w:rsidR="000C1784" w:rsidRPr="00EB040E" w:rsidTr="00A25839">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1784" w:rsidRPr="00EB040E" w:rsidRDefault="000C1784" w:rsidP="00EB040E">
            <w:pPr>
              <w:widowControl/>
              <w:jc w:val="center"/>
              <w:rPr>
                <w:rFonts w:eastAsia="宋体" w:cs="Times New Roman"/>
                <w:kern w:val="0"/>
                <w:sz w:val="20"/>
                <w:szCs w:val="20"/>
              </w:rPr>
            </w:pPr>
            <w:r w:rsidRPr="00EB040E">
              <w:rPr>
                <w:rFonts w:eastAsia="宋体" w:cs="Times New Roman"/>
                <w:kern w:val="0"/>
                <w:sz w:val="20"/>
                <w:szCs w:val="20"/>
              </w:rPr>
              <w:t xml:space="preserve">1989 </w:t>
            </w:r>
          </w:p>
        </w:tc>
        <w:tc>
          <w:tcPr>
            <w:tcW w:w="920"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17.43 </w:t>
            </w:r>
          </w:p>
        </w:tc>
        <w:tc>
          <w:tcPr>
            <w:tcW w:w="958"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22.5%</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17.02 </w:t>
            </w:r>
          </w:p>
        </w:tc>
        <w:tc>
          <w:tcPr>
            <w:tcW w:w="85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133.8%</w:t>
            </w:r>
          </w:p>
        </w:tc>
        <w:tc>
          <w:tcPr>
            <w:tcW w:w="851"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0.41 </w:t>
            </w:r>
          </w:p>
        </w:tc>
        <w:tc>
          <w:tcPr>
            <w:tcW w:w="1276"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1718.0 </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3.7%</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47.8 </w:t>
            </w:r>
          </w:p>
        </w:tc>
        <w:tc>
          <w:tcPr>
            <w:tcW w:w="849"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8.3%</w:t>
            </w:r>
          </w:p>
        </w:tc>
      </w:tr>
      <w:tr w:rsidR="000C1784" w:rsidRPr="00EB040E" w:rsidTr="00A25839">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1784" w:rsidRPr="00EB040E" w:rsidRDefault="000C1784" w:rsidP="00EB040E">
            <w:pPr>
              <w:widowControl/>
              <w:jc w:val="center"/>
              <w:rPr>
                <w:rFonts w:eastAsia="宋体" w:cs="Times New Roman"/>
                <w:kern w:val="0"/>
                <w:sz w:val="20"/>
                <w:szCs w:val="20"/>
              </w:rPr>
            </w:pPr>
            <w:r w:rsidRPr="00EB040E">
              <w:rPr>
                <w:rFonts w:eastAsia="宋体" w:cs="Times New Roman"/>
                <w:kern w:val="0"/>
                <w:sz w:val="20"/>
                <w:szCs w:val="20"/>
              </w:rPr>
              <w:t xml:space="preserve">1990 </w:t>
            </w:r>
          </w:p>
        </w:tc>
        <w:tc>
          <w:tcPr>
            <w:tcW w:w="920"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16.48 </w:t>
            </w:r>
          </w:p>
        </w:tc>
        <w:tc>
          <w:tcPr>
            <w:tcW w:w="958"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-5.5%</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9.62 </w:t>
            </w:r>
          </w:p>
        </w:tc>
        <w:tc>
          <w:tcPr>
            <w:tcW w:w="85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-43.5%</w:t>
            </w:r>
          </w:p>
        </w:tc>
        <w:tc>
          <w:tcPr>
            <w:tcW w:w="851"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6.86 </w:t>
            </w:r>
          </w:p>
        </w:tc>
        <w:tc>
          <w:tcPr>
            <w:tcW w:w="1276"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1887.3 </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2.4%</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57.4 </w:t>
            </w:r>
          </w:p>
        </w:tc>
        <w:tc>
          <w:tcPr>
            <w:tcW w:w="849"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8.7%</w:t>
            </w:r>
          </w:p>
        </w:tc>
      </w:tr>
      <w:tr w:rsidR="000C1784" w:rsidRPr="00EB040E" w:rsidTr="00A25839">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1784" w:rsidRPr="00EB040E" w:rsidRDefault="000C1784" w:rsidP="00EB040E">
            <w:pPr>
              <w:widowControl/>
              <w:jc w:val="center"/>
              <w:rPr>
                <w:rFonts w:eastAsia="宋体" w:cs="Times New Roman"/>
                <w:kern w:val="0"/>
                <w:sz w:val="20"/>
                <w:szCs w:val="20"/>
              </w:rPr>
            </w:pPr>
            <w:r w:rsidRPr="00EB040E">
              <w:rPr>
                <w:rFonts w:eastAsia="宋体" w:cs="Times New Roman"/>
                <w:kern w:val="0"/>
                <w:sz w:val="20"/>
                <w:szCs w:val="20"/>
              </w:rPr>
              <w:t xml:space="preserve">1991 </w:t>
            </w:r>
          </w:p>
        </w:tc>
        <w:tc>
          <w:tcPr>
            <w:tcW w:w="920"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18.86 </w:t>
            </w:r>
          </w:p>
        </w:tc>
        <w:tc>
          <w:tcPr>
            <w:tcW w:w="958"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14.4%</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12.79 </w:t>
            </w:r>
          </w:p>
        </w:tc>
        <w:tc>
          <w:tcPr>
            <w:tcW w:w="85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33.0%</w:t>
            </w:r>
          </w:p>
        </w:tc>
        <w:tc>
          <w:tcPr>
            <w:tcW w:w="851"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6.07 </w:t>
            </w:r>
          </w:p>
        </w:tc>
        <w:tc>
          <w:tcPr>
            <w:tcW w:w="1276"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2200.6 </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3.1%</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65.9 </w:t>
            </w:r>
          </w:p>
        </w:tc>
        <w:tc>
          <w:tcPr>
            <w:tcW w:w="849"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8.5%</w:t>
            </w:r>
          </w:p>
        </w:tc>
      </w:tr>
      <w:tr w:rsidR="000C1784" w:rsidRPr="00EB040E" w:rsidTr="00A25839">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1784" w:rsidRPr="00EB040E" w:rsidRDefault="000C1784" w:rsidP="00EB040E">
            <w:pPr>
              <w:widowControl/>
              <w:jc w:val="center"/>
              <w:rPr>
                <w:rFonts w:eastAsia="宋体" w:cs="Times New Roman"/>
                <w:kern w:val="0"/>
                <w:sz w:val="20"/>
                <w:szCs w:val="20"/>
              </w:rPr>
            </w:pPr>
            <w:r w:rsidRPr="00EB040E">
              <w:rPr>
                <w:rFonts w:eastAsia="宋体" w:cs="Times New Roman"/>
                <w:kern w:val="0"/>
                <w:sz w:val="20"/>
                <w:szCs w:val="20"/>
              </w:rPr>
              <w:t xml:space="preserve">1992 </w:t>
            </w:r>
          </w:p>
        </w:tc>
        <w:tc>
          <w:tcPr>
            <w:tcW w:w="920"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15.22 </w:t>
            </w:r>
          </w:p>
        </w:tc>
        <w:tc>
          <w:tcPr>
            <w:tcW w:w="958"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-19.3%</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13.43 </w:t>
            </w:r>
          </w:p>
        </w:tc>
        <w:tc>
          <w:tcPr>
            <w:tcW w:w="85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5.0%</w:t>
            </w:r>
          </w:p>
        </w:tc>
        <w:tc>
          <w:tcPr>
            <w:tcW w:w="851"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1.79 </w:t>
            </w:r>
          </w:p>
        </w:tc>
        <w:tc>
          <w:tcPr>
            <w:tcW w:w="1276"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2719.5 </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2.7%</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78.8 </w:t>
            </w:r>
          </w:p>
        </w:tc>
        <w:tc>
          <w:tcPr>
            <w:tcW w:w="849"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7.1%</w:t>
            </w:r>
          </w:p>
        </w:tc>
      </w:tr>
      <w:tr w:rsidR="000C1784" w:rsidRPr="00EB040E" w:rsidTr="00A25839">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1784" w:rsidRPr="00EB040E" w:rsidRDefault="000C1784" w:rsidP="00EB040E">
            <w:pPr>
              <w:widowControl/>
              <w:jc w:val="center"/>
              <w:rPr>
                <w:rFonts w:eastAsia="宋体" w:cs="Times New Roman"/>
                <w:kern w:val="0"/>
                <w:sz w:val="20"/>
                <w:szCs w:val="20"/>
              </w:rPr>
            </w:pPr>
            <w:r w:rsidRPr="00EB040E">
              <w:rPr>
                <w:rFonts w:eastAsia="宋体" w:cs="Times New Roman"/>
                <w:kern w:val="0"/>
                <w:sz w:val="20"/>
                <w:szCs w:val="20"/>
              </w:rPr>
              <w:t xml:space="preserve">1993 </w:t>
            </w:r>
          </w:p>
        </w:tc>
        <w:tc>
          <w:tcPr>
            <w:tcW w:w="920"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27.37 </w:t>
            </w:r>
          </w:p>
        </w:tc>
        <w:tc>
          <w:tcPr>
            <w:tcW w:w="958"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79.8%</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18.25 </w:t>
            </w:r>
          </w:p>
        </w:tc>
        <w:tc>
          <w:tcPr>
            <w:tcW w:w="85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35.9%</w:t>
            </w:r>
          </w:p>
        </w:tc>
        <w:tc>
          <w:tcPr>
            <w:tcW w:w="851"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9.12 </w:t>
            </w:r>
          </w:p>
        </w:tc>
        <w:tc>
          <w:tcPr>
            <w:tcW w:w="1276"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3567.3 </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2.9%</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86.6 </w:t>
            </w:r>
          </w:p>
        </w:tc>
        <w:tc>
          <w:tcPr>
            <w:tcW w:w="849"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10.2%</w:t>
            </w:r>
          </w:p>
        </w:tc>
      </w:tr>
      <w:tr w:rsidR="000C1784" w:rsidRPr="00EB040E" w:rsidTr="00A25839">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1784" w:rsidRPr="00EB040E" w:rsidRDefault="000C1784" w:rsidP="00EB040E">
            <w:pPr>
              <w:widowControl/>
              <w:jc w:val="center"/>
              <w:rPr>
                <w:rFonts w:eastAsia="宋体" w:cs="Times New Roman"/>
                <w:kern w:val="0"/>
                <w:sz w:val="20"/>
                <w:szCs w:val="20"/>
              </w:rPr>
            </w:pPr>
            <w:r w:rsidRPr="00EB040E">
              <w:rPr>
                <w:rFonts w:eastAsia="宋体" w:cs="Times New Roman"/>
                <w:kern w:val="0"/>
                <w:sz w:val="20"/>
                <w:szCs w:val="20"/>
              </w:rPr>
              <w:t xml:space="preserve">1994 </w:t>
            </w:r>
          </w:p>
        </w:tc>
        <w:tc>
          <w:tcPr>
            <w:tcW w:w="920"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34.33 </w:t>
            </w:r>
          </w:p>
        </w:tc>
        <w:tc>
          <w:tcPr>
            <w:tcW w:w="958"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25.4%</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25.06 </w:t>
            </w:r>
          </w:p>
        </w:tc>
        <w:tc>
          <w:tcPr>
            <w:tcW w:w="85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37.3%</w:t>
            </w:r>
          </w:p>
        </w:tc>
        <w:tc>
          <w:tcPr>
            <w:tcW w:w="851"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9.27 </w:t>
            </w:r>
          </w:p>
        </w:tc>
        <w:tc>
          <w:tcPr>
            <w:tcW w:w="1276"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4863.8 </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4.4%</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118.9 </w:t>
            </w:r>
          </w:p>
        </w:tc>
        <w:tc>
          <w:tcPr>
            <w:tcW w:w="849"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9.1%</w:t>
            </w:r>
          </w:p>
        </w:tc>
      </w:tr>
      <w:tr w:rsidR="000C1784" w:rsidRPr="00EB040E" w:rsidTr="00A25839">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1784" w:rsidRPr="00EB040E" w:rsidRDefault="000C1784" w:rsidP="00EB040E">
            <w:pPr>
              <w:widowControl/>
              <w:jc w:val="center"/>
              <w:rPr>
                <w:rFonts w:eastAsia="宋体" w:cs="Times New Roman"/>
                <w:kern w:val="0"/>
                <w:sz w:val="20"/>
                <w:szCs w:val="20"/>
              </w:rPr>
            </w:pPr>
            <w:r w:rsidRPr="00EB040E">
              <w:rPr>
                <w:rFonts w:eastAsia="宋体" w:cs="Times New Roman"/>
                <w:kern w:val="0"/>
                <w:sz w:val="20"/>
                <w:szCs w:val="20"/>
              </w:rPr>
              <w:t xml:space="preserve">1995 </w:t>
            </w:r>
          </w:p>
        </w:tc>
        <w:tc>
          <w:tcPr>
            <w:tcW w:w="920"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39.11 </w:t>
            </w:r>
          </w:p>
        </w:tc>
        <w:tc>
          <w:tcPr>
            <w:tcW w:w="958"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13.9%</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31.71 </w:t>
            </w:r>
          </w:p>
        </w:tc>
        <w:tc>
          <w:tcPr>
            <w:tcW w:w="85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26.5%</w:t>
            </w:r>
          </w:p>
        </w:tc>
        <w:tc>
          <w:tcPr>
            <w:tcW w:w="851"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7.40 </w:t>
            </w:r>
          </w:p>
        </w:tc>
        <w:tc>
          <w:tcPr>
            <w:tcW w:w="1276"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6134.0 </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4.3%</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147.2 </w:t>
            </w:r>
          </w:p>
        </w:tc>
        <w:tc>
          <w:tcPr>
            <w:tcW w:w="849"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7.6%</w:t>
            </w:r>
          </w:p>
        </w:tc>
      </w:tr>
      <w:tr w:rsidR="000C1784" w:rsidRPr="00EB040E" w:rsidTr="00A25839">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1784" w:rsidRPr="00EB040E" w:rsidRDefault="000C1784" w:rsidP="00EB040E">
            <w:pPr>
              <w:widowControl/>
              <w:jc w:val="center"/>
              <w:rPr>
                <w:rFonts w:eastAsia="宋体" w:cs="Times New Roman"/>
                <w:kern w:val="0"/>
                <w:sz w:val="20"/>
                <w:szCs w:val="20"/>
              </w:rPr>
            </w:pPr>
            <w:r w:rsidRPr="00EB040E">
              <w:rPr>
                <w:rFonts w:eastAsia="宋体" w:cs="Times New Roman"/>
                <w:kern w:val="0"/>
                <w:sz w:val="20"/>
                <w:szCs w:val="20"/>
              </w:rPr>
              <w:t xml:space="preserve">1996 </w:t>
            </w:r>
          </w:p>
        </w:tc>
        <w:tc>
          <w:tcPr>
            <w:tcW w:w="920"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30.95 </w:t>
            </w:r>
          </w:p>
        </w:tc>
        <w:tc>
          <w:tcPr>
            <w:tcW w:w="958"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-20.9%</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22.47 </w:t>
            </w:r>
          </w:p>
        </w:tc>
        <w:tc>
          <w:tcPr>
            <w:tcW w:w="85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-29.1%</w:t>
            </w:r>
          </w:p>
        </w:tc>
        <w:tc>
          <w:tcPr>
            <w:tcW w:w="851"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8.48 </w:t>
            </w:r>
          </w:p>
        </w:tc>
        <w:tc>
          <w:tcPr>
            <w:tcW w:w="1276"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7181.4 </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2.6%</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171.7 </w:t>
            </w:r>
          </w:p>
        </w:tc>
        <w:tc>
          <w:tcPr>
            <w:tcW w:w="849"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6.0%</w:t>
            </w:r>
          </w:p>
        </w:tc>
      </w:tr>
      <w:tr w:rsidR="000C1784" w:rsidRPr="00EB040E" w:rsidTr="00A25839">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1784" w:rsidRPr="00EB040E" w:rsidRDefault="000C1784" w:rsidP="00EB040E">
            <w:pPr>
              <w:widowControl/>
              <w:jc w:val="center"/>
              <w:rPr>
                <w:rFonts w:eastAsia="宋体" w:cs="Times New Roman"/>
                <w:kern w:val="0"/>
                <w:sz w:val="20"/>
                <w:szCs w:val="20"/>
              </w:rPr>
            </w:pPr>
            <w:r w:rsidRPr="00EB040E">
              <w:rPr>
                <w:rFonts w:eastAsia="宋体" w:cs="Times New Roman"/>
                <w:kern w:val="0"/>
                <w:sz w:val="20"/>
                <w:szCs w:val="20"/>
              </w:rPr>
              <w:t xml:space="preserve">1997 </w:t>
            </w:r>
          </w:p>
        </w:tc>
        <w:tc>
          <w:tcPr>
            <w:tcW w:w="920"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43.10 </w:t>
            </w:r>
          </w:p>
        </w:tc>
        <w:tc>
          <w:tcPr>
            <w:tcW w:w="958"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39.3%</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32.42 </w:t>
            </w:r>
          </w:p>
        </w:tc>
        <w:tc>
          <w:tcPr>
            <w:tcW w:w="85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44.3%</w:t>
            </w:r>
          </w:p>
        </w:tc>
        <w:tc>
          <w:tcPr>
            <w:tcW w:w="851"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10.68 </w:t>
            </w:r>
          </w:p>
        </w:tc>
        <w:tc>
          <w:tcPr>
            <w:tcW w:w="1276"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7971.5 </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3.4%</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207.2 </w:t>
            </w:r>
          </w:p>
        </w:tc>
        <w:tc>
          <w:tcPr>
            <w:tcW w:w="849"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7.3%</w:t>
            </w:r>
          </w:p>
        </w:tc>
      </w:tr>
      <w:tr w:rsidR="000C1784" w:rsidRPr="00EB040E" w:rsidTr="00A25839">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1784" w:rsidRPr="00EB040E" w:rsidRDefault="000C1784" w:rsidP="00EB040E">
            <w:pPr>
              <w:widowControl/>
              <w:jc w:val="center"/>
              <w:rPr>
                <w:rFonts w:eastAsia="宋体" w:cs="Times New Roman"/>
                <w:kern w:val="0"/>
                <w:sz w:val="20"/>
                <w:szCs w:val="20"/>
              </w:rPr>
            </w:pPr>
            <w:r w:rsidRPr="00EB040E">
              <w:rPr>
                <w:rFonts w:eastAsia="宋体" w:cs="Times New Roman"/>
                <w:kern w:val="0"/>
                <w:sz w:val="20"/>
                <w:szCs w:val="20"/>
              </w:rPr>
              <w:t xml:space="preserve">1998 </w:t>
            </w:r>
          </w:p>
        </w:tc>
        <w:tc>
          <w:tcPr>
            <w:tcW w:w="920"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45.66 </w:t>
            </w:r>
          </w:p>
        </w:tc>
        <w:tc>
          <w:tcPr>
            <w:tcW w:w="958"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5.9%</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42.48 </w:t>
            </w:r>
          </w:p>
        </w:tc>
        <w:tc>
          <w:tcPr>
            <w:tcW w:w="85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31.0%</w:t>
            </w:r>
          </w:p>
        </w:tc>
        <w:tc>
          <w:tcPr>
            <w:tcW w:w="851"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3.18 </w:t>
            </w:r>
          </w:p>
        </w:tc>
        <w:tc>
          <w:tcPr>
            <w:tcW w:w="1276"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8519.6 </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4.1%</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207.4 </w:t>
            </w:r>
          </w:p>
        </w:tc>
        <w:tc>
          <w:tcPr>
            <w:tcW w:w="849"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10.9%</w:t>
            </w:r>
          </w:p>
        </w:tc>
      </w:tr>
      <w:tr w:rsidR="000C1784" w:rsidRPr="00EB040E" w:rsidTr="00A25839">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1784" w:rsidRPr="00EB040E" w:rsidRDefault="000C1784" w:rsidP="00EB040E">
            <w:pPr>
              <w:widowControl/>
              <w:jc w:val="center"/>
              <w:rPr>
                <w:rFonts w:eastAsia="宋体" w:cs="Times New Roman"/>
                <w:kern w:val="0"/>
                <w:sz w:val="20"/>
                <w:szCs w:val="20"/>
              </w:rPr>
            </w:pPr>
            <w:r w:rsidRPr="00EB040E">
              <w:rPr>
                <w:rFonts w:eastAsia="宋体" w:cs="Times New Roman"/>
                <w:kern w:val="0"/>
                <w:sz w:val="20"/>
                <w:szCs w:val="20"/>
              </w:rPr>
              <w:t xml:space="preserve">1999 </w:t>
            </w:r>
          </w:p>
        </w:tc>
        <w:tc>
          <w:tcPr>
            <w:tcW w:w="920"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30.05 </w:t>
            </w:r>
          </w:p>
        </w:tc>
        <w:tc>
          <w:tcPr>
            <w:tcW w:w="958"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-34.2%</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36.45 </w:t>
            </w:r>
          </w:p>
        </w:tc>
        <w:tc>
          <w:tcPr>
            <w:tcW w:w="85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-14.2%</w:t>
            </w:r>
          </w:p>
        </w:tc>
        <w:tc>
          <w:tcPr>
            <w:tcW w:w="851"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-6.40 </w:t>
            </w:r>
          </w:p>
        </w:tc>
        <w:tc>
          <w:tcPr>
            <w:tcW w:w="1276"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9056.4 </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3.3%</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221.0 </w:t>
            </w:r>
          </w:p>
        </w:tc>
        <w:tc>
          <w:tcPr>
            <w:tcW w:w="849"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11.2%</w:t>
            </w:r>
          </w:p>
        </w:tc>
      </w:tr>
      <w:tr w:rsidR="000C1784" w:rsidRPr="00EB040E" w:rsidTr="00A25839">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1784" w:rsidRPr="00EB040E" w:rsidRDefault="000C1784" w:rsidP="00EB040E">
            <w:pPr>
              <w:widowControl/>
              <w:jc w:val="center"/>
              <w:rPr>
                <w:rFonts w:eastAsia="宋体" w:cs="Times New Roman"/>
                <w:kern w:val="0"/>
                <w:sz w:val="20"/>
                <w:szCs w:val="20"/>
              </w:rPr>
            </w:pPr>
            <w:r w:rsidRPr="00EB040E">
              <w:rPr>
                <w:rFonts w:eastAsia="宋体" w:cs="Times New Roman"/>
                <w:kern w:val="0"/>
                <w:sz w:val="20"/>
                <w:szCs w:val="20"/>
              </w:rPr>
              <w:t xml:space="preserve">2000 </w:t>
            </w:r>
          </w:p>
        </w:tc>
        <w:tc>
          <w:tcPr>
            <w:tcW w:w="920"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24.92 </w:t>
            </w:r>
          </w:p>
        </w:tc>
        <w:tc>
          <w:tcPr>
            <w:tcW w:w="958"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-17.1%</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35.01 </w:t>
            </w:r>
          </w:p>
        </w:tc>
        <w:tc>
          <w:tcPr>
            <w:tcW w:w="85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-4.0%</w:t>
            </w:r>
          </w:p>
        </w:tc>
        <w:tc>
          <w:tcPr>
            <w:tcW w:w="851"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-10.09 </w:t>
            </w:r>
          </w:p>
        </w:tc>
        <w:tc>
          <w:tcPr>
            <w:tcW w:w="1276"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10028.0 </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2.9%</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279.6 </w:t>
            </w:r>
          </w:p>
        </w:tc>
        <w:tc>
          <w:tcPr>
            <w:tcW w:w="849"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9.2%</w:t>
            </w:r>
          </w:p>
        </w:tc>
      </w:tr>
      <w:tr w:rsidR="000C1784" w:rsidRPr="00EB040E" w:rsidTr="00A25839">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1784" w:rsidRPr="00EB040E" w:rsidRDefault="000C1784" w:rsidP="00EB040E">
            <w:pPr>
              <w:widowControl/>
              <w:jc w:val="center"/>
              <w:rPr>
                <w:rFonts w:eastAsia="宋体" w:cs="Times New Roman"/>
                <w:kern w:val="0"/>
                <w:sz w:val="20"/>
                <w:szCs w:val="20"/>
              </w:rPr>
            </w:pPr>
            <w:r w:rsidRPr="00EB040E">
              <w:rPr>
                <w:rFonts w:eastAsia="宋体" w:cs="Times New Roman"/>
                <w:kern w:val="0"/>
                <w:sz w:val="20"/>
                <w:szCs w:val="20"/>
              </w:rPr>
              <w:t xml:space="preserve">2001 </w:t>
            </w:r>
          </w:p>
        </w:tc>
        <w:tc>
          <w:tcPr>
            <w:tcW w:w="920"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25.16 </w:t>
            </w:r>
          </w:p>
        </w:tc>
        <w:tc>
          <w:tcPr>
            <w:tcW w:w="958"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1.0%</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31.28 </w:t>
            </w:r>
          </w:p>
        </w:tc>
        <w:tc>
          <w:tcPr>
            <w:tcW w:w="85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-10.7%</w:t>
            </w:r>
          </w:p>
        </w:tc>
        <w:tc>
          <w:tcPr>
            <w:tcW w:w="851"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-6.12 </w:t>
            </w:r>
          </w:p>
        </w:tc>
        <w:tc>
          <w:tcPr>
            <w:tcW w:w="1276"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11086.3 </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2.3%</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299.4 </w:t>
            </w:r>
          </w:p>
        </w:tc>
        <w:tc>
          <w:tcPr>
            <w:tcW w:w="849"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7.5%</w:t>
            </w:r>
          </w:p>
        </w:tc>
      </w:tr>
      <w:tr w:rsidR="000C1784" w:rsidRPr="00EB040E" w:rsidTr="00A25839">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1784" w:rsidRPr="00EB040E" w:rsidRDefault="000C1784" w:rsidP="00EB040E">
            <w:pPr>
              <w:widowControl/>
              <w:jc w:val="center"/>
              <w:rPr>
                <w:rFonts w:eastAsia="宋体" w:cs="Times New Roman"/>
                <w:kern w:val="0"/>
                <w:sz w:val="20"/>
                <w:szCs w:val="20"/>
              </w:rPr>
            </w:pPr>
            <w:r w:rsidRPr="00EB040E">
              <w:rPr>
                <w:rFonts w:eastAsia="宋体" w:cs="Times New Roman"/>
                <w:kern w:val="0"/>
                <w:sz w:val="20"/>
                <w:szCs w:val="20"/>
              </w:rPr>
              <w:t xml:space="preserve">2002 </w:t>
            </w:r>
          </w:p>
        </w:tc>
        <w:tc>
          <w:tcPr>
            <w:tcW w:w="920"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60.87 </w:t>
            </w:r>
          </w:p>
        </w:tc>
        <w:tc>
          <w:tcPr>
            <w:tcW w:w="958"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141.9%</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69.67 </w:t>
            </w:r>
          </w:p>
        </w:tc>
        <w:tc>
          <w:tcPr>
            <w:tcW w:w="85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122.7%</w:t>
            </w:r>
          </w:p>
        </w:tc>
        <w:tc>
          <w:tcPr>
            <w:tcW w:w="851"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-8.80 </w:t>
            </w:r>
          </w:p>
        </w:tc>
        <w:tc>
          <w:tcPr>
            <w:tcW w:w="1276"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12171.7 </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4.7%</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365.4 </w:t>
            </w:r>
          </w:p>
        </w:tc>
        <w:tc>
          <w:tcPr>
            <w:tcW w:w="849"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7.9%</w:t>
            </w:r>
          </w:p>
        </w:tc>
      </w:tr>
      <w:tr w:rsidR="000C1784" w:rsidRPr="00EB040E" w:rsidTr="00A25839">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1784" w:rsidRPr="00EB040E" w:rsidRDefault="000C1784" w:rsidP="00EB040E">
            <w:pPr>
              <w:widowControl/>
              <w:jc w:val="center"/>
              <w:rPr>
                <w:rFonts w:eastAsia="宋体" w:cs="Times New Roman"/>
                <w:kern w:val="0"/>
                <w:sz w:val="20"/>
                <w:szCs w:val="20"/>
              </w:rPr>
            </w:pPr>
            <w:r w:rsidRPr="00EB040E">
              <w:rPr>
                <w:rFonts w:eastAsia="宋体" w:cs="Times New Roman"/>
                <w:kern w:val="0"/>
                <w:sz w:val="20"/>
                <w:szCs w:val="20"/>
              </w:rPr>
              <w:t xml:space="preserve">2003 </w:t>
            </w:r>
          </w:p>
        </w:tc>
        <w:tc>
          <w:tcPr>
            <w:tcW w:w="920"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101.54 </w:t>
            </w:r>
          </w:p>
        </w:tc>
        <w:tc>
          <w:tcPr>
            <w:tcW w:w="958"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66.8%</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98.13 </w:t>
            </w:r>
          </w:p>
        </w:tc>
        <w:tc>
          <w:tcPr>
            <w:tcW w:w="85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40.8%</w:t>
            </w:r>
          </w:p>
        </w:tc>
        <w:tc>
          <w:tcPr>
            <w:tcW w:w="851"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3.41 </w:t>
            </w:r>
          </w:p>
        </w:tc>
        <w:tc>
          <w:tcPr>
            <w:tcW w:w="1276"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13742.2 </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5.9%</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485.0 </w:t>
            </w:r>
          </w:p>
        </w:tc>
        <w:tc>
          <w:tcPr>
            <w:tcW w:w="849"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6.9%</w:t>
            </w:r>
          </w:p>
        </w:tc>
      </w:tr>
      <w:tr w:rsidR="000C1784" w:rsidRPr="00EB040E" w:rsidTr="00A25839">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1784" w:rsidRPr="00EB040E" w:rsidRDefault="000C1784" w:rsidP="00EB040E">
            <w:pPr>
              <w:widowControl/>
              <w:jc w:val="center"/>
              <w:rPr>
                <w:rFonts w:eastAsia="宋体" w:cs="Times New Roman"/>
                <w:kern w:val="0"/>
                <w:sz w:val="20"/>
                <w:szCs w:val="20"/>
              </w:rPr>
            </w:pPr>
            <w:r w:rsidRPr="00EB040E">
              <w:rPr>
                <w:rFonts w:eastAsia="宋体" w:cs="Times New Roman"/>
                <w:kern w:val="0"/>
                <w:sz w:val="20"/>
                <w:szCs w:val="20"/>
              </w:rPr>
              <w:t xml:space="preserve">2004 </w:t>
            </w:r>
          </w:p>
        </w:tc>
        <w:tc>
          <w:tcPr>
            <w:tcW w:w="920"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205.97 </w:t>
            </w:r>
          </w:p>
        </w:tc>
        <w:tc>
          <w:tcPr>
            <w:tcW w:w="958"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102.8%</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190.24 </w:t>
            </w:r>
          </w:p>
        </w:tc>
        <w:tc>
          <w:tcPr>
            <w:tcW w:w="85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93.9%</w:t>
            </w:r>
          </w:p>
        </w:tc>
        <w:tc>
          <w:tcPr>
            <w:tcW w:w="851"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15.73 </w:t>
            </w:r>
          </w:p>
        </w:tc>
        <w:tc>
          <w:tcPr>
            <w:tcW w:w="1276"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16184.0 </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9.7%</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655.0 </w:t>
            </w:r>
          </w:p>
        </w:tc>
        <w:tc>
          <w:tcPr>
            <w:tcW w:w="849"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3.2%</w:t>
            </w:r>
          </w:p>
        </w:tc>
      </w:tr>
      <w:tr w:rsidR="000C1784" w:rsidRPr="00EB040E" w:rsidTr="00A25839">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1784" w:rsidRPr="00EB040E" w:rsidRDefault="000C1784" w:rsidP="00EB040E">
            <w:pPr>
              <w:widowControl/>
              <w:jc w:val="center"/>
              <w:rPr>
                <w:rFonts w:eastAsia="宋体" w:cs="Times New Roman"/>
                <w:kern w:val="0"/>
                <w:sz w:val="20"/>
                <w:szCs w:val="20"/>
              </w:rPr>
            </w:pPr>
            <w:r w:rsidRPr="00EB040E">
              <w:rPr>
                <w:rFonts w:eastAsia="宋体" w:cs="Times New Roman"/>
                <w:kern w:val="0"/>
                <w:sz w:val="20"/>
                <w:szCs w:val="20"/>
              </w:rPr>
              <w:t xml:space="preserve">2005 </w:t>
            </w:r>
          </w:p>
        </w:tc>
        <w:tc>
          <w:tcPr>
            <w:tcW w:w="920"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281.05 </w:t>
            </w:r>
          </w:p>
        </w:tc>
        <w:tc>
          <w:tcPr>
            <w:tcW w:w="958"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36.5%</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271.59 </w:t>
            </w:r>
          </w:p>
        </w:tc>
        <w:tc>
          <w:tcPr>
            <w:tcW w:w="85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42.8%</w:t>
            </w:r>
          </w:p>
        </w:tc>
        <w:tc>
          <w:tcPr>
            <w:tcW w:w="851"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9.46 </w:t>
            </w:r>
          </w:p>
        </w:tc>
        <w:tc>
          <w:tcPr>
            <w:tcW w:w="1276"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18731.9 </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11.9%</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836.8 </w:t>
            </w:r>
          </w:p>
        </w:tc>
        <w:tc>
          <w:tcPr>
            <w:tcW w:w="849"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3.1%</w:t>
            </w:r>
          </w:p>
        </w:tc>
      </w:tr>
      <w:tr w:rsidR="000C1784" w:rsidRPr="00EB040E" w:rsidTr="00A25839">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1784" w:rsidRPr="00EB040E" w:rsidRDefault="000C1784" w:rsidP="00EB040E">
            <w:pPr>
              <w:widowControl/>
              <w:jc w:val="center"/>
              <w:rPr>
                <w:rFonts w:eastAsia="宋体" w:cs="Times New Roman"/>
                <w:kern w:val="0"/>
                <w:sz w:val="20"/>
                <w:szCs w:val="20"/>
              </w:rPr>
            </w:pPr>
            <w:r w:rsidRPr="00EB040E">
              <w:rPr>
                <w:rFonts w:eastAsia="宋体" w:cs="Times New Roman"/>
                <w:kern w:val="0"/>
                <w:sz w:val="20"/>
                <w:szCs w:val="20"/>
              </w:rPr>
              <w:t xml:space="preserve">2006 </w:t>
            </w:r>
          </w:p>
        </w:tc>
        <w:tc>
          <w:tcPr>
            <w:tcW w:w="920"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385.43 </w:t>
            </w:r>
          </w:p>
        </w:tc>
        <w:tc>
          <w:tcPr>
            <w:tcW w:w="958"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37.1%</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365.15 </w:t>
            </w:r>
          </w:p>
        </w:tc>
        <w:tc>
          <w:tcPr>
            <w:tcW w:w="85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34.4%</w:t>
            </w:r>
          </w:p>
        </w:tc>
        <w:tc>
          <w:tcPr>
            <w:tcW w:w="851"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20.28 </w:t>
            </w:r>
          </w:p>
        </w:tc>
        <w:tc>
          <w:tcPr>
            <w:tcW w:w="1276"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21943.9 </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13.3%</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1061.7 </w:t>
            </w:r>
          </w:p>
        </w:tc>
        <w:tc>
          <w:tcPr>
            <w:tcW w:w="849"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2.1%</w:t>
            </w:r>
          </w:p>
        </w:tc>
      </w:tr>
      <w:tr w:rsidR="000C1784" w:rsidRPr="00EB040E" w:rsidTr="00A25839">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1784" w:rsidRPr="00EB040E" w:rsidRDefault="000C1784" w:rsidP="00EB040E">
            <w:pPr>
              <w:widowControl/>
              <w:jc w:val="center"/>
              <w:rPr>
                <w:rFonts w:eastAsia="宋体" w:cs="Times New Roman"/>
                <w:kern w:val="0"/>
                <w:sz w:val="20"/>
                <w:szCs w:val="20"/>
              </w:rPr>
            </w:pPr>
            <w:r w:rsidRPr="00EB040E">
              <w:rPr>
                <w:rFonts w:eastAsia="宋体" w:cs="Times New Roman"/>
                <w:kern w:val="0"/>
                <w:sz w:val="20"/>
                <w:szCs w:val="20"/>
              </w:rPr>
              <w:t xml:space="preserve">2007 </w:t>
            </w:r>
          </w:p>
        </w:tc>
        <w:tc>
          <w:tcPr>
            <w:tcW w:w="920"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500.20 </w:t>
            </w:r>
          </w:p>
        </w:tc>
        <w:tc>
          <w:tcPr>
            <w:tcW w:w="958"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29.8%</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479.81 </w:t>
            </w:r>
          </w:p>
        </w:tc>
        <w:tc>
          <w:tcPr>
            <w:tcW w:w="85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31.4%</w:t>
            </w:r>
          </w:p>
        </w:tc>
        <w:tc>
          <w:tcPr>
            <w:tcW w:w="851"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20.39 </w:t>
            </w:r>
          </w:p>
        </w:tc>
        <w:tc>
          <w:tcPr>
            <w:tcW w:w="1276"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27009.2 </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13.5%</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1342.2 </w:t>
            </w:r>
          </w:p>
        </w:tc>
        <w:tc>
          <w:tcPr>
            <w:tcW w:w="849"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2.0%</w:t>
            </w:r>
          </w:p>
        </w:tc>
      </w:tr>
      <w:tr w:rsidR="000C1784" w:rsidRPr="00EB040E" w:rsidTr="00A25839">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1784" w:rsidRPr="00EB040E" w:rsidRDefault="000C1784" w:rsidP="00EB040E">
            <w:pPr>
              <w:widowControl/>
              <w:jc w:val="center"/>
              <w:rPr>
                <w:rFonts w:eastAsia="宋体" w:cs="Times New Roman"/>
                <w:kern w:val="0"/>
                <w:sz w:val="20"/>
                <w:szCs w:val="20"/>
              </w:rPr>
            </w:pPr>
            <w:r w:rsidRPr="00EB040E">
              <w:rPr>
                <w:rFonts w:eastAsia="宋体" w:cs="Times New Roman"/>
                <w:kern w:val="0"/>
                <w:sz w:val="20"/>
                <w:szCs w:val="20"/>
              </w:rPr>
              <w:t xml:space="preserve">2008 </w:t>
            </w:r>
          </w:p>
        </w:tc>
        <w:tc>
          <w:tcPr>
            <w:tcW w:w="920"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575.90 </w:t>
            </w:r>
          </w:p>
        </w:tc>
        <w:tc>
          <w:tcPr>
            <w:tcW w:w="958"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15.1%</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557.16 </w:t>
            </w:r>
          </w:p>
        </w:tc>
        <w:tc>
          <w:tcPr>
            <w:tcW w:w="85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16.1%</w:t>
            </w:r>
          </w:p>
        </w:tc>
        <w:tc>
          <w:tcPr>
            <w:tcW w:w="851"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18.74 </w:t>
            </w:r>
          </w:p>
        </w:tc>
        <w:tc>
          <w:tcPr>
            <w:tcW w:w="1276"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31924.5 </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12.1%</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1581.7 </w:t>
            </w:r>
          </w:p>
        </w:tc>
        <w:tc>
          <w:tcPr>
            <w:tcW w:w="849"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1.8%</w:t>
            </w:r>
          </w:p>
        </w:tc>
      </w:tr>
      <w:tr w:rsidR="000C1784" w:rsidRPr="00EB040E" w:rsidTr="00A25839">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1784" w:rsidRPr="00EB040E" w:rsidRDefault="000C1784" w:rsidP="00EB040E">
            <w:pPr>
              <w:widowControl/>
              <w:jc w:val="center"/>
              <w:rPr>
                <w:rFonts w:eastAsia="宋体" w:cs="Times New Roman"/>
                <w:kern w:val="0"/>
                <w:sz w:val="20"/>
                <w:szCs w:val="20"/>
              </w:rPr>
            </w:pPr>
            <w:r w:rsidRPr="00EB040E">
              <w:rPr>
                <w:rFonts w:eastAsia="宋体" w:cs="Times New Roman"/>
                <w:kern w:val="0"/>
                <w:sz w:val="20"/>
                <w:szCs w:val="20"/>
              </w:rPr>
              <w:t xml:space="preserve">2009 </w:t>
            </w:r>
          </w:p>
        </w:tc>
        <w:tc>
          <w:tcPr>
            <w:tcW w:w="920"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387.52 </w:t>
            </w:r>
          </w:p>
        </w:tc>
        <w:tc>
          <w:tcPr>
            <w:tcW w:w="958"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-32.7%</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390.85 </w:t>
            </w:r>
          </w:p>
        </w:tc>
        <w:tc>
          <w:tcPr>
            <w:tcW w:w="85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-29.8%</w:t>
            </w:r>
          </w:p>
        </w:tc>
        <w:tc>
          <w:tcPr>
            <w:tcW w:w="851"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-3.33 </w:t>
            </w:r>
          </w:p>
        </w:tc>
        <w:tc>
          <w:tcPr>
            <w:tcW w:w="1276"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34851.8 </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7.7%</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1332.9 </w:t>
            </w:r>
          </w:p>
        </w:tc>
        <w:tc>
          <w:tcPr>
            <w:tcW w:w="849"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2.9%</w:t>
            </w:r>
          </w:p>
        </w:tc>
      </w:tr>
      <w:tr w:rsidR="000C1784" w:rsidRPr="00EB040E" w:rsidTr="00A25839">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1784" w:rsidRPr="00EB040E" w:rsidRDefault="000C1784" w:rsidP="00EB040E">
            <w:pPr>
              <w:widowControl/>
              <w:jc w:val="center"/>
              <w:rPr>
                <w:rFonts w:eastAsia="宋体" w:cs="Times New Roman"/>
                <w:kern w:val="0"/>
                <w:sz w:val="20"/>
                <w:szCs w:val="20"/>
              </w:rPr>
            </w:pPr>
            <w:r w:rsidRPr="00EB040E">
              <w:rPr>
                <w:rFonts w:eastAsia="宋体" w:cs="Times New Roman"/>
                <w:kern w:val="0"/>
                <w:sz w:val="20"/>
                <w:szCs w:val="20"/>
              </w:rPr>
              <w:t xml:space="preserve">2010 </w:t>
            </w:r>
          </w:p>
        </w:tc>
        <w:tc>
          <w:tcPr>
            <w:tcW w:w="920"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679.25 </w:t>
            </w:r>
          </w:p>
        </w:tc>
        <w:tc>
          <w:tcPr>
            <w:tcW w:w="958"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75.3%</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611.93 </w:t>
            </w:r>
          </w:p>
        </w:tc>
        <w:tc>
          <w:tcPr>
            <w:tcW w:w="85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56.6%</w:t>
            </w:r>
          </w:p>
        </w:tc>
        <w:tc>
          <w:tcPr>
            <w:tcW w:w="851"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67.32 </w:t>
            </w:r>
          </w:p>
        </w:tc>
        <w:tc>
          <w:tcPr>
            <w:tcW w:w="1276"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41211.9 </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10.1%</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1876.8 </w:t>
            </w:r>
          </w:p>
        </w:tc>
        <w:tc>
          <w:tcPr>
            <w:tcW w:w="849"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1.6%</w:t>
            </w:r>
          </w:p>
        </w:tc>
      </w:tr>
      <w:tr w:rsidR="000C1784" w:rsidRPr="00EB040E" w:rsidTr="00A25839">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1784" w:rsidRPr="00EB040E" w:rsidRDefault="000C1784" w:rsidP="00EB040E">
            <w:pPr>
              <w:widowControl/>
              <w:jc w:val="center"/>
              <w:rPr>
                <w:rFonts w:eastAsia="宋体" w:cs="Times New Roman"/>
                <w:kern w:val="0"/>
                <w:sz w:val="20"/>
                <w:szCs w:val="20"/>
              </w:rPr>
            </w:pPr>
            <w:r w:rsidRPr="00EB040E">
              <w:rPr>
                <w:rFonts w:eastAsia="宋体" w:cs="Times New Roman"/>
                <w:kern w:val="0"/>
                <w:sz w:val="20"/>
                <w:szCs w:val="20"/>
              </w:rPr>
              <w:t xml:space="preserve">2011 </w:t>
            </w:r>
          </w:p>
        </w:tc>
        <w:tc>
          <w:tcPr>
            <w:tcW w:w="920"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773.31 </w:t>
            </w:r>
          </w:p>
        </w:tc>
        <w:tc>
          <w:tcPr>
            <w:tcW w:w="958"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13.8%</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682.51 </w:t>
            </w:r>
          </w:p>
        </w:tc>
        <w:tc>
          <w:tcPr>
            <w:tcW w:w="85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11.5%</w:t>
            </w:r>
          </w:p>
        </w:tc>
        <w:tc>
          <w:tcPr>
            <w:tcW w:w="851"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90.80 </w:t>
            </w:r>
          </w:p>
        </w:tc>
        <w:tc>
          <w:tcPr>
            <w:tcW w:w="1276"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48794.0 </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9.0%</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2086.6 </w:t>
            </w:r>
          </w:p>
        </w:tc>
        <w:tc>
          <w:tcPr>
            <w:tcW w:w="849"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1.7%</w:t>
            </w:r>
          </w:p>
        </w:tc>
      </w:tr>
      <w:tr w:rsidR="000C1784" w:rsidRPr="00EB040E" w:rsidTr="00A25839">
        <w:trPr>
          <w:trHeight w:val="315"/>
        </w:trPr>
        <w:tc>
          <w:tcPr>
            <w:tcW w:w="780" w:type="dxa"/>
            <w:tcBorders>
              <w:top w:val="nil"/>
              <w:left w:val="single" w:sz="4" w:space="0" w:color="auto"/>
              <w:bottom w:val="nil"/>
              <w:right w:val="single" w:sz="4" w:space="0" w:color="auto"/>
            </w:tcBorders>
            <w:shd w:val="clear" w:color="auto" w:fill="auto"/>
            <w:noWrap/>
            <w:vAlign w:val="center"/>
            <w:hideMark/>
          </w:tcPr>
          <w:p w:rsidR="000C1784" w:rsidRPr="00EB040E" w:rsidRDefault="000C1784" w:rsidP="00EB040E">
            <w:pPr>
              <w:widowControl/>
              <w:jc w:val="center"/>
              <w:rPr>
                <w:rFonts w:eastAsia="宋体" w:cs="Times New Roman"/>
                <w:kern w:val="0"/>
                <w:sz w:val="20"/>
                <w:szCs w:val="20"/>
              </w:rPr>
            </w:pPr>
            <w:r w:rsidRPr="00EB040E">
              <w:rPr>
                <w:rFonts w:eastAsia="宋体" w:cs="Times New Roman"/>
                <w:kern w:val="0"/>
                <w:sz w:val="20"/>
                <w:szCs w:val="20"/>
              </w:rPr>
              <w:t xml:space="preserve">2012 </w:t>
            </w:r>
          </w:p>
        </w:tc>
        <w:tc>
          <w:tcPr>
            <w:tcW w:w="920" w:type="dxa"/>
            <w:tcBorders>
              <w:top w:val="nil"/>
              <w:left w:val="nil"/>
              <w:bottom w:val="nil"/>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648.12 </w:t>
            </w:r>
          </w:p>
        </w:tc>
        <w:tc>
          <w:tcPr>
            <w:tcW w:w="958" w:type="dxa"/>
            <w:tcBorders>
              <w:top w:val="nil"/>
              <w:left w:val="nil"/>
              <w:bottom w:val="nil"/>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-16.2%</w:t>
            </w:r>
          </w:p>
        </w:tc>
        <w:tc>
          <w:tcPr>
            <w:tcW w:w="992" w:type="dxa"/>
            <w:tcBorders>
              <w:top w:val="nil"/>
              <w:left w:val="nil"/>
              <w:bottom w:val="nil"/>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651.79 </w:t>
            </w:r>
          </w:p>
        </w:tc>
        <w:tc>
          <w:tcPr>
            <w:tcW w:w="852" w:type="dxa"/>
            <w:tcBorders>
              <w:top w:val="nil"/>
              <w:left w:val="nil"/>
              <w:bottom w:val="nil"/>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-4.5%</w:t>
            </w:r>
          </w:p>
        </w:tc>
        <w:tc>
          <w:tcPr>
            <w:tcW w:w="851" w:type="dxa"/>
            <w:tcBorders>
              <w:top w:val="nil"/>
              <w:left w:val="nil"/>
              <w:bottom w:val="nil"/>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-3.67 </w:t>
            </w:r>
          </w:p>
        </w:tc>
        <w:tc>
          <w:tcPr>
            <w:tcW w:w="1276" w:type="dxa"/>
            <w:tcBorders>
              <w:top w:val="nil"/>
              <w:left w:val="nil"/>
              <w:bottom w:val="nil"/>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53858.0 </w:t>
            </w:r>
          </w:p>
        </w:tc>
        <w:tc>
          <w:tcPr>
            <w:tcW w:w="992" w:type="dxa"/>
            <w:tcBorders>
              <w:top w:val="nil"/>
              <w:left w:val="nil"/>
              <w:bottom w:val="nil"/>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7.6%</w:t>
            </w:r>
          </w:p>
        </w:tc>
        <w:tc>
          <w:tcPr>
            <w:tcW w:w="992" w:type="dxa"/>
            <w:tcBorders>
              <w:top w:val="nil"/>
              <w:left w:val="nil"/>
              <w:bottom w:val="nil"/>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2248.3 </w:t>
            </w:r>
          </w:p>
        </w:tc>
        <w:tc>
          <w:tcPr>
            <w:tcW w:w="849" w:type="dxa"/>
            <w:tcBorders>
              <w:top w:val="nil"/>
              <w:left w:val="nil"/>
              <w:bottom w:val="nil"/>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1.6%</w:t>
            </w:r>
          </w:p>
        </w:tc>
      </w:tr>
      <w:tr w:rsidR="000C1784" w:rsidRPr="00EB040E" w:rsidTr="00A25839">
        <w:trPr>
          <w:trHeight w:val="31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784" w:rsidRPr="00EB040E" w:rsidRDefault="000C1784" w:rsidP="00EB040E">
            <w:pPr>
              <w:widowControl/>
              <w:jc w:val="center"/>
              <w:rPr>
                <w:rFonts w:eastAsia="宋体" w:cs="Times New Roman"/>
                <w:kern w:val="0"/>
                <w:sz w:val="20"/>
                <w:szCs w:val="20"/>
              </w:rPr>
            </w:pPr>
            <w:r w:rsidRPr="00EB040E">
              <w:rPr>
                <w:rFonts w:eastAsia="宋体" w:cs="Times New Roman"/>
                <w:kern w:val="0"/>
                <w:sz w:val="20"/>
                <w:szCs w:val="20"/>
              </w:rPr>
              <w:t xml:space="preserve">2013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18"/>
                <w:szCs w:val="18"/>
              </w:rPr>
            </w:pPr>
            <w:r>
              <w:rPr>
                <w:rFonts w:cs="Times New Roman"/>
                <w:sz w:val="18"/>
                <w:szCs w:val="18"/>
              </w:rPr>
              <w:t>1010.92</w:t>
            </w:r>
          </w:p>
        </w:tc>
        <w:tc>
          <w:tcPr>
            <w:tcW w:w="958" w:type="dxa"/>
            <w:tcBorders>
              <w:top w:val="single" w:sz="4" w:space="0" w:color="auto"/>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56.0%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908.07 </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39.3%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102.85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59296.3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9.5%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2425.0 </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1.6%</w:t>
            </w:r>
          </w:p>
        </w:tc>
      </w:tr>
      <w:tr w:rsidR="000C1784" w:rsidRPr="00EB040E" w:rsidTr="00A25839">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1784" w:rsidRPr="00EB040E" w:rsidRDefault="000C1784" w:rsidP="00EB040E">
            <w:pPr>
              <w:widowControl/>
              <w:jc w:val="center"/>
              <w:rPr>
                <w:rFonts w:eastAsia="宋体" w:cs="Times New Roman"/>
                <w:color w:val="000000"/>
                <w:kern w:val="0"/>
                <w:sz w:val="20"/>
                <w:szCs w:val="20"/>
              </w:rPr>
            </w:pPr>
            <w:r w:rsidRPr="00EB040E">
              <w:rPr>
                <w:rFonts w:eastAsia="宋体" w:cs="Times New Roman"/>
                <w:color w:val="000000"/>
                <w:kern w:val="0"/>
                <w:sz w:val="20"/>
                <w:szCs w:val="20"/>
              </w:rPr>
              <w:t xml:space="preserve">2014 </w:t>
            </w:r>
          </w:p>
        </w:tc>
        <w:tc>
          <w:tcPr>
            <w:tcW w:w="920"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color w:val="000000"/>
                <w:sz w:val="20"/>
                <w:szCs w:val="20"/>
              </w:rPr>
            </w:pPr>
            <w:r>
              <w:rPr>
                <w:rFonts w:cs="Times New Roman"/>
                <w:color w:val="000000"/>
                <w:sz w:val="20"/>
                <w:szCs w:val="20"/>
              </w:rPr>
              <w:t xml:space="preserve">2353.40 </w:t>
            </w:r>
          </w:p>
        </w:tc>
        <w:tc>
          <w:tcPr>
            <w:tcW w:w="958"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color w:val="FF0000"/>
                <w:sz w:val="18"/>
                <w:szCs w:val="18"/>
              </w:rPr>
            </w:pPr>
            <w:r>
              <w:rPr>
                <w:rFonts w:cs="Times New Roman"/>
                <w:color w:val="FF0000"/>
                <w:sz w:val="18"/>
                <w:szCs w:val="18"/>
              </w:rPr>
              <w:t>n.a.</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color w:val="000000"/>
                <w:sz w:val="20"/>
                <w:szCs w:val="20"/>
              </w:rPr>
            </w:pPr>
            <w:r>
              <w:rPr>
                <w:rFonts w:cs="Times New Roman"/>
                <w:color w:val="000000"/>
                <w:sz w:val="20"/>
                <w:szCs w:val="20"/>
              </w:rPr>
              <w:t xml:space="preserve">1695.98 </w:t>
            </w:r>
          </w:p>
        </w:tc>
        <w:tc>
          <w:tcPr>
            <w:tcW w:w="85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color w:val="FF0000"/>
                <w:sz w:val="18"/>
                <w:szCs w:val="18"/>
              </w:rPr>
            </w:pPr>
            <w:r>
              <w:rPr>
                <w:rFonts w:cs="Times New Roman"/>
                <w:color w:val="FF0000"/>
                <w:sz w:val="18"/>
                <w:szCs w:val="18"/>
              </w:rPr>
              <w:t>n.a.</w:t>
            </w:r>
          </w:p>
        </w:tc>
        <w:tc>
          <w:tcPr>
            <w:tcW w:w="851"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657.42 </w:t>
            </w:r>
          </w:p>
        </w:tc>
        <w:tc>
          <w:tcPr>
            <w:tcW w:w="1276"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64128.1 </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16.2%</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color w:val="000000"/>
                <w:sz w:val="20"/>
                <w:szCs w:val="20"/>
              </w:rPr>
            </w:pPr>
            <w:r>
              <w:rPr>
                <w:rFonts w:cs="Times New Roman"/>
                <w:color w:val="000000"/>
                <w:sz w:val="20"/>
                <w:szCs w:val="20"/>
              </w:rPr>
              <w:t xml:space="preserve">2545.1 </w:t>
            </w:r>
          </w:p>
        </w:tc>
        <w:tc>
          <w:tcPr>
            <w:tcW w:w="849"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2.6%</w:t>
            </w:r>
          </w:p>
        </w:tc>
      </w:tr>
      <w:tr w:rsidR="000C1784" w:rsidRPr="00EB040E" w:rsidTr="00A25839">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1784" w:rsidRPr="00EB040E" w:rsidRDefault="000C1784" w:rsidP="00EB040E">
            <w:pPr>
              <w:widowControl/>
              <w:jc w:val="center"/>
              <w:rPr>
                <w:rFonts w:eastAsia="宋体" w:cs="Times New Roman"/>
                <w:color w:val="000000"/>
                <w:kern w:val="0"/>
                <w:sz w:val="20"/>
                <w:szCs w:val="20"/>
              </w:rPr>
            </w:pPr>
            <w:r w:rsidRPr="00EB040E">
              <w:rPr>
                <w:rFonts w:eastAsia="宋体" w:cs="Times New Roman"/>
                <w:color w:val="000000"/>
                <w:kern w:val="0"/>
                <w:sz w:val="20"/>
                <w:szCs w:val="20"/>
              </w:rPr>
              <w:t xml:space="preserve">2015 </w:t>
            </w:r>
          </w:p>
        </w:tc>
        <w:tc>
          <w:tcPr>
            <w:tcW w:w="920"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18"/>
                <w:szCs w:val="18"/>
              </w:rPr>
            </w:pPr>
            <w:r>
              <w:rPr>
                <w:rFonts w:cs="Times New Roman"/>
                <w:sz w:val="18"/>
                <w:szCs w:val="18"/>
              </w:rPr>
              <w:t>1205.13</w:t>
            </w:r>
          </w:p>
        </w:tc>
        <w:tc>
          <w:tcPr>
            <w:tcW w:w="958"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-48.8%</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1599.54 </w:t>
            </w:r>
          </w:p>
        </w:tc>
        <w:tc>
          <w:tcPr>
            <w:tcW w:w="85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-5.7%</w:t>
            </w:r>
          </w:p>
        </w:tc>
        <w:tc>
          <w:tcPr>
            <w:tcW w:w="851"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-394.41 </w:t>
            </w:r>
          </w:p>
        </w:tc>
        <w:tc>
          <w:tcPr>
            <w:tcW w:w="1276"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68599.3 </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14.5%</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2360.2 </w:t>
            </w:r>
          </w:p>
        </w:tc>
        <w:tc>
          <w:tcPr>
            <w:tcW w:w="849"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5.0%</w:t>
            </w:r>
          </w:p>
        </w:tc>
      </w:tr>
      <w:tr w:rsidR="000C1784" w:rsidRPr="00EB040E" w:rsidTr="00A25839">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1784" w:rsidRPr="00EB040E" w:rsidRDefault="000C1784" w:rsidP="00EB040E">
            <w:pPr>
              <w:widowControl/>
              <w:jc w:val="center"/>
              <w:rPr>
                <w:rFonts w:eastAsia="宋体" w:cs="Times New Roman"/>
                <w:color w:val="000000"/>
                <w:kern w:val="0"/>
                <w:sz w:val="20"/>
                <w:szCs w:val="20"/>
              </w:rPr>
            </w:pPr>
            <w:r w:rsidRPr="00EB040E">
              <w:rPr>
                <w:rFonts w:eastAsia="宋体" w:cs="Times New Roman"/>
                <w:color w:val="000000"/>
                <w:kern w:val="0"/>
                <w:sz w:val="20"/>
                <w:szCs w:val="20"/>
              </w:rPr>
              <w:t xml:space="preserve">2016 </w:t>
            </w:r>
          </w:p>
        </w:tc>
        <w:tc>
          <w:tcPr>
            <w:tcW w:w="920"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color w:val="000000"/>
                <w:sz w:val="20"/>
                <w:szCs w:val="20"/>
              </w:rPr>
            </w:pPr>
            <w:r>
              <w:rPr>
                <w:rFonts w:cs="Times New Roman"/>
                <w:color w:val="000000"/>
                <w:sz w:val="20"/>
                <w:szCs w:val="20"/>
              </w:rPr>
              <w:t xml:space="preserve">1274.20 </w:t>
            </w:r>
          </w:p>
        </w:tc>
        <w:tc>
          <w:tcPr>
            <w:tcW w:w="958"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5.7%</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color w:val="000000"/>
                <w:sz w:val="20"/>
                <w:szCs w:val="20"/>
              </w:rPr>
            </w:pPr>
            <w:r>
              <w:rPr>
                <w:rFonts w:cs="Times New Roman"/>
                <w:color w:val="000000"/>
                <w:sz w:val="20"/>
                <w:szCs w:val="20"/>
              </w:rPr>
              <w:t xml:space="preserve">1255.19 </w:t>
            </w:r>
          </w:p>
        </w:tc>
        <w:tc>
          <w:tcPr>
            <w:tcW w:w="85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-21.5%</w:t>
            </w:r>
          </w:p>
        </w:tc>
        <w:tc>
          <w:tcPr>
            <w:tcW w:w="851"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19.01 </w:t>
            </w:r>
          </w:p>
        </w:tc>
        <w:tc>
          <w:tcPr>
            <w:tcW w:w="1276"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74006.1 </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11.3%</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color w:val="000000"/>
                <w:sz w:val="20"/>
                <w:szCs w:val="20"/>
              </w:rPr>
            </w:pPr>
            <w:r>
              <w:rPr>
                <w:rFonts w:cs="Times New Roman"/>
                <w:color w:val="000000"/>
                <w:sz w:val="20"/>
                <w:szCs w:val="20"/>
              </w:rPr>
              <w:t xml:space="preserve">2197.9 </w:t>
            </w:r>
          </w:p>
        </w:tc>
        <w:tc>
          <w:tcPr>
            <w:tcW w:w="849"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6.1%</w:t>
            </w:r>
          </w:p>
        </w:tc>
      </w:tr>
      <w:tr w:rsidR="000C1784" w:rsidRPr="00EB040E" w:rsidTr="00A25839">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1784" w:rsidRPr="00EB040E" w:rsidRDefault="000C1784" w:rsidP="00EB040E">
            <w:pPr>
              <w:widowControl/>
              <w:jc w:val="center"/>
              <w:rPr>
                <w:rFonts w:eastAsia="宋体" w:cs="Times New Roman"/>
                <w:color w:val="000000"/>
                <w:kern w:val="0"/>
                <w:sz w:val="20"/>
                <w:szCs w:val="20"/>
              </w:rPr>
            </w:pPr>
            <w:r w:rsidRPr="00EB040E">
              <w:rPr>
                <w:rFonts w:eastAsia="宋体" w:cs="Times New Roman"/>
                <w:color w:val="000000"/>
                <w:kern w:val="0"/>
                <w:sz w:val="20"/>
                <w:szCs w:val="20"/>
              </w:rPr>
              <w:t xml:space="preserve">2017 </w:t>
            </w:r>
          </w:p>
        </w:tc>
        <w:tc>
          <w:tcPr>
            <w:tcW w:w="920"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color w:val="000000"/>
                <w:sz w:val="20"/>
                <w:szCs w:val="20"/>
              </w:rPr>
            </w:pPr>
            <w:r>
              <w:rPr>
                <w:rFonts w:cs="Times New Roman"/>
                <w:color w:val="000000"/>
                <w:sz w:val="20"/>
                <w:szCs w:val="20"/>
              </w:rPr>
              <w:t xml:space="preserve">1623.99 </w:t>
            </w:r>
          </w:p>
        </w:tc>
        <w:tc>
          <w:tcPr>
            <w:tcW w:w="958"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27.5%</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1434.53 </w:t>
            </w:r>
          </w:p>
        </w:tc>
        <w:tc>
          <w:tcPr>
            <w:tcW w:w="85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14.3%</w:t>
            </w:r>
          </w:p>
        </w:tc>
        <w:tc>
          <w:tcPr>
            <w:tcW w:w="851"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189.46 </w:t>
            </w:r>
          </w:p>
        </w:tc>
        <w:tc>
          <w:tcPr>
            <w:tcW w:w="1276"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82075.4 </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11.8%</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color w:val="000000"/>
                <w:sz w:val="20"/>
                <w:szCs w:val="20"/>
              </w:rPr>
            </w:pPr>
            <w:r>
              <w:rPr>
                <w:rFonts w:cs="Times New Roman"/>
                <w:color w:val="000000"/>
                <w:sz w:val="20"/>
                <w:szCs w:val="20"/>
              </w:rPr>
              <w:t xml:space="preserve">2422.9 </w:t>
            </w:r>
          </w:p>
        </w:tc>
        <w:tc>
          <w:tcPr>
            <w:tcW w:w="849"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5.5%</w:t>
            </w:r>
          </w:p>
        </w:tc>
      </w:tr>
      <w:tr w:rsidR="000C1784" w:rsidRPr="00EB040E" w:rsidTr="00A25839">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1784" w:rsidRPr="00EB040E" w:rsidRDefault="000C1784" w:rsidP="00EB040E">
            <w:pPr>
              <w:widowControl/>
              <w:jc w:val="center"/>
              <w:rPr>
                <w:rFonts w:eastAsia="宋体" w:cs="Times New Roman"/>
                <w:color w:val="000000"/>
                <w:kern w:val="0"/>
                <w:sz w:val="20"/>
                <w:szCs w:val="20"/>
              </w:rPr>
            </w:pPr>
            <w:r w:rsidRPr="00EB040E">
              <w:rPr>
                <w:rFonts w:eastAsia="宋体" w:cs="Times New Roman"/>
                <w:color w:val="000000"/>
                <w:kern w:val="0"/>
                <w:sz w:val="20"/>
                <w:szCs w:val="20"/>
              </w:rPr>
              <w:t xml:space="preserve">2018 </w:t>
            </w:r>
          </w:p>
        </w:tc>
        <w:tc>
          <w:tcPr>
            <w:tcW w:w="920"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color w:val="000000"/>
                <w:sz w:val="20"/>
                <w:szCs w:val="20"/>
              </w:rPr>
            </w:pPr>
            <w:r>
              <w:rPr>
                <w:rFonts w:cs="Times New Roman"/>
                <w:color w:val="000000"/>
                <w:sz w:val="20"/>
                <w:szCs w:val="20"/>
              </w:rPr>
              <w:t xml:space="preserve">1851.32 </w:t>
            </w:r>
          </w:p>
        </w:tc>
        <w:tc>
          <w:tcPr>
            <w:tcW w:w="958"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14.0%</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1694.20 </w:t>
            </w:r>
          </w:p>
        </w:tc>
        <w:tc>
          <w:tcPr>
            <w:tcW w:w="85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18.1%</w:t>
            </w:r>
          </w:p>
        </w:tc>
        <w:tc>
          <w:tcPr>
            <w:tcW w:w="851"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157.12 </w:t>
            </w:r>
          </w:p>
        </w:tc>
        <w:tc>
          <w:tcPr>
            <w:tcW w:w="1276"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 xml:space="preserve">90030.9 </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12.5%</w:t>
            </w:r>
          </w:p>
        </w:tc>
        <w:tc>
          <w:tcPr>
            <w:tcW w:w="992"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color w:val="000000"/>
                <w:sz w:val="20"/>
                <w:szCs w:val="20"/>
              </w:rPr>
            </w:pPr>
            <w:r>
              <w:rPr>
                <w:rFonts w:cs="Times New Roman"/>
                <w:color w:val="000000"/>
                <w:sz w:val="20"/>
                <w:szCs w:val="20"/>
              </w:rPr>
              <w:t xml:space="preserve">2651.0 </w:t>
            </w:r>
          </w:p>
        </w:tc>
        <w:tc>
          <w:tcPr>
            <w:tcW w:w="849" w:type="dxa"/>
            <w:tcBorders>
              <w:top w:val="nil"/>
              <w:left w:val="nil"/>
              <w:bottom w:val="single" w:sz="4" w:space="0" w:color="auto"/>
              <w:right w:val="single" w:sz="4" w:space="0" w:color="auto"/>
            </w:tcBorders>
            <w:shd w:val="clear" w:color="auto" w:fill="auto"/>
            <w:noWrap/>
            <w:vAlign w:val="center"/>
            <w:hideMark/>
          </w:tcPr>
          <w:p w:rsidR="000C1784" w:rsidRDefault="000C1784">
            <w:pPr>
              <w:jc w:val="center"/>
              <w:rPr>
                <w:rFonts w:eastAsia="宋体" w:cs="Times New Roman"/>
                <w:sz w:val="20"/>
                <w:szCs w:val="20"/>
              </w:rPr>
            </w:pPr>
            <w:r>
              <w:rPr>
                <w:rFonts w:cs="Times New Roman"/>
                <w:sz w:val="20"/>
                <w:szCs w:val="20"/>
              </w:rPr>
              <w:t>5.5%</w:t>
            </w:r>
          </w:p>
        </w:tc>
      </w:tr>
      <w:tr w:rsidR="00EB040E" w:rsidRPr="00EB040E" w:rsidTr="00267C80">
        <w:trPr>
          <w:trHeight w:val="315"/>
        </w:trPr>
        <w:tc>
          <w:tcPr>
            <w:tcW w:w="780" w:type="dxa"/>
            <w:tcBorders>
              <w:top w:val="nil"/>
              <w:left w:val="nil"/>
              <w:right w:val="nil"/>
            </w:tcBorders>
            <w:shd w:val="clear" w:color="auto" w:fill="auto"/>
            <w:noWrap/>
            <w:vAlign w:val="center"/>
            <w:hideMark/>
          </w:tcPr>
          <w:p w:rsidR="00EB040E" w:rsidRPr="00EB040E" w:rsidRDefault="00EB040E" w:rsidP="00EB040E">
            <w:pPr>
              <w:widowControl/>
              <w:jc w:val="center"/>
              <w:rPr>
                <w:rFonts w:eastAsia="宋体" w:cs="Times New Roman"/>
                <w:color w:val="000000"/>
                <w:kern w:val="0"/>
                <w:sz w:val="20"/>
                <w:szCs w:val="20"/>
              </w:rPr>
            </w:pPr>
          </w:p>
        </w:tc>
        <w:tc>
          <w:tcPr>
            <w:tcW w:w="920" w:type="dxa"/>
            <w:tcBorders>
              <w:top w:val="nil"/>
              <w:left w:val="nil"/>
              <w:right w:val="nil"/>
            </w:tcBorders>
            <w:shd w:val="clear" w:color="auto" w:fill="auto"/>
            <w:noWrap/>
            <w:vAlign w:val="center"/>
            <w:hideMark/>
          </w:tcPr>
          <w:p w:rsidR="00EB040E" w:rsidRPr="00EB040E" w:rsidRDefault="00EB040E" w:rsidP="00EB040E">
            <w:pPr>
              <w:widowControl/>
              <w:jc w:val="center"/>
              <w:rPr>
                <w:rFonts w:eastAsia="宋体" w:cs="Times New Roman"/>
                <w:color w:val="000000"/>
                <w:kern w:val="0"/>
                <w:sz w:val="20"/>
                <w:szCs w:val="20"/>
              </w:rPr>
            </w:pPr>
          </w:p>
        </w:tc>
        <w:tc>
          <w:tcPr>
            <w:tcW w:w="958" w:type="dxa"/>
            <w:tcBorders>
              <w:top w:val="nil"/>
              <w:left w:val="nil"/>
              <w:right w:val="nil"/>
            </w:tcBorders>
            <w:shd w:val="clear" w:color="auto" w:fill="auto"/>
            <w:noWrap/>
            <w:vAlign w:val="center"/>
            <w:hideMark/>
          </w:tcPr>
          <w:p w:rsidR="00EB040E" w:rsidRPr="00EB040E" w:rsidRDefault="00EB040E" w:rsidP="00EB040E">
            <w:pPr>
              <w:widowControl/>
              <w:jc w:val="center"/>
              <w:rPr>
                <w:rFonts w:eastAsia="宋体" w:cs="Times New Roman"/>
                <w:kern w:val="0"/>
                <w:sz w:val="20"/>
                <w:szCs w:val="20"/>
              </w:rPr>
            </w:pPr>
          </w:p>
        </w:tc>
        <w:tc>
          <w:tcPr>
            <w:tcW w:w="992" w:type="dxa"/>
            <w:tcBorders>
              <w:top w:val="nil"/>
              <w:left w:val="nil"/>
              <w:right w:val="nil"/>
            </w:tcBorders>
            <w:shd w:val="clear" w:color="auto" w:fill="auto"/>
            <w:noWrap/>
            <w:vAlign w:val="center"/>
            <w:hideMark/>
          </w:tcPr>
          <w:p w:rsidR="00EB040E" w:rsidRPr="00EB040E" w:rsidRDefault="00EB040E" w:rsidP="00EB040E">
            <w:pPr>
              <w:widowControl/>
              <w:jc w:val="center"/>
              <w:rPr>
                <w:rFonts w:eastAsia="宋体" w:cs="Times New Roman"/>
                <w:kern w:val="0"/>
                <w:sz w:val="20"/>
                <w:szCs w:val="20"/>
              </w:rPr>
            </w:pPr>
          </w:p>
        </w:tc>
        <w:tc>
          <w:tcPr>
            <w:tcW w:w="852" w:type="dxa"/>
            <w:tcBorders>
              <w:top w:val="nil"/>
              <w:left w:val="nil"/>
              <w:right w:val="nil"/>
            </w:tcBorders>
            <w:shd w:val="clear" w:color="auto" w:fill="auto"/>
            <w:noWrap/>
            <w:vAlign w:val="center"/>
            <w:hideMark/>
          </w:tcPr>
          <w:p w:rsidR="00EB040E" w:rsidRPr="00EB040E" w:rsidRDefault="00EB040E" w:rsidP="00EB040E">
            <w:pPr>
              <w:widowControl/>
              <w:jc w:val="center"/>
              <w:rPr>
                <w:rFonts w:eastAsia="宋体" w:cs="Times New Roman"/>
                <w:kern w:val="0"/>
                <w:sz w:val="20"/>
                <w:szCs w:val="20"/>
              </w:rPr>
            </w:pPr>
          </w:p>
        </w:tc>
        <w:tc>
          <w:tcPr>
            <w:tcW w:w="851" w:type="dxa"/>
            <w:tcBorders>
              <w:top w:val="nil"/>
              <w:left w:val="nil"/>
              <w:right w:val="nil"/>
            </w:tcBorders>
            <w:shd w:val="clear" w:color="auto" w:fill="auto"/>
            <w:noWrap/>
            <w:vAlign w:val="center"/>
            <w:hideMark/>
          </w:tcPr>
          <w:p w:rsidR="00EB040E" w:rsidRPr="00EB040E" w:rsidRDefault="00EB040E" w:rsidP="00EB040E">
            <w:pPr>
              <w:widowControl/>
              <w:jc w:val="center"/>
              <w:rPr>
                <w:rFonts w:eastAsia="宋体" w:cs="Times New Roman"/>
                <w:kern w:val="0"/>
                <w:sz w:val="20"/>
                <w:szCs w:val="20"/>
              </w:rPr>
            </w:pPr>
          </w:p>
        </w:tc>
        <w:tc>
          <w:tcPr>
            <w:tcW w:w="1276" w:type="dxa"/>
            <w:tcBorders>
              <w:top w:val="nil"/>
              <w:left w:val="nil"/>
              <w:right w:val="nil"/>
            </w:tcBorders>
            <w:shd w:val="clear" w:color="auto" w:fill="auto"/>
            <w:noWrap/>
            <w:vAlign w:val="center"/>
            <w:hideMark/>
          </w:tcPr>
          <w:p w:rsidR="00EB040E" w:rsidRPr="00EB040E" w:rsidRDefault="00EB040E" w:rsidP="00EB040E">
            <w:pPr>
              <w:widowControl/>
              <w:jc w:val="center"/>
              <w:rPr>
                <w:rFonts w:eastAsia="宋体" w:cs="Times New Roman"/>
                <w:kern w:val="0"/>
                <w:sz w:val="20"/>
                <w:szCs w:val="20"/>
              </w:rPr>
            </w:pPr>
          </w:p>
        </w:tc>
        <w:tc>
          <w:tcPr>
            <w:tcW w:w="992" w:type="dxa"/>
            <w:tcBorders>
              <w:top w:val="nil"/>
              <w:left w:val="nil"/>
              <w:right w:val="nil"/>
            </w:tcBorders>
            <w:shd w:val="clear" w:color="auto" w:fill="auto"/>
            <w:noWrap/>
            <w:vAlign w:val="center"/>
            <w:hideMark/>
          </w:tcPr>
          <w:p w:rsidR="00EB040E" w:rsidRPr="00EB040E" w:rsidRDefault="00EB040E" w:rsidP="00EB040E">
            <w:pPr>
              <w:widowControl/>
              <w:jc w:val="center"/>
              <w:rPr>
                <w:rFonts w:eastAsia="宋体" w:cs="Times New Roman"/>
                <w:kern w:val="0"/>
                <w:sz w:val="20"/>
                <w:szCs w:val="20"/>
              </w:rPr>
            </w:pPr>
          </w:p>
        </w:tc>
        <w:tc>
          <w:tcPr>
            <w:tcW w:w="992" w:type="dxa"/>
            <w:tcBorders>
              <w:top w:val="nil"/>
              <w:left w:val="nil"/>
              <w:right w:val="nil"/>
            </w:tcBorders>
            <w:shd w:val="clear" w:color="auto" w:fill="auto"/>
            <w:noWrap/>
            <w:vAlign w:val="center"/>
            <w:hideMark/>
          </w:tcPr>
          <w:p w:rsidR="00EB040E" w:rsidRPr="00EB040E" w:rsidRDefault="00EB040E" w:rsidP="00EB040E">
            <w:pPr>
              <w:widowControl/>
              <w:jc w:val="center"/>
              <w:rPr>
                <w:rFonts w:eastAsia="宋体" w:cs="Times New Roman"/>
                <w:color w:val="000000"/>
                <w:kern w:val="0"/>
                <w:sz w:val="20"/>
                <w:szCs w:val="20"/>
              </w:rPr>
            </w:pPr>
          </w:p>
        </w:tc>
        <w:tc>
          <w:tcPr>
            <w:tcW w:w="849" w:type="dxa"/>
            <w:tcBorders>
              <w:top w:val="nil"/>
              <w:left w:val="nil"/>
              <w:right w:val="nil"/>
            </w:tcBorders>
            <w:shd w:val="clear" w:color="auto" w:fill="auto"/>
            <w:noWrap/>
            <w:vAlign w:val="center"/>
            <w:hideMark/>
          </w:tcPr>
          <w:p w:rsidR="00EB040E" w:rsidRPr="00EB040E" w:rsidRDefault="00EB040E" w:rsidP="00EB040E">
            <w:pPr>
              <w:widowControl/>
              <w:jc w:val="center"/>
              <w:rPr>
                <w:rFonts w:eastAsia="宋体" w:cs="Times New Roman"/>
                <w:kern w:val="0"/>
                <w:sz w:val="20"/>
                <w:szCs w:val="20"/>
              </w:rPr>
            </w:pPr>
          </w:p>
        </w:tc>
      </w:tr>
      <w:tr w:rsidR="00EB040E" w:rsidRPr="00EB040E" w:rsidTr="00267C80">
        <w:trPr>
          <w:trHeight w:val="274"/>
        </w:trPr>
        <w:tc>
          <w:tcPr>
            <w:tcW w:w="9462" w:type="dxa"/>
            <w:gridSpan w:val="10"/>
            <w:shd w:val="clear" w:color="auto" w:fill="auto"/>
            <w:vAlign w:val="center"/>
            <w:hideMark/>
          </w:tcPr>
          <w:p w:rsidR="00EB040E" w:rsidRPr="00EB040E" w:rsidRDefault="00EB040E" w:rsidP="00EB040E">
            <w:pPr>
              <w:widowControl/>
              <w:jc w:val="left"/>
              <w:rPr>
                <w:rFonts w:eastAsia="宋体" w:cs="Times New Roman"/>
                <w:kern w:val="0"/>
                <w:sz w:val="20"/>
                <w:szCs w:val="20"/>
              </w:rPr>
            </w:pPr>
            <w:r w:rsidRPr="00EB040E">
              <w:rPr>
                <w:rFonts w:ascii="宋体" w:eastAsia="宋体" w:hAnsi="宋体" w:cs="Times New Roman" w:hint="eastAsia"/>
                <w:kern w:val="0"/>
                <w:sz w:val="20"/>
                <w:szCs w:val="20"/>
              </w:rPr>
              <w:t>注：1.自1998年起，本表将原使用的</w:t>
            </w:r>
            <w:r w:rsidRPr="00EB040E">
              <w:rPr>
                <w:rFonts w:eastAsia="宋体" w:cs="Times New Roman"/>
                <w:kern w:val="0"/>
                <w:sz w:val="20"/>
                <w:szCs w:val="20"/>
              </w:rPr>
              <w:t>“</w:t>
            </w:r>
            <w:r w:rsidRPr="00EB040E">
              <w:rPr>
                <w:rFonts w:ascii="宋体" w:eastAsia="宋体" w:hAnsi="宋体" w:cs="Times New Roman" w:hint="eastAsia"/>
                <w:kern w:val="0"/>
                <w:sz w:val="20"/>
                <w:szCs w:val="20"/>
              </w:rPr>
              <w:t>国民生产总值</w:t>
            </w:r>
            <w:r w:rsidRPr="00EB040E">
              <w:rPr>
                <w:rFonts w:eastAsia="宋体" w:cs="Times New Roman"/>
                <w:kern w:val="0"/>
                <w:sz w:val="20"/>
                <w:szCs w:val="20"/>
              </w:rPr>
              <w:t>”</w:t>
            </w:r>
            <w:r w:rsidRPr="00EB040E">
              <w:rPr>
                <w:rFonts w:ascii="宋体" w:eastAsia="宋体" w:hAnsi="宋体" w:cs="Times New Roman" w:hint="eastAsia"/>
                <w:kern w:val="0"/>
                <w:sz w:val="20"/>
                <w:szCs w:val="20"/>
              </w:rPr>
              <w:t>数据调整为</w:t>
            </w:r>
            <w:r w:rsidRPr="00EB040E">
              <w:rPr>
                <w:rFonts w:eastAsia="宋体" w:cs="Times New Roman"/>
                <w:kern w:val="0"/>
                <w:sz w:val="20"/>
                <w:szCs w:val="20"/>
              </w:rPr>
              <w:t>“</w:t>
            </w:r>
            <w:r w:rsidRPr="00EB040E">
              <w:rPr>
                <w:rFonts w:ascii="宋体" w:eastAsia="宋体" w:hAnsi="宋体" w:cs="Times New Roman" w:hint="eastAsia"/>
                <w:kern w:val="0"/>
                <w:sz w:val="20"/>
                <w:szCs w:val="20"/>
              </w:rPr>
              <w:t>国内生产总值</w:t>
            </w:r>
            <w:r w:rsidRPr="00EB040E">
              <w:rPr>
                <w:rFonts w:eastAsia="宋体" w:cs="Times New Roman"/>
                <w:kern w:val="0"/>
                <w:sz w:val="20"/>
                <w:szCs w:val="20"/>
              </w:rPr>
              <w:t>”</w:t>
            </w:r>
            <w:r w:rsidRPr="00EB040E">
              <w:rPr>
                <w:rFonts w:ascii="宋体" w:eastAsia="宋体" w:hAnsi="宋体" w:cs="Times New Roman" w:hint="eastAsia"/>
                <w:kern w:val="0"/>
                <w:sz w:val="20"/>
                <w:szCs w:val="20"/>
              </w:rPr>
              <w:t>数据，以前年份数据均按《中国统计提要1998》中公布数据进行了调整。国内生产总值及其增长数据均为国家统计局最新修正数据。</w:t>
            </w:r>
            <w:r w:rsidRPr="00EB040E">
              <w:rPr>
                <w:rFonts w:ascii="宋体" w:eastAsia="宋体" w:hAnsi="宋体" w:cs="Times New Roman" w:hint="eastAsia"/>
                <w:kern w:val="0"/>
                <w:sz w:val="20"/>
                <w:szCs w:val="20"/>
              </w:rPr>
              <w:lastRenderedPageBreak/>
              <w:t>计算负债率时将国内生产总值按国家外汇管理局公布的年平均交易中间价折算为美元。</w:t>
            </w:r>
          </w:p>
        </w:tc>
      </w:tr>
      <w:tr w:rsidR="00EB040E" w:rsidRPr="00EB040E" w:rsidTr="00267C80">
        <w:trPr>
          <w:trHeight w:val="660"/>
        </w:trPr>
        <w:tc>
          <w:tcPr>
            <w:tcW w:w="9462" w:type="dxa"/>
            <w:gridSpan w:val="10"/>
            <w:shd w:val="clear" w:color="auto" w:fill="auto"/>
            <w:vAlign w:val="center"/>
            <w:hideMark/>
          </w:tcPr>
          <w:p w:rsidR="00EB040E" w:rsidRPr="00EB040E" w:rsidRDefault="003A137D" w:rsidP="00EB040E">
            <w:pPr>
              <w:widowControl/>
              <w:jc w:val="left"/>
              <w:rPr>
                <w:rFonts w:eastAsia="宋体" w:cs="Times New Roman"/>
                <w:kern w:val="0"/>
                <w:sz w:val="20"/>
                <w:szCs w:val="20"/>
              </w:rPr>
            </w:pPr>
            <w:r>
              <w:rPr>
                <w:rFonts w:eastAsia="宋体" w:cs="Times New Roman"/>
                <w:kern w:val="0"/>
                <w:sz w:val="20"/>
                <w:szCs w:val="20"/>
              </w:rPr>
              <w:lastRenderedPageBreak/>
              <w:t xml:space="preserve">    </w:t>
            </w:r>
            <w:r w:rsidR="00EB040E" w:rsidRPr="00EB040E">
              <w:rPr>
                <w:rFonts w:eastAsia="宋体" w:cs="Times New Roman"/>
                <w:kern w:val="0"/>
                <w:sz w:val="20"/>
                <w:szCs w:val="20"/>
              </w:rPr>
              <w:t>2.</w:t>
            </w:r>
            <w:r w:rsidR="00EB040E" w:rsidRPr="00EB040E">
              <w:rPr>
                <w:rFonts w:ascii="宋体" w:eastAsia="宋体" w:hAnsi="宋体" w:cs="Times New Roman" w:hint="eastAsia"/>
                <w:kern w:val="0"/>
                <w:sz w:val="20"/>
                <w:szCs w:val="20"/>
              </w:rPr>
              <w:t>自</w:t>
            </w:r>
            <w:r w:rsidR="00EB040E" w:rsidRPr="00EB040E">
              <w:rPr>
                <w:rFonts w:eastAsia="宋体" w:cs="Times New Roman"/>
                <w:kern w:val="0"/>
                <w:sz w:val="20"/>
                <w:szCs w:val="20"/>
              </w:rPr>
              <w:t>1998</w:t>
            </w:r>
            <w:r w:rsidR="00EB040E" w:rsidRPr="00EB040E">
              <w:rPr>
                <w:rFonts w:ascii="宋体" w:eastAsia="宋体" w:hAnsi="宋体" w:cs="Times New Roman" w:hint="eastAsia"/>
                <w:kern w:val="0"/>
                <w:sz w:val="20"/>
                <w:szCs w:val="20"/>
              </w:rPr>
              <w:t>年起，本表中的外汇收入指国际收支口径的货物与服务贸易出口收入，以前年份的数据均按此国际规范口径进行了调整，据此计算的偿债率也进行了相应的调整。</w:t>
            </w:r>
          </w:p>
        </w:tc>
      </w:tr>
      <w:tr w:rsidR="00EB040E" w:rsidRPr="00EB040E" w:rsidTr="00267C80">
        <w:trPr>
          <w:trHeight w:val="660"/>
        </w:trPr>
        <w:tc>
          <w:tcPr>
            <w:tcW w:w="9462" w:type="dxa"/>
            <w:gridSpan w:val="10"/>
            <w:shd w:val="clear" w:color="auto" w:fill="auto"/>
            <w:vAlign w:val="center"/>
            <w:hideMark/>
          </w:tcPr>
          <w:p w:rsidR="00EB040E" w:rsidRPr="00EB040E" w:rsidRDefault="003A137D" w:rsidP="00EB040E">
            <w:pPr>
              <w:widowControl/>
              <w:jc w:val="left"/>
              <w:rPr>
                <w:rFonts w:eastAsia="宋体" w:cs="Times New Roman"/>
                <w:kern w:val="0"/>
                <w:sz w:val="20"/>
                <w:szCs w:val="20"/>
              </w:rPr>
            </w:pPr>
            <w:r>
              <w:rPr>
                <w:rFonts w:eastAsia="宋体" w:cs="Times New Roman"/>
                <w:kern w:val="0"/>
                <w:sz w:val="20"/>
                <w:szCs w:val="20"/>
              </w:rPr>
              <w:t xml:space="preserve">    </w:t>
            </w:r>
            <w:r w:rsidR="00EB040E" w:rsidRPr="00EB040E">
              <w:rPr>
                <w:rFonts w:eastAsia="宋体" w:cs="Times New Roman"/>
                <w:kern w:val="0"/>
                <w:sz w:val="20"/>
                <w:szCs w:val="20"/>
              </w:rPr>
              <w:t xml:space="preserve">3. </w:t>
            </w:r>
            <w:r w:rsidR="00EB040E" w:rsidRPr="00EB040E">
              <w:rPr>
                <w:rFonts w:ascii="宋体" w:eastAsia="宋体" w:hAnsi="宋体" w:cs="Times New Roman" w:hint="eastAsia"/>
                <w:kern w:val="0"/>
                <w:sz w:val="20"/>
                <w:szCs w:val="20"/>
              </w:rPr>
              <w:t>偿债率是指当年外债还本付息额（中长期外债还本付息额加上短期外债付息额）与当年国际收支口径的货物与服务贸易出口收入的比率。</w:t>
            </w:r>
          </w:p>
        </w:tc>
      </w:tr>
      <w:tr w:rsidR="00EB040E" w:rsidRPr="00EB040E" w:rsidTr="00267C80">
        <w:trPr>
          <w:trHeight w:val="1590"/>
        </w:trPr>
        <w:tc>
          <w:tcPr>
            <w:tcW w:w="9462" w:type="dxa"/>
            <w:gridSpan w:val="10"/>
            <w:shd w:val="clear" w:color="auto" w:fill="auto"/>
            <w:vAlign w:val="center"/>
            <w:hideMark/>
          </w:tcPr>
          <w:p w:rsidR="00EB040E" w:rsidRPr="00EB040E" w:rsidRDefault="003A137D" w:rsidP="00EB040E">
            <w:pPr>
              <w:widowControl/>
              <w:jc w:val="left"/>
              <w:rPr>
                <w:rFonts w:eastAsia="宋体" w:cs="Times New Roman"/>
                <w:kern w:val="0"/>
                <w:sz w:val="20"/>
                <w:szCs w:val="20"/>
              </w:rPr>
            </w:pPr>
            <w:r>
              <w:rPr>
                <w:rFonts w:eastAsia="宋体" w:cs="Times New Roman"/>
                <w:kern w:val="0"/>
                <w:sz w:val="20"/>
                <w:szCs w:val="20"/>
              </w:rPr>
              <w:t xml:space="preserve">    </w:t>
            </w:r>
            <w:r w:rsidR="00EB040E" w:rsidRPr="00EB040E">
              <w:rPr>
                <w:rFonts w:eastAsia="宋体" w:cs="Times New Roman"/>
                <w:kern w:val="0"/>
                <w:sz w:val="20"/>
                <w:szCs w:val="20"/>
              </w:rPr>
              <w:t>4. 2015</w:t>
            </w:r>
            <w:r w:rsidR="00EB040E" w:rsidRPr="00EB040E">
              <w:rPr>
                <w:rFonts w:ascii="宋体" w:eastAsia="宋体" w:hAnsi="宋体" w:cs="Times New Roman" w:hint="eastAsia"/>
                <w:kern w:val="0"/>
                <w:sz w:val="20"/>
                <w:szCs w:val="20"/>
              </w:rPr>
              <w:t>年，我国按照国际货币基金组织的数据公布特殊标准（</w:t>
            </w:r>
            <w:r w:rsidR="00EB040E" w:rsidRPr="00EB040E">
              <w:rPr>
                <w:rFonts w:eastAsia="宋体" w:cs="Times New Roman"/>
                <w:kern w:val="0"/>
                <w:sz w:val="20"/>
                <w:szCs w:val="20"/>
              </w:rPr>
              <w:t>SDDS)</w:t>
            </w:r>
            <w:r w:rsidR="00EB040E" w:rsidRPr="00EB040E">
              <w:rPr>
                <w:rFonts w:ascii="宋体" w:eastAsia="宋体" w:hAnsi="宋体" w:cs="Times New Roman" w:hint="eastAsia"/>
                <w:kern w:val="0"/>
                <w:sz w:val="20"/>
                <w:szCs w:val="20"/>
              </w:rPr>
              <w:t>调整了外债统计口径并对外公布全口径外债数据，将人民币外债纳入统计，并按照签约期限划分中长期和短期外债。为保证数据的可比性，将</w:t>
            </w:r>
            <w:r w:rsidR="00EB040E" w:rsidRPr="00EB040E">
              <w:rPr>
                <w:rFonts w:eastAsia="宋体" w:cs="Times New Roman"/>
                <w:kern w:val="0"/>
                <w:sz w:val="20"/>
                <w:szCs w:val="20"/>
              </w:rPr>
              <w:t>2014</w:t>
            </w:r>
            <w:r w:rsidR="00EB040E" w:rsidRPr="00EB040E">
              <w:rPr>
                <w:rFonts w:ascii="宋体" w:eastAsia="宋体" w:hAnsi="宋体" w:cs="Times New Roman" w:hint="eastAsia"/>
                <w:kern w:val="0"/>
                <w:sz w:val="20"/>
                <w:szCs w:val="20"/>
              </w:rPr>
              <w:t>年末外债数据相应调整为全口径外债数据，由于全口径外债数据与此前外债数据（原口径为外币外债数据）不具可比性，故未计算上表中</w:t>
            </w:r>
            <w:r w:rsidR="00EB040E" w:rsidRPr="00EB040E">
              <w:rPr>
                <w:rFonts w:eastAsia="宋体" w:cs="Times New Roman"/>
                <w:kern w:val="0"/>
                <w:sz w:val="20"/>
                <w:szCs w:val="20"/>
              </w:rPr>
              <w:t>2014</w:t>
            </w:r>
            <w:r w:rsidR="00EB040E" w:rsidRPr="00EB040E">
              <w:rPr>
                <w:rFonts w:ascii="宋体" w:eastAsia="宋体" w:hAnsi="宋体" w:cs="Times New Roman" w:hint="eastAsia"/>
                <w:kern w:val="0"/>
                <w:sz w:val="20"/>
                <w:szCs w:val="20"/>
              </w:rPr>
              <w:t>年</w:t>
            </w:r>
            <w:r w:rsidR="00EB040E" w:rsidRPr="00EB040E">
              <w:rPr>
                <w:rFonts w:eastAsia="宋体" w:cs="Times New Roman"/>
                <w:kern w:val="0"/>
                <w:sz w:val="20"/>
                <w:szCs w:val="20"/>
              </w:rPr>
              <w:t>“</w:t>
            </w:r>
            <w:r w:rsidR="00EB040E" w:rsidRPr="00EB040E">
              <w:rPr>
                <w:rFonts w:ascii="宋体" w:eastAsia="宋体" w:hAnsi="宋体" w:cs="Times New Roman" w:hint="eastAsia"/>
                <w:kern w:val="0"/>
                <w:sz w:val="20"/>
                <w:szCs w:val="20"/>
              </w:rPr>
              <w:t>外债余额比上年增长</w:t>
            </w:r>
            <w:r w:rsidR="00EB040E" w:rsidRPr="00EB040E">
              <w:rPr>
                <w:rFonts w:eastAsia="宋体" w:cs="Times New Roman"/>
                <w:kern w:val="0"/>
                <w:sz w:val="20"/>
                <w:szCs w:val="20"/>
              </w:rPr>
              <w:t>”</w:t>
            </w:r>
            <w:r w:rsidR="00EB040E" w:rsidRPr="00EB040E">
              <w:rPr>
                <w:rFonts w:ascii="宋体" w:eastAsia="宋体" w:hAnsi="宋体" w:cs="Times New Roman" w:hint="eastAsia"/>
                <w:kern w:val="0"/>
                <w:sz w:val="20"/>
                <w:szCs w:val="20"/>
              </w:rPr>
              <w:t>项。同时，由于全口径外债较原来的外币外债增加了人民币外债（余额略低于外币外债余额），因此，</w:t>
            </w:r>
            <w:r w:rsidR="00EB040E" w:rsidRPr="00EB040E">
              <w:rPr>
                <w:rFonts w:eastAsia="宋体" w:cs="Times New Roman"/>
                <w:kern w:val="0"/>
                <w:sz w:val="20"/>
                <w:szCs w:val="20"/>
              </w:rPr>
              <w:t>2014</w:t>
            </w:r>
            <w:r w:rsidR="00EB040E" w:rsidRPr="00EB040E">
              <w:rPr>
                <w:rFonts w:ascii="宋体" w:eastAsia="宋体" w:hAnsi="宋体" w:cs="Times New Roman" w:hint="eastAsia"/>
                <w:kern w:val="0"/>
                <w:sz w:val="20"/>
                <w:szCs w:val="20"/>
              </w:rPr>
              <w:t>年和</w:t>
            </w:r>
            <w:r w:rsidR="00EB040E" w:rsidRPr="00EB040E">
              <w:rPr>
                <w:rFonts w:eastAsia="宋体" w:cs="Times New Roman"/>
                <w:kern w:val="0"/>
                <w:sz w:val="20"/>
                <w:szCs w:val="20"/>
              </w:rPr>
              <w:t>2015</w:t>
            </w:r>
            <w:r w:rsidR="00EB040E" w:rsidRPr="00EB040E">
              <w:rPr>
                <w:rFonts w:ascii="宋体" w:eastAsia="宋体" w:hAnsi="宋体" w:cs="Times New Roman" w:hint="eastAsia"/>
                <w:kern w:val="0"/>
                <w:sz w:val="20"/>
                <w:szCs w:val="20"/>
              </w:rPr>
              <w:t>年的“偿债率”这一外债风险指标较</w:t>
            </w:r>
            <w:r w:rsidR="00EB040E" w:rsidRPr="00EB040E">
              <w:rPr>
                <w:rFonts w:eastAsia="宋体" w:cs="Times New Roman"/>
                <w:kern w:val="0"/>
                <w:sz w:val="20"/>
                <w:szCs w:val="20"/>
              </w:rPr>
              <w:t>2013</w:t>
            </w:r>
            <w:r w:rsidR="00EB040E" w:rsidRPr="00EB040E">
              <w:rPr>
                <w:rFonts w:ascii="宋体" w:eastAsia="宋体" w:hAnsi="宋体" w:cs="Times New Roman" w:hint="eastAsia"/>
                <w:kern w:val="0"/>
                <w:sz w:val="20"/>
                <w:szCs w:val="20"/>
              </w:rPr>
              <w:t>年有所上升，但仍在公认的安全线（</w:t>
            </w:r>
            <w:r w:rsidR="00EB040E" w:rsidRPr="00EB040E">
              <w:rPr>
                <w:rFonts w:eastAsia="宋体" w:cs="Times New Roman"/>
                <w:kern w:val="0"/>
                <w:sz w:val="20"/>
                <w:szCs w:val="20"/>
              </w:rPr>
              <w:t>20%</w:t>
            </w:r>
            <w:r w:rsidR="00EB040E" w:rsidRPr="00EB040E">
              <w:rPr>
                <w:rFonts w:ascii="宋体" w:eastAsia="宋体" w:hAnsi="宋体" w:cs="Times New Roman" w:hint="eastAsia"/>
                <w:kern w:val="0"/>
                <w:sz w:val="20"/>
                <w:szCs w:val="20"/>
              </w:rPr>
              <w:t>）以内。</w:t>
            </w:r>
            <w:r w:rsidR="00EB040E" w:rsidRPr="00EB040E">
              <w:rPr>
                <w:rFonts w:eastAsia="宋体" w:cs="Times New Roman"/>
                <w:kern w:val="0"/>
                <w:sz w:val="20"/>
                <w:szCs w:val="20"/>
              </w:rPr>
              <w:t xml:space="preserve">  </w:t>
            </w:r>
          </w:p>
        </w:tc>
      </w:tr>
      <w:tr w:rsidR="00EB040E" w:rsidRPr="00EB040E" w:rsidTr="00267C80">
        <w:trPr>
          <w:trHeight w:val="285"/>
        </w:trPr>
        <w:tc>
          <w:tcPr>
            <w:tcW w:w="9462" w:type="dxa"/>
            <w:gridSpan w:val="10"/>
            <w:shd w:val="clear" w:color="auto" w:fill="auto"/>
            <w:vAlign w:val="center"/>
            <w:hideMark/>
          </w:tcPr>
          <w:p w:rsidR="00EB040E" w:rsidRPr="00EB040E" w:rsidRDefault="003A137D" w:rsidP="00EB040E">
            <w:pPr>
              <w:widowControl/>
              <w:jc w:val="left"/>
              <w:rPr>
                <w:rFonts w:eastAsia="宋体" w:cs="Times New Roman"/>
                <w:kern w:val="0"/>
                <w:sz w:val="20"/>
                <w:szCs w:val="20"/>
              </w:rPr>
            </w:pPr>
            <w:r>
              <w:rPr>
                <w:rFonts w:eastAsia="宋体" w:cs="Times New Roman"/>
                <w:kern w:val="0"/>
                <w:sz w:val="20"/>
                <w:szCs w:val="20"/>
              </w:rPr>
              <w:t xml:space="preserve">    </w:t>
            </w:r>
            <w:r w:rsidR="00EB040E" w:rsidRPr="00EB040E">
              <w:rPr>
                <w:rFonts w:eastAsia="宋体" w:cs="Times New Roman"/>
                <w:kern w:val="0"/>
                <w:sz w:val="20"/>
                <w:szCs w:val="20"/>
              </w:rPr>
              <w:t>5.2016</w:t>
            </w:r>
            <w:r w:rsidR="00EB040E" w:rsidRPr="00EB040E">
              <w:rPr>
                <w:rFonts w:ascii="宋体" w:eastAsia="宋体" w:hAnsi="宋体" w:cs="Times New Roman" w:hint="eastAsia"/>
                <w:kern w:val="0"/>
                <w:sz w:val="20"/>
                <w:szCs w:val="20"/>
              </w:rPr>
              <w:t>年起，按照国际收支平衡表修正数据对本表中上一年数据进行相应调整。</w:t>
            </w:r>
          </w:p>
        </w:tc>
      </w:tr>
      <w:tr w:rsidR="00EB040E" w:rsidRPr="00EB040E" w:rsidTr="00267C80">
        <w:trPr>
          <w:trHeight w:val="285"/>
        </w:trPr>
        <w:tc>
          <w:tcPr>
            <w:tcW w:w="9462" w:type="dxa"/>
            <w:gridSpan w:val="10"/>
            <w:shd w:val="clear" w:color="auto" w:fill="auto"/>
            <w:vAlign w:val="center"/>
            <w:hideMark/>
          </w:tcPr>
          <w:p w:rsidR="00EB040E" w:rsidRPr="00EB040E" w:rsidRDefault="003A137D" w:rsidP="005E10F9">
            <w:pPr>
              <w:widowControl/>
              <w:jc w:val="left"/>
              <w:rPr>
                <w:rFonts w:eastAsia="宋体" w:cs="Times New Roman"/>
                <w:kern w:val="0"/>
                <w:sz w:val="20"/>
                <w:szCs w:val="20"/>
              </w:rPr>
            </w:pPr>
            <w:r>
              <w:rPr>
                <w:rFonts w:eastAsia="宋体" w:cs="Times New Roman"/>
                <w:kern w:val="0"/>
                <w:sz w:val="20"/>
                <w:szCs w:val="20"/>
              </w:rPr>
              <w:t xml:space="preserve"> </w:t>
            </w:r>
          </w:p>
        </w:tc>
      </w:tr>
    </w:tbl>
    <w:p w:rsidR="00EB040E" w:rsidRPr="00EB040E" w:rsidRDefault="00EB040E" w:rsidP="00A25B2B">
      <w:pPr>
        <w:tabs>
          <w:tab w:val="left" w:pos="0"/>
        </w:tabs>
        <w:rPr>
          <w:color w:val="FF0000"/>
        </w:rPr>
      </w:pPr>
    </w:p>
    <w:sectPr w:rsidR="00EB040E" w:rsidRPr="00EB040E" w:rsidSect="00D447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7E1" w:rsidRDefault="007457E1" w:rsidP="008B6126">
      <w:r>
        <w:separator/>
      </w:r>
    </w:p>
  </w:endnote>
  <w:endnote w:type="continuationSeparator" w:id="1">
    <w:p w:rsidR="007457E1" w:rsidRDefault="007457E1" w:rsidP="008B61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7E1" w:rsidRDefault="007457E1" w:rsidP="008B6126">
      <w:r>
        <w:separator/>
      </w:r>
    </w:p>
  </w:footnote>
  <w:footnote w:type="continuationSeparator" w:id="1">
    <w:p w:rsidR="007457E1" w:rsidRDefault="007457E1" w:rsidP="008B61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71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3BBF"/>
    <w:rsid w:val="00021115"/>
    <w:rsid w:val="000C1784"/>
    <w:rsid w:val="000E2F1A"/>
    <w:rsid w:val="000E3DA4"/>
    <w:rsid w:val="00116E21"/>
    <w:rsid w:val="0019282C"/>
    <w:rsid w:val="001A4CF9"/>
    <w:rsid w:val="001D25CB"/>
    <w:rsid w:val="00224829"/>
    <w:rsid w:val="00261DD5"/>
    <w:rsid w:val="00267C80"/>
    <w:rsid w:val="002844E2"/>
    <w:rsid w:val="00285A64"/>
    <w:rsid w:val="002976F8"/>
    <w:rsid w:val="002A17CA"/>
    <w:rsid w:val="002E1755"/>
    <w:rsid w:val="002E3BBF"/>
    <w:rsid w:val="00306267"/>
    <w:rsid w:val="00312EC1"/>
    <w:rsid w:val="00351238"/>
    <w:rsid w:val="00353CEF"/>
    <w:rsid w:val="003A137D"/>
    <w:rsid w:val="003A302F"/>
    <w:rsid w:val="003D5314"/>
    <w:rsid w:val="00411277"/>
    <w:rsid w:val="004C7206"/>
    <w:rsid w:val="005104BC"/>
    <w:rsid w:val="005255D1"/>
    <w:rsid w:val="005B3FB7"/>
    <w:rsid w:val="005E10F9"/>
    <w:rsid w:val="00644D81"/>
    <w:rsid w:val="00693F28"/>
    <w:rsid w:val="006A7585"/>
    <w:rsid w:val="006F25A8"/>
    <w:rsid w:val="00700BC1"/>
    <w:rsid w:val="007457E1"/>
    <w:rsid w:val="00746504"/>
    <w:rsid w:val="00747915"/>
    <w:rsid w:val="007742BE"/>
    <w:rsid w:val="007A5E50"/>
    <w:rsid w:val="007A7447"/>
    <w:rsid w:val="00824C43"/>
    <w:rsid w:val="008A6B0D"/>
    <w:rsid w:val="008A6FBF"/>
    <w:rsid w:val="008B6126"/>
    <w:rsid w:val="008F49DC"/>
    <w:rsid w:val="00936E24"/>
    <w:rsid w:val="00A159A6"/>
    <w:rsid w:val="00A25839"/>
    <w:rsid w:val="00A25B2B"/>
    <w:rsid w:val="00A26A6E"/>
    <w:rsid w:val="00A80AE7"/>
    <w:rsid w:val="00AC5A4C"/>
    <w:rsid w:val="00AD6E95"/>
    <w:rsid w:val="00AD762E"/>
    <w:rsid w:val="00AE2430"/>
    <w:rsid w:val="00AF0979"/>
    <w:rsid w:val="00AF2770"/>
    <w:rsid w:val="00AF536C"/>
    <w:rsid w:val="00B02C35"/>
    <w:rsid w:val="00B10AD9"/>
    <w:rsid w:val="00B7420C"/>
    <w:rsid w:val="00B82EAC"/>
    <w:rsid w:val="00B854F2"/>
    <w:rsid w:val="00BD35F6"/>
    <w:rsid w:val="00BF17FB"/>
    <w:rsid w:val="00BF37F6"/>
    <w:rsid w:val="00CA57A1"/>
    <w:rsid w:val="00CC4CBD"/>
    <w:rsid w:val="00D44715"/>
    <w:rsid w:val="00DD75D7"/>
    <w:rsid w:val="00DE42AF"/>
    <w:rsid w:val="00E11F86"/>
    <w:rsid w:val="00E83DAD"/>
    <w:rsid w:val="00EB040E"/>
    <w:rsid w:val="00F138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theme="minorBidi"/>
        <w:kern w:val="2"/>
        <w:sz w:val="30"/>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7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61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B6126"/>
    <w:rPr>
      <w:sz w:val="18"/>
      <w:szCs w:val="18"/>
    </w:rPr>
  </w:style>
  <w:style w:type="paragraph" w:styleId="a4">
    <w:name w:val="footer"/>
    <w:basedOn w:val="a"/>
    <w:link w:val="Char0"/>
    <w:uiPriority w:val="99"/>
    <w:semiHidden/>
    <w:unhideWhenUsed/>
    <w:rsid w:val="008B612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B6126"/>
    <w:rPr>
      <w:sz w:val="18"/>
      <w:szCs w:val="18"/>
    </w:rPr>
  </w:style>
</w:styles>
</file>

<file path=word/webSettings.xml><?xml version="1.0" encoding="utf-8"?>
<w:webSettings xmlns:r="http://schemas.openxmlformats.org/officeDocument/2006/relationships" xmlns:w="http://schemas.openxmlformats.org/wordprocessingml/2006/main">
  <w:divs>
    <w:div w:id="25255620">
      <w:bodyDiv w:val="1"/>
      <w:marLeft w:val="0"/>
      <w:marRight w:val="0"/>
      <w:marTop w:val="0"/>
      <w:marBottom w:val="0"/>
      <w:divBdr>
        <w:top w:val="none" w:sz="0" w:space="0" w:color="auto"/>
        <w:left w:val="none" w:sz="0" w:space="0" w:color="auto"/>
        <w:bottom w:val="none" w:sz="0" w:space="0" w:color="auto"/>
        <w:right w:val="none" w:sz="0" w:space="0" w:color="auto"/>
      </w:divBdr>
    </w:div>
    <w:div w:id="1889291810">
      <w:bodyDiv w:val="1"/>
      <w:marLeft w:val="0"/>
      <w:marRight w:val="0"/>
      <w:marTop w:val="0"/>
      <w:marBottom w:val="0"/>
      <w:divBdr>
        <w:top w:val="none" w:sz="0" w:space="0" w:color="auto"/>
        <w:left w:val="none" w:sz="0" w:space="0" w:color="auto"/>
        <w:bottom w:val="none" w:sz="0" w:space="0" w:color="auto"/>
        <w:right w:val="none" w:sz="0" w:space="0" w:color="auto"/>
      </w:divBdr>
    </w:div>
    <w:div w:id="196800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456</Words>
  <Characters>2602</Characters>
  <Application>Microsoft Office Word</Application>
  <DocSecurity>0</DocSecurity>
  <Lines>21</Lines>
  <Paragraphs>6</Paragraphs>
  <ScaleCrop>false</ScaleCrop>
  <Company>Lenovo (Beijing) Limited</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user</cp:lastModifiedBy>
  <cp:revision>6</cp:revision>
  <cp:lastPrinted>2019-05-07T01:38:00Z</cp:lastPrinted>
  <dcterms:created xsi:type="dcterms:W3CDTF">2019-05-05T06:30:00Z</dcterms:created>
  <dcterms:modified xsi:type="dcterms:W3CDTF">2019-05-07T01:38:00Z</dcterms:modified>
</cp:coreProperties>
</file>