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编号：57002-1              </w:t>
      </w:r>
      <w:r>
        <w:rPr>
          <w:rFonts w:ascii="Times New Roman" w:hAnsi="Times New Roman" w:eastAsia="黑体" w:cs="Times New Roman"/>
          <w:kern w:val="2"/>
          <w:sz w:val="48"/>
          <w:szCs w:val="48"/>
          <w:lang w:val="en-US" w:eastAsia="zh-CN" w:bidi="ar-SA"/>
        </w:rPr>
        <w:pict>
          <v:shape id="图片 1" o:spid="_x0000_s1026" type="#_x0000_t75" style="height:69.6pt;width:86.9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“出口单位名录登记”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7</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bookmarkStart w:id="0" w:name="_GoBack"/>
      <w:bookmarkEnd w:id="0"/>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青海省分局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项目名称：出口单位出口收汇核查；</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项目编号：57002</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子项名称：出口单位名录登记；</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本指南适用于“出口单位名录登记”的申请和办理。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（二）《国务院对确需保留的行政审批项目设定行政许可的决定》（国务院令第412号）附件第489项“出口单位出口收汇差额核销、核销备查核准”。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ind w:firstLine="600" w:firstLineChars="200"/>
        <w:rPr>
          <w:rFonts w:ascii="Times New Roman" w:hAnsi="Times New Roman" w:eastAsia="仿宋_GB2312" w:cs="Times New Roman"/>
          <w:sz w:val="34"/>
          <w:szCs w:val="34"/>
        </w:rPr>
      </w:pPr>
      <w:r>
        <w:rPr>
          <w:rFonts w:ascii="Times New Roman" w:hAnsi="Times New Roman" w:eastAsia="仿宋_GB2312" w:cs="Times New Roman"/>
          <w:sz w:val="30"/>
          <w:szCs w:val="30"/>
        </w:rPr>
        <w:t>（二）《国家外汇管理局关于印发货物贸易外汇管理法规有关问题的通知》（汇发〔2012〕38号）；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（三）《国家外汇管理局关于进一步促进跨境贸易投资便利化的通知》（汇发〔2019〕28号）。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（四）《国家外汇管理局关于印发&lt;支付机构外汇业务管理办法&gt;的通知》（汇发〔2019〕13号）。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（五）《国家外汇管理局关于支持贸易新业态发展的通知》（汇发〔</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w:t>
      </w:r>
      <w:r>
        <w:rPr>
          <w:rFonts w:hint="eastAsia" w:ascii="Times New Roman" w:hAnsi="Times New Roman" w:eastAsia="仿宋_GB2312" w:cs="Times New Roman"/>
          <w:sz w:val="30"/>
          <w:szCs w:val="30"/>
        </w:rPr>
        <w:t>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（六）</w:t>
      </w:r>
      <w:r>
        <w:rPr>
          <w:rFonts w:hint="eastAsia" w:ascii="仿宋_GB2312" w:hAnsi="Times New Roman" w:eastAsia="仿宋_GB2312"/>
          <w:sz w:val="30"/>
          <w:szCs w:val="30"/>
        </w:rPr>
        <w:t>《国家外汇管理局关于印发&lt;经常项目外汇业务指引(2020年版)&gt;的通知》（汇发〔2020〕14号）</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五、受理机构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rPr>
        <w:t>申请人注册所在地国家外汇管理局分支局（支付机构限于分局）。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六、决定机构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申请人注册所在地国家外汇管理局分支局（支付机构、审核交易电子信息的银行限于分局）。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七、审批数量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八、办事条件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（一）新办条件。申请人为</w:t>
      </w:r>
      <w:r>
        <w:rPr>
          <w:rFonts w:hint="eastAsia" w:ascii="仿宋_GB2312" w:hAnsi="Times New Roman" w:eastAsia="仿宋_GB2312"/>
          <w:sz w:val="30"/>
          <w:szCs w:val="30"/>
        </w:rPr>
        <w:t>具有真实货物贸易外汇收支业务需求的</w:t>
      </w:r>
      <w:r>
        <w:rPr>
          <w:rFonts w:hint="eastAsia" w:ascii="Times New Roman" w:hAnsi="Times New Roman" w:eastAsia="仿宋_GB2312" w:cs="Times New Roman"/>
          <w:sz w:val="30"/>
          <w:szCs w:val="30"/>
        </w:rPr>
        <w:t>企业（</w:t>
      </w:r>
      <w:r>
        <w:rPr>
          <w:rFonts w:hint="eastAsia" w:ascii="仿宋_GB2312" w:hAnsi="Times New Roman" w:eastAsia="仿宋_GB2312"/>
          <w:sz w:val="30"/>
          <w:szCs w:val="30"/>
        </w:rPr>
        <w:t>其他境内机构或个人对外贸易经营者确有客观需要开展货物贸易外汇收支业务的，可参照企业的有关规定办理</w:t>
      </w:r>
      <w:r>
        <w:rPr>
          <w:rFonts w:hint="eastAsia" w:ascii="Times New Roman" w:hAnsi="Times New Roman" w:eastAsia="仿宋_GB2312" w:cs="Times New Roman"/>
          <w:sz w:val="30"/>
          <w:szCs w:val="30"/>
        </w:rPr>
        <w:t>）。其中：支付机构应具有支付业务合法资质，并符合《国家外汇管理局关于印发</w:t>
      </w:r>
      <w:r>
        <w:rPr>
          <w:rFonts w:ascii="Times New Roman" w:hAnsi="Times New Roman" w:eastAsia="仿宋_GB2312" w:cs="Times New Roman"/>
          <w:sz w:val="30"/>
          <w:szCs w:val="30"/>
        </w:rPr>
        <w:t>&lt;</w:t>
      </w:r>
      <w:r>
        <w:rPr>
          <w:rFonts w:hint="eastAsia" w:ascii="Times New Roman" w:hAnsi="Times New Roman" w:eastAsia="仿宋_GB2312" w:cs="Times New Roman"/>
          <w:sz w:val="30"/>
          <w:szCs w:val="30"/>
        </w:rPr>
        <w:t>支付机构外汇业务管理办法</w:t>
      </w:r>
      <w:r>
        <w:rPr>
          <w:rFonts w:ascii="Times New Roman" w:hAnsi="Times New Roman" w:eastAsia="仿宋_GB2312" w:cs="Times New Roman"/>
          <w:sz w:val="30"/>
          <w:szCs w:val="30"/>
        </w:rPr>
        <w:t>&gt;</w:t>
      </w:r>
      <w:r>
        <w:rPr>
          <w:rFonts w:hint="eastAsia" w:ascii="Times New Roman" w:hAnsi="Times New Roman" w:eastAsia="仿宋_GB2312" w:cs="Times New Roman"/>
          <w:sz w:val="30"/>
          <w:szCs w:val="30"/>
        </w:rPr>
        <w:t>的通知》（汇发〔</w:t>
      </w:r>
      <w:r>
        <w:rPr>
          <w:rFonts w:ascii="Times New Roman" w:hAnsi="Times New Roman" w:eastAsia="仿宋_GB2312" w:cs="Times New Roman"/>
          <w:sz w:val="30"/>
          <w:szCs w:val="30"/>
        </w:rPr>
        <w:t>2019</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13</w:t>
      </w:r>
      <w:r>
        <w:rPr>
          <w:rFonts w:hint="eastAsia" w:ascii="Times New Roman" w:hAnsi="Times New Roman" w:eastAsia="仿宋_GB2312" w:cs="Times New Roman"/>
          <w:sz w:val="30"/>
          <w:szCs w:val="30"/>
        </w:rPr>
        <w:t>号）的相关要求。审核交易电子信息的银行应符合《国家外汇管理局关于支持贸易新业态发展的通知》（汇发〔</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w:t>
      </w:r>
      <w:r>
        <w:rPr>
          <w:rFonts w:hint="eastAsia" w:ascii="Times New Roman" w:hAnsi="Times New Roman" w:eastAsia="仿宋_GB2312" w:cs="Times New Roman"/>
          <w:sz w:val="30"/>
          <w:szCs w:val="30"/>
        </w:rPr>
        <w:t>号）的相关要求。</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（二）变更条件。支付机构变更公司名称、实际控制人或法定代表人等公司基本信息，应于变更后</w:t>
      </w:r>
      <w:r>
        <w:rPr>
          <w:rFonts w:ascii="Times New Roman" w:hAnsi="Times New Roman" w:eastAsia="仿宋_GB2312" w:cs="Times New Roman"/>
          <w:sz w:val="30"/>
          <w:szCs w:val="30"/>
        </w:rPr>
        <w:t>30</w:t>
      </w:r>
      <w:r>
        <w:rPr>
          <w:rFonts w:hint="eastAsia" w:ascii="Times New Roman" w:hAnsi="Times New Roman" w:eastAsia="仿宋_GB2312" w:cs="Times New Roman"/>
          <w:sz w:val="30"/>
          <w:szCs w:val="30"/>
        </w:rPr>
        <w:t>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（三）注销条件。支付机构</w:t>
      </w: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被行业主管部门终止支付业务；</w:t>
      </w: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支付机构主动终止外汇业务，发生下列情况之一应在</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个工作日内向注册地分局提出注销登记申请及终止外汇业务方案。业务处置完毕后，外汇局注销其登记。审核交易电子信息的银行，主动终止外汇业务，应在作出决定之日起</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个工作日内向注册地分局提出注销登记申请及终止外汇业务方案。业务处置完毕后，外汇局注销其登记。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禁止性要求：申请材料不齐全，不符合法规规定。</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w:t>
      </w:r>
      <w:r>
        <w:rPr>
          <w:rFonts w:hint="eastAsia" w:ascii="Times New Roman" w:hAnsi="Times New Roman" w:eastAsia="仿宋_GB2312" w:cs="Times New Roman"/>
          <w:color w:val="000000"/>
          <w:kern w:val="0"/>
          <w:sz w:val="28"/>
          <w:szCs w:val="28"/>
        </w:rPr>
        <w:t>出口单位名录登记</w:t>
      </w:r>
      <w:r>
        <w:rPr>
          <w:rFonts w:hint="eastAsia" w:ascii="Times New Roman" w:hAnsi="Times New Roman" w:eastAsia="仿宋_GB2312" w:cs="Times New Roman"/>
          <w:sz w:val="30"/>
          <w:szCs w:val="30"/>
        </w:rPr>
        <w:t>新办申请材料清单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vAlign w:val="center"/>
          </w:tcPr>
          <w:p>
            <w:pPr>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vAlign w:val="center"/>
          </w:tcPr>
          <w:p>
            <w:pPr>
              <w:keepNext/>
              <w:keepLines/>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原则上为营业执照副本</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仿宋_GB2312" w:eastAsia="仿宋_GB2312"/>
          <w:sz w:val="30"/>
          <w:szCs w:val="30"/>
        </w:rPr>
      </w:pPr>
      <w:r>
        <w:rPr>
          <w:rFonts w:hint="eastAsia" w:ascii="Times New Roman" w:hAnsi="Times New Roman" w:eastAsia="仿宋_GB2312" w:cs="Times New Roman"/>
          <w:sz w:val="30"/>
          <w:szCs w:val="30"/>
        </w:rPr>
        <w:t>（二）</w:t>
      </w:r>
      <w:r>
        <w:rPr>
          <w:rFonts w:hint="eastAsia" w:ascii="仿宋_GB2312" w:eastAsia="仿宋_GB2312"/>
          <w:sz w:val="30"/>
          <w:szCs w:val="30"/>
        </w:rPr>
        <w:t>支付机构及审核交易电子信息的银行名录登记新办申请材料清单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539"/>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 xml:space="preserve"> </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 xml:space="preserve"> </w:t>
            </w:r>
          </w:p>
        </w:tc>
        <w:tc>
          <w:tcPr>
            <w:tcW w:w="2126"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340" w:after="330" w:line="578"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3</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keepNext/>
              <w:keepLines/>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4</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行业主管部门颁发的开展支付业务资质证明文件</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银行提供结售汇业务资格证明文件。</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5</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承诺函</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包括但不限于承诺申请材料真实可信、按时履行报告义务、积极配合外汇局监督管理等。</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6</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银行办理名录时，可不提供合作协议。</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7</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外汇业务人员履历及其外汇业务能力核实情况</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keepNext/>
              <w:keepLines/>
              <w:spacing w:before="340" w:after="330" w:line="578" w:lineRule="auto"/>
              <w:rPr>
                <w:rFonts w:ascii="仿宋_GB2312" w:hAnsi="Times New Roman" w:eastAsia="仿宋_GB2312"/>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ascii="仿宋_GB2312" w:hAnsi="Times New Roman" w:eastAsia="仿宋_GB2312"/>
                <w:sz w:val="24"/>
                <w:szCs w:val="24"/>
              </w:rPr>
              <w:t xml:space="preserve"> </w:t>
            </w:r>
          </w:p>
        </w:tc>
      </w:tr>
    </w:tbl>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w:t>
      </w:r>
      <w:r>
        <w:rPr>
          <w:rFonts w:hint="eastAsia" w:ascii="仿宋_GB2312" w:eastAsia="仿宋_GB2312"/>
          <w:sz w:val="30"/>
          <w:szCs w:val="30"/>
        </w:rPr>
        <w:t>支付机构及审核交易电子信息的银行</w:t>
      </w:r>
      <w:r>
        <w:rPr>
          <w:rFonts w:hint="eastAsia" w:ascii="仿宋_GB2312" w:hAnsi="宋体" w:eastAsia="仿宋_GB2312" w:cs="宋体"/>
          <w:color w:val="000000"/>
          <w:kern w:val="0"/>
          <w:sz w:val="28"/>
          <w:szCs w:val="28"/>
        </w:rPr>
        <w:t>名录登记</w:t>
      </w:r>
      <w:r>
        <w:rPr>
          <w:rFonts w:hint="eastAsia" w:ascii="仿宋_GB2312" w:hAnsi="Times New Roman" w:eastAsia="仿宋_GB2312"/>
          <w:sz w:val="30"/>
          <w:szCs w:val="30"/>
        </w:rPr>
        <w:t>变更</w:t>
      </w:r>
      <w:r>
        <w:rPr>
          <w:rFonts w:hint="eastAsia" w:ascii="Times New Roman" w:hAnsi="Times New Roman" w:eastAsia="仿宋_GB2312" w:cs="Times New Roman"/>
          <w:sz w:val="30"/>
          <w:szCs w:val="30"/>
        </w:rPr>
        <w:t>材料清单</w:t>
      </w:r>
    </w:p>
    <w:tbl>
      <w:tblPr>
        <w:tblStyle w:val="7"/>
        <w:tblW w:w="8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
        <w:gridCol w:w="1775"/>
        <w:gridCol w:w="1416"/>
        <w:gridCol w:w="567"/>
        <w:gridCol w:w="851"/>
        <w:gridCol w:w="1841"/>
        <w:gridCol w:w="1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84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相应变更文件或证明</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纸质</w:t>
            </w:r>
          </w:p>
        </w:tc>
        <w:tc>
          <w:tcPr>
            <w:tcW w:w="1841"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p>
        </w:tc>
      </w:tr>
    </w:tbl>
    <w:p>
      <w:pPr>
        <w:adjustRightInd w:val="0"/>
        <w:snapToGrid w:val="0"/>
        <w:spacing w:line="360" w:lineRule="auto"/>
        <w:rPr>
          <w:rFonts w:ascii="仿宋_GB2312" w:eastAsia="仿宋_GB2312"/>
          <w:sz w:val="30"/>
          <w:szCs w:val="30"/>
        </w:rPr>
      </w:pPr>
    </w:p>
    <w:p>
      <w:pPr>
        <w:adjustRightInd w:val="0"/>
        <w:snapToGrid w:val="0"/>
        <w:spacing w:line="360" w:lineRule="auto"/>
        <w:rPr>
          <w:rFonts w:ascii="仿宋_GB2312" w:eastAsia="仿宋_GB2312"/>
          <w:sz w:val="30"/>
          <w:szCs w:val="30"/>
        </w:rPr>
      </w:pPr>
      <w:r>
        <w:rPr>
          <w:rFonts w:hint="eastAsia" w:ascii="仿宋_GB2312" w:eastAsia="仿宋_GB2312"/>
          <w:sz w:val="30"/>
          <w:szCs w:val="30"/>
        </w:rPr>
        <w:t>（四）支付机构及审核交易电子信息的银行名录注销申请材料清单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41"/>
        <w:gridCol w:w="1343"/>
        <w:gridCol w:w="591"/>
        <w:gridCol w:w="1103"/>
        <w:gridCol w:w="3382"/>
        <w:gridCol w:w="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338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注销登记申请</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382"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“相应注销文件或证明、说明”应包含注销理由及终止外汇业务方案；或被工商管理部门注销或吊销营业执照；或被行业主管部门终止支付业务。</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支付机构被行业主管部门终止支付业务，支付机构名录登记相应失效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终止外汇业务方案</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382"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8" w:lineRule="auto"/>
              <w:jc w:val="center"/>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十、申请接受</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申请人可通过国家外汇管理局分支局提交申请。</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十一、基本办理流程</w:t>
      </w:r>
    </w:p>
    <w:p>
      <w:pPr>
        <w:tabs>
          <w:tab w:val="left" w:pos="615"/>
        </w:tabs>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hint="eastAsia"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（二）决定是否予以受理；</w:t>
      </w:r>
      <w:r>
        <w:rPr>
          <w:rFonts w:ascii="Times New Roman" w:hAnsi="Times New Roman" w:eastAsia="仿宋_GB2312" w:cs="Times New Roman"/>
          <w:sz w:val="30"/>
          <w:szCs w:val="30"/>
        </w:rPr>
        <w:t xml:space="preserve"> </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（三）不属于本机构受理范围的，出具不予受理行政许可通知书；</w:t>
      </w:r>
      <w:r>
        <w:rPr>
          <w:rFonts w:ascii="Times New Roman" w:hAnsi="Times New Roman" w:eastAsia="仿宋_GB2312" w:cs="Times New Roman"/>
          <w:sz w:val="30"/>
          <w:szCs w:val="30"/>
        </w:rPr>
        <w:t xml:space="preserve"> </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（六）不予许可的，做出不予许可的行政许可书面决定并说明理由；予以许可的，出具行政许可决定书。</w:t>
      </w:r>
    </w:p>
    <w:p>
      <w:pPr>
        <w:ind w:firstLine="600"/>
        <w:jc w:val="left"/>
        <w:rPr>
          <w:rFonts w:ascii="Times New Roman" w:hAnsi="Times New Roman" w:eastAsia="仿宋_GB2312" w:cs="Times New Roman"/>
          <w:sz w:val="30"/>
          <w:szCs w:val="30"/>
          <w:shd w:val="pct10" w:color="auto" w:fill="FFFFFF"/>
        </w:rPr>
      </w:pPr>
      <w:r>
        <w:rPr>
          <w:rFonts w:hint="eastAsia" w:ascii="Times New Roman" w:hAnsi="Times New Roman" w:eastAsia="仿宋_GB2312" w:cs="Times New Roman"/>
          <w:sz w:val="30"/>
          <w:szCs w:val="30"/>
        </w:rPr>
        <w:t>其中：</w:t>
      </w:r>
      <w:r>
        <w:rPr>
          <w:rFonts w:hint="eastAsia" w:ascii="仿宋_GB2312" w:eastAsia="仿宋_GB2312"/>
          <w:sz w:val="30"/>
          <w:szCs w:val="30"/>
        </w:rPr>
        <w:t>支付机构及审核交易电子信息的银行相关业务需要现场办理，不支持</w:t>
      </w:r>
      <w:r>
        <w:rPr>
          <w:rFonts w:hint="eastAsia" w:ascii="Times New Roman" w:hAnsi="Times New Roman" w:eastAsia="仿宋_GB2312" w:cs="Times New Roman"/>
          <w:sz w:val="30"/>
          <w:szCs w:val="30"/>
        </w:rPr>
        <w:t>政务服务网上办理平台线上办理</w:t>
      </w:r>
      <w:r>
        <w:rPr>
          <w:rFonts w:hint="eastAsia" w:ascii="仿宋_GB2312" w:eastAsia="仿宋_GB2312"/>
          <w:sz w:val="30"/>
          <w:szCs w:val="30"/>
        </w:rPr>
        <w:t>。</w:t>
      </w:r>
    </w:p>
    <w:p>
      <w:pPr>
        <w:tabs>
          <w:tab w:val="left" w:pos="615"/>
        </w:tabs>
        <w:ind w:firstLine="585"/>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通过政务服务网上办理平台或现场告知申请企业，并通过现场领取或邮寄等方式将结果送达。通过正式书面文件告知获准登记的支付机构</w:t>
      </w:r>
      <w:r>
        <w:rPr>
          <w:rFonts w:hint="eastAsia" w:ascii="仿宋_GB2312" w:eastAsia="仿宋_GB2312"/>
          <w:sz w:val="30"/>
          <w:szCs w:val="30"/>
        </w:rPr>
        <w:t>及审核交易电子信息的银行</w:t>
      </w:r>
      <w:r>
        <w:rPr>
          <w:rFonts w:ascii="Times New Roman" w:hAnsi="Times New Roman" w:eastAsia="仿宋_GB2312" w:cs="Times New Roman"/>
          <w:sz w:val="30"/>
          <w:szCs w:val="30"/>
        </w:rPr>
        <w:t>。</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十八、咨询途径、监督和投诉、公开查询等由所在地分支局办理</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青海省分局：</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咨询电话：0971—6126143</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监督和投诉电话：0971—6126148</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海东市中心支局：</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咨询电话：0972—8685145</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监督和投诉电话：0972—8687008</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海西州中心支局：</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咨询电话：0977—8205400</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监督和投诉电话：0977—8220142</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格尔木市支局：</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咨询电话：0979—8418430</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监督和投诉电话：0979—8412176</w:t>
      </w:r>
    </w:p>
    <w:p>
      <w:pPr>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向各地外汇局进行咨询、进程查询、监督和投诉等可通过各地外汇局官方互联网站</w:t>
      </w:r>
      <w:r>
        <w:rPr>
          <w:rFonts w:hint="eastAsia" w:ascii="Times New Roman" w:hAnsi="Times New Roman" w:eastAsia="仿宋_GB2312" w:cs="Times New Roman"/>
          <w:sz w:val="30"/>
          <w:szCs w:val="30"/>
          <w:lang w:eastAsia="zh-CN"/>
        </w:rPr>
        <w:t>咨询反馈功能</w:t>
      </w:r>
      <w:r>
        <w:rPr>
          <w:rFonts w:ascii="Times New Roman" w:hAnsi="Times New Roman" w:eastAsia="仿宋_GB2312" w:cs="Times New Roman"/>
          <w:sz w:val="30"/>
          <w:szCs w:val="30"/>
        </w:rPr>
        <w:t>进行。</w:t>
      </w:r>
      <w:r>
        <w:rPr>
          <w:rFonts w:hint="eastAsia" w:ascii="Times New Roman" w:hAnsi="Times New Roman" w:eastAsia="仿宋_GB2312" w:cs="Times New Roman"/>
          <w:sz w:val="30"/>
          <w:szCs w:val="30"/>
          <w:lang w:eastAsia="zh-CN"/>
        </w:rPr>
        <w:t>青海省分局互联网站网址：</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 HYPERLINK "http://www.safe.gov.cn/qinghai/index.html。" </w:instrText>
      </w:r>
      <w:r>
        <w:rPr>
          <w:rFonts w:hint="eastAsia" w:ascii="Times New Roman" w:hAnsi="Times New Roman" w:eastAsia="仿宋_GB2312" w:cs="Times New Roman"/>
          <w:sz w:val="30"/>
          <w:szCs w:val="30"/>
          <w:lang w:val="en-US" w:eastAsia="zh-CN"/>
        </w:rPr>
        <w:fldChar w:fldCharType="separate"/>
      </w:r>
      <w:r>
        <w:rPr>
          <w:rStyle w:val="6"/>
          <w:rFonts w:hint="eastAsia" w:ascii="Times New Roman" w:hAnsi="Times New Roman" w:eastAsia="仿宋_GB2312" w:cs="Times New Roman"/>
          <w:sz w:val="30"/>
          <w:szCs w:val="30"/>
          <w:lang w:val="en-US" w:eastAsia="zh-CN"/>
        </w:rPr>
        <w:t>www.safe.gov.cn/qinghai/index.html。</w:t>
      </w:r>
      <w:r>
        <w:rPr>
          <w:rFonts w:hint="eastAsia" w:ascii="Times New Roman" w:hAnsi="Times New Roman" w:eastAsia="仿宋_GB2312" w:cs="Times New Roman"/>
          <w:sz w:val="30"/>
          <w:szCs w:val="30"/>
          <w:lang w:val="en-US" w:eastAsia="zh-CN"/>
        </w:rPr>
        <w:fldChar w:fldCharType="end"/>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对行政许可进程信息进行查询，也可登陆国家外汇管理局政务服务网上办理系统（通过国家外汇管理局“数字外管”平台：</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 HYPERLINK "http://zwfw.safe.gov.cn/asone/）" </w:instrText>
      </w:r>
      <w:r>
        <w:rPr>
          <w:rFonts w:hint="eastAsia" w:ascii="Times New Roman" w:hAnsi="Times New Roman" w:eastAsia="仿宋_GB2312" w:cs="Times New Roman"/>
          <w:sz w:val="30"/>
          <w:szCs w:val="30"/>
          <w:lang w:val="en-US" w:eastAsia="zh-CN"/>
        </w:rPr>
        <w:fldChar w:fldCharType="separate"/>
      </w:r>
      <w:r>
        <w:rPr>
          <w:rFonts w:hint="eastAsia" w:ascii="Times New Roman" w:hAnsi="Times New Roman" w:eastAsia="仿宋_GB2312" w:cs="Times New Roman"/>
          <w:sz w:val="30"/>
          <w:szCs w:val="30"/>
          <w:lang w:val="en-US" w:eastAsia="zh-CN"/>
        </w:rPr>
        <w:t>http://zwfw.safe.gov.cn/asone/）</w:t>
      </w:r>
      <w:r>
        <w:rPr>
          <w:rFonts w:hint="eastAsia" w:ascii="Times New Roman" w:hAnsi="Times New Roman" w:eastAsia="仿宋_GB2312" w:cs="Times New Roman"/>
          <w:sz w:val="30"/>
          <w:szCs w:val="30"/>
          <w:lang w:val="en-US" w:eastAsia="zh-CN"/>
        </w:rPr>
        <w:fldChar w:fldCharType="end"/>
      </w:r>
      <w:r>
        <w:rPr>
          <w:rFonts w:hint="eastAsia" w:ascii="Times New Roman" w:hAnsi="Times New Roman" w:eastAsia="仿宋_GB2312" w:cs="Times New Roman"/>
          <w:sz w:val="30"/>
          <w:szCs w:val="30"/>
          <w:lang w:val="en-US" w:eastAsia="zh-CN"/>
        </w:rPr>
        <w:t>，或</w:t>
      </w:r>
      <w:r>
        <w:rPr>
          <w:rFonts w:ascii="Times New Roman" w:hAnsi="Times New Roman" w:eastAsia="仿宋_GB2312" w:cs="Times New Roman"/>
          <w:sz w:val="30"/>
          <w:szCs w:val="30"/>
          <w:lang w:val="en-US" w:eastAsia="zh-CN"/>
        </w:rPr>
        <w:t>通过微信扫码国家政务服务平台“外汇政务服务”二维码快捷查询</w:t>
      </w:r>
      <w:r>
        <w:rPr>
          <w:rFonts w:hint="eastAsia" w:ascii="Times New Roman" w:hAnsi="Times New Roman" w:eastAsia="仿宋_GB2312" w:cs="Times New Roman"/>
          <w:sz w:val="30"/>
          <w:szCs w:val="30"/>
          <w:lang w:val="en-US" w:eastAsia="zh-CN"/>
        </w:rPr>
        <w:t>：</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             </w:t>
      </w:r>
      <w:r>
        <w:rPr>
          <w:rFonts w:hint="eastAsia" w:ascii="宋体" w:hAnsi="宋体" w:eastAsia="宋体" w:cs="宋体"/>
          <w:i w:val="0"/>
          <w:snapToGrid w:val="0"/>
          <w:color w:val="000000"/>
          <w:kern w:val="0"/>
          <w:sz w:val="24"/>
          <w:szCs w:val="24"/>
          <w:u w:val="none"/>
          <w:lang w:val="en-US" w:eastAsia="zh-CN" w:bidi="ar-SA"/>
        </w:rPr>
        <w:fldChar w:fldCharType="begin"/>
      </w:r>
      <w:r>
        <w:rPr>
          <w:rFonts w:hint="eastAsia" w:ascii="宋体" w:hAnsi="宋体" w:eastAsia="宋体" w:cs="宋体"/>
          <w:i w:val="0"/>
          <w:snapToGrid w:val="0"/>
          <w:color w:val="000000"/>
          <w:kern w:val="0"/>
          <w:sz w:val="24"/>
          <w:szCs w:val="24"/>
          <w:u w:val="none"/>
          <w:lang w:val="en-US" w:eastAsia="zh-CN" w:bidi="ar-SA"/>
        </w:rPr>
        <w:instrText xml:space="preserve">INCLUDEPICTURE \d "C:\\Users\\zhangqian\\Documents\\My PBC IM\\21474886701899\\images\\4136C81620F6051F3AEC01B3596866FA.jpg" \* MERGEFORMATINET </w:instrText>
      </w:r>
      <w:r>
        <w:rPr>
          <w:rFonts w:hint="eastAsia" w:ascii="宋体" w:hAnsi="宋体" w:eastAsia="宋体" w:cs="宋体"/>
          <w:i w:val="0"/>
          <w:snapToGrid w:val="0"/>
          <w:color w:val="000000"/>
          <w:kern w:val="0"/>
          <w:sz w:val="24"/>
          <w:szCs w:val="24"/>
          <w:u w:val="none"/>
          <w:lang w:val="en-US" w:eastAsia="zh-CN" w:bidi="ar-SA"/>
        </w:rPr>
        <w:fldChar w:fldCharType="separate"/>
      </w:r>
      <w:r>
        <w:rPr>
          <w:rFonts w:hint="eastAsia" w:ascii="宋体" w:hAnsi="宋体" w:eastAsia="宋体" w:cs="宋体"/>
          <w:i w:val="0"/>
          <w:snapToGrid w:val="0"/>
          <w:color w:val="000000"/>
          <w:kern w:val="0"/>
          <w:sz w:val="24"/>
          <w:szCs w:val="24"/>
          <w:u w:val="none"/>
          <w:lang w:val="en-US" w:eastAsia="zh-CN" w:bidi="ar-SA"/>
        </w:rPr>
        <w:pict>
          <v:shape id="图片 1025" o:spid="_x0000_s1027" type="#_x0000_t75" style="height:165pt;width:177pt;rotation:0f;" o:ole="f" fillcolor="#FFFFFF" filled="f" o:preferrelative="t" stroked="f" coordorigin="0,0" coordsize="21600,21600">
            <v:fill on="f" color2="#FFFFFF" focus="0%"/>
            <v:imagedata gain="65536f" blacklevel="0f" gamma="0" o:title="IMG_256" r:id="rId8"/>
            <o:lock v:ext="edit" position="f" selection="f" grouping="f" rotation="f" cropping="f" text="f" aspectratio="t"/>
            <w10:wrap type="none"/>
            <w10:anchorlock/>
          </v:shape>
        </w:pict>
      </w:r>
      <w:r>
        <w:rPr>
          <w:rFonts w:hint="eastAsia" w:ascii="宋体" w:hAnsi="宋体" w:eastAsia="宋体" w:cs="宋体"/>
          <w:i w:val="0"/>
          <w:snapToGrid w:val="0"/>
          <w:color w:val="000000"/>
          <w:kern w:val="0"/>
          <w:sz w:val="24"/>
          <w:szCs w:val="24"/>
          <w:u w:val="none"/>
          <w:lang w:val="en-US" w:eastAsia="zh-CN" w:bidi="ar-SA"/>
        </w:rPr>
        <w:fldChar w:fldCharType="end"/>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w:t>
      </w:r>
      <w:r>
        <w:rPr>
          <w:rFonts w:hint="eastAsia" w:ascii="Times New Roman" w:hAnsi="Times New Roman" w:eastAsia="黑体" w:cs="Times New Roman"/>
          <w:sz w:val="30"/>
          <w:szCs w:val="30"/>
          <w:lang w:eastAsia="zh-CN"/>
        </w:rPr>
        <w:t>受理</w:t>
      </w:r>
      <w:r>
        <w:rPr>
          <w:rFonts w:ascii="Times New Roman" w:hAnsi="Times New Roman" w:eastAsia="黑体" w:cs="Times New Roman"/>
          <w:sz w:val="30"/>
          <w:szCs w:val="30"/>
        </w:rPr>
        <w:t>地址和</w:t>
      </w:r>
      <w:r>
        <w:rPr>
          <w:rFonts w:hint="eastAsia" w:ascii="Times New Roman" w:hAnsi="Times New Roman" w:eastAsia="黑体" w:cs="Times New Roman"/>
          <w:sz w:val="30"/>
          <w:szCs w:val="30"/>
          <w:lang w:eastAsia="zh-CN"/>
        </w:rPr>
        <w:t>受理</w:t>
      </w:r>
      <w:r>
        <w:rPr>
          <w:rFonts w:ascii="Times New Roman" w:hAnsi="Times New Roman" w:eastAsia="黑体" w:cs="Times New Roman"/>
          <w:sz w:val="30"/>
          <w:szCs w:val="30"/>
        </w:rPr>
        <w:t>时间</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青海省分局：</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受理地址：青海省西宁市昆仑路</w:t>
      </w:r>
      <w:r>
        <w:rPr>
          <w:rFonts w:hint="eastAsia" w:ascii="Times New Roman" w:hAnsi="Times New Roman" w:eastAsia="仿宋_GB2312" w:cs="Times New Roman"/>
          <w:sz w:val="30"/>
          <w:szCs w:val="30"/>
          <w:lang w:val="en-US" w:eastAsia="zh-CN"/>
        </w:rPr>
        <w:t>3号，中国人民银行西宁中心支行综合办公楼1506室。</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受理时间：工作日，上午：8:30-11:30；下午：14:00-17:30。</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海东市中心支局：</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受理地址：</w:t>
      </w:r>
      <w:r>
        <w:rPr>
          <w:rFonts w:hint="eastAsia" w:ascii="Times New Roman" w:hAnsi="Times New Roman" w:eastAsia="仿宋_GB2312" w:cs="Times New Roman"/>
          <w:sz w:val="30"/>
          <w:szCs w:val="30"/>
          <w:lang w:val="en-US" w:eastAsia="zh-CN"/>
        </w:rPr>
        <w:t>青海省海东市平安区乐都路3号，中国人民银行海东市中心支行综合楼4楼外汇管理科。</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受理时间：工作日，上午：8:30-12:00；下午：14:00-17:30。</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海西州中心支局：</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val="en-US" w:eastAsia="zh-CN"/>
        </w:rPr>
        <w:t>受理地址：青海省海西州德令哈市长江路18号，中国人民银行海西州中心支行410室。</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受理时间：工作日，上午：8:30-11:30；下午：14:00-17:30。</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格尔木市支局：</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受理地址：青海省海西蒙古族藏族自治州格尔木市柴达木中路20号，中国人民银行格尔木市支行406室。</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受理时间：工作日，上午：8:30-11:30；下午：14:00-17:30。</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二十一、常见问题解答及错误示例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w:t>
      </w:r>
      <w:r>
        <w:rPr>
          <w:rFonts w:ascii="Times New Roman" w:hAnsi="Times New Roman" w:eastAsia="仿宋_GB2312" w:cs="Times New Roman"/>
          <w:kern w:val="0"/>
          <w:sz w:val="30"/>
          <w:szCs w:val="30"/>
        </w:rPr>
        <w:t>企业</w:t>
      </w:r>
      <w:r>
        <w:rPr>
          <w:rFonts w:hint="eastAsia" w:ascii="Times New Roman" w:hAnsi="Times New Roman" w:eastAsia="仿宋_GB2312" w:cs="Times New Roman"/>
          <w:kern w:val="0"/>
          <w:sz w:val="30"/>
          <w:szCs w:val="30"/>
        </w:rPr>
        <w:t>办理</w:t>
      </w:r>
      <w:r>
        <w:rPr>
          <w:rFonts w:ascii="Times New Roman" w:hAnsi="Times New Roman" w:eastAsia="仿宋_GB2312" w:cs="Times New Roman"/>
          <w:kern w:val="0"/>
          <w:sz w:val="30"/>
          <w:szCs w:val="30"/>
        </w:rPr>
        <w:t>名录登记是否需</w:t>
      </w:r>
      <w:r>
        <w:rPr>
          <w:rFonts w:hint="eastAsia" w:ascii="Times New Roman" w:hAnsi="Times New Roman" w:eastAsia="仿宋_GB2312" w:cs="Times New Roman"/>
          <w:kern w:val="0"/>
          <w:sz w:val="30"/>
          <w:szCs w:val="30"/>
        </w:rPr>
        <w:t>同时完成“出口单位名录登记”及“进口单位名录登记”</w:t>
      </w:r>
      <w:r>
        <w:rPr>
          <w:rFonts w:ascii="Times New Roman" w:hAnsi="Times New Roman" w:eastAsia="仿宋_GB2312" w:cs="Times New Roman"/>
          <w:kern w:val="0"/>
          <w:sz w:val="30"/>
          <w:szCs w:val="30"/>
        </w:rPr>
        <w:t>两项</w:t>
      </w:r>
      <w:r>
        <w:rPr>
          <w:rFonts w:hint="eastAsia" w:ascii="Times New Roman" w:hAnsi="Times New Roman" w:eastAsia="仿宋_GB2312" w:cs="Times New Roman"/>
          <w:kern w:val="0"/>
          <w:sz w:val="30"/>
          <w:szCs w:val="30"/>
        </w:rPr>
        <w:t>申请</w:t>
      </w:r>
      <w:r>
        <w:rPr>
          <w:rFonts w:ascii="Times New Roman" w:hAnsi="Times New Roman" w:eastAsia="仿宋_GB2312" w:cs="Times New Roman"/>
          <w:kern w:val="0"/>
          <w:sz w:val="30"/>
          <w:szCs w:val="30"/>
        </w:rPr>
        <w:t>？</w:t>
      </w:r>
    </w:p>
    <w:p>
      <w:pPr>
        <w:ind w:firstLine="600" w:firstLineChars="200"/>
        <w:rPr>
          <w:rFonts w:ascii="Times New Roman" w:hAnsi="Times New Roman" w:eastAsia="仿宋_GB2312" w:cs="Times New Roman"/>
          <w:color w:val="FF0000"/>
          <w:kern w:val="0"/>
          <w:sz w:val="30"/>
          <w:szCs w:val="30"/>
        </w:rPr>
      </w:pPr>
      <w:r>
        <w:rPr>
          <w:rFonts w:ascii="Times New Roman" w:hAnsi="Times New Roman" w:eastAsia="仿宋_GB2312" w:cs="Times New Roman"/>
          <w:kern w:val="0"/>
          <w:sz w:val="30"/>
          <w:szCs w:val="30"/>
        </w:rPr>
        <w:t>企业</w:t>
      </w:r>
      <w:r>
        <w:rPr>
          <w:rFonts w:hint="eastAsia" w:ascii="Times New Roman" w:hAnsi="Times New Roman" w:eastAsia="仿宋_GB2312" w:cs="Times New Roman"/>
          <w:kern w:val="0"/>
          <w:sz w:val="30"/>
          <w:szCs w:val="30"/>
        </w:rPr>
        <w:t>办理</w:t>
      </w:r>
      <w:r>
        <w:rPr>
          <w:rFonts w:ascii="Times New Roman" w:hAnsi="Times New Roman" w:eastAsia="仿宋_GB2312" w:cs="Times New Roman"/>
          <w:kern w:val="0"/>
          <w:sz w:val="30"/>
          <w:szCs w:val="30"/>
        </w:rPr>
        <w:t>名录登记</w:t>
      </w:r>
      <w:r>
        <w:rPr>
          <w:rFonts w:hint="eastAsia" w:ascii="Times New Roman" w:hAnsi="Times New Roman" w:eastAsia="仿宋_GB2312" w:cs="Times New Roman"/>
          <w:kern w:val="0"/>
          <w:sz w:val="30"/>
          <w:szCs w:val="30"/>
        </w:rPr>
        <w:t>时，</w:t>
      </w:r>
      <w:r>
        <w:rPr>
          <w:rFonts w:ascii="Times New Roman" w:hAnsi="Times New Roman" w:eastAsia="仿宋_GB2312" w:cs="Times New Roman"/>
          <w:kern w:val="0"/>
          <w:sz w:val="30"/>
          <w:szCs w:val="30"/>
        </w:rPr>
        <w:t>完成</w:t>
      </w:r>
      <w:r>
        <w:rPr>
          <w:rFonts w:hint="eastAsia" w:ascii="Times New Roman" w:hAnsi="Times New Roman" w:eastAsia="仿宋_GB2312" w:cs="Times New Roman"/>
          <w:kern w:val="0"/>
          <w:sz w:val="30"/>
          <w:szCs w:val="30"/>
        </w:rPr>
        <w:t>“出口单位名录登记”和“进口单位名录登记”</w:t>
      </w:r>
      <w:r>
        <w:rPr>
          <w:rFonts w:ascii="Times New Roman" w:hAnsi="Times New Roman" w:eastAsia="仿宋_GB2312" w:cs="Times New Roman"/>
          <w:kern w:val="0"/>
          <w:sz w:val="30"/>
          <w:szCs w:val="30"/>
        </w:rPr>
        <w:t>两项中</w:t>
      </w:r>
      <w:r>
        <w:rPr>
          <w:rFonts w:hint="eastAsia" w:ascii="Times New Roman" w:hAnsi="Times New Roman" w:eastAsia="仿宋_GB2312" w:cs="Times New Roman"/>
          <w:kern w:val="0"/>
          <w:sz w:val="30"/>
          <w:szCs w:val="30"/>
        </w:rPr>
        <w:t>任</w:t>
      </w:r>
      <w:r>
        <w:rPr>
          <w:rFonts w:ascii="Times New Roman" w:hAnsi="Times New Roman" w:eastAsia="仿宋_GB2312" w:cs="Times New Roman"/>
          <w:kern w:val="0"/>
          <w:sz w:val="30"/>
          <w:szCs w:val="30"/>
        </w:rPr>
        <w:t>一项</w:t>
      </w:r>
      <w:r>
        <w:rPr>
          <w:rFonts w:hint="eastAsia" w:ascii="Times New Roman" w:hAnsi="Times New Roman" w:eastAsia="仿宋_GB2312" w:cs="Times New Roman"/>
          <w:kern w:val="0"/>
          <w:sz w:val="30"/>
          <w:szCs w:val="30"/>
        </w:rPr>
        <w:t>即可成为名录企业，无需重复办理</w:t>
      </w:r>
      <w:r>
        <w:rPr>
          <w:rFonts w:ascii="Times New Roman" w:hAnsi="Times New Roman" w:eastAsia="仿宋_GB2312" w:cs="Times New Roman"/>
          <w:kern w:val="0"/>
          <w:sz w:val="30"/>
          <w:szCs w:val="30"/>
        </w:rPr>
        <w:t>。</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错误示例</w:t>
      </w:r>
    </w:p>
    <w:p>
      <w:pPr>
        <w:widowControl/>
        <w:spacing w:line="384"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企业在填写《贸易外汇收支企业名录登记申请</w:t>
      </w:r>
      <w:r>
        <w:rPr>
          <w:rFonts w:hint="eastAsia" w:ascii="Times New Roman" w:hAnsi="Times New Roman" w:eastAsia="仿宋_GB2312" w:cs="Times New Roman"/>
          <w:kern w:val="0"/>
          <w:sz w:val="30"/>
          <w:szCs w:val="30"/>
        </w:rPr>
        <w:t>表</w:t>
      </w:r>
      <w:r>
        <w:rPr>
          <w:rFonts w:ascii="Times New Roman" w:hAnsi="Times New Roman" w:eastAsia="仿宋_GB2312" w:cs="Times New Roman"/>
          <w:kern w:val="0"/>
          <w:sz w:val="30"/>
          <w:szCs w:val="30"/>
        </w:rPr>
        <w:t>》时，应注意“经济类型”填写有限责任公司等内容，“行业类型”填写批发业、建筑业等内容，不要误将行业类型的内容填入经济类型的栏目。</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shape id="Flowchart: Terminator 2" o:spid="_x0000_s1028" type="#_x0000_t116" style="position:absolute;left:0;margin-left:-5.55pt;margin-top:25.7pt;height:74.55pt;width:99.05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11" o:spid="_x0000_s1029" type="#_x0000_t32" style="position:absolute;left:0;margin-left:40.6pt;margin-top:6.65pt;height:55.8pt;width:0.9pt;rotation:0f;z-index:25166745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5" o:spid="_x0000_s1030" type="#_x0000_t32" style="position:absolute;left:0;flip:x;margin-left:41.45pt;margin-top:21.05pt;height:0.05pt;width:232.15pt;rotation:0f;z-index:25167155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4" o:spid="_x0000_s1031" style="position:absolute;left:0;margin-left:273.6pt;margin-top:1.6pt;height:33.7pt;width:146.45pt;rotation:0f;z-index:25166028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Flowchart: Terminator 9" o:spid="_x0000_s1032" type="#_x0000_t116" style="position:absolute;left:0;margin-left:216.2pt;margin-top:373.05pt;height:53.55pt;width:180.85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Flowchart: Terminator 10" o:spid="_x0000_s1033" type="#_x0000_t116" style="position:absolute;left:0;margin-left:-10.2pt;margin-top:373.05pt;height:53.55pt;width:197.6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Straight Connector 16" o:spid="_x0000_s1034" type="#_x0000_t32" style="position:absolute;left:0;margin-left:179.6pt;margin-top:221.95pt;height:31.2pt;width:0.05pt;rotation:0f;z-index:25167257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7" o:spid="_x0000_s1035" style="position:absolute;left:0;margin-left:81.7pt;margin-top:158.75pt;height:63.2pt;width:210.9pt;rotation:0f;z-index:25166336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p/>
              </w:txbxContent>
            </v:textbox>
          </v:rect>
        </w:pict>
      </w:r>
      <w:r>
        <w:rPr>
          <w:rFonts w:ascii="Times New Roman" w:hAnsi="Times New Roman" w:eastAsia="仿宋_GB2312" w:cs="Times New Roman"/>
          <w:kern w:val="2"/>
          <w:sz w:val="30"/>
          <w:szCs w:val="30"/>
          <w:lang w:val="en-US" w:eastAsia="zh-CN" w:bidi="ar-SA"/>
        </w:rPr>
        <w:pict>
          <v:shape id="Straight Connector 13" o:spid="_x0000_s1036" type="#_x0000_t32" style="position:absolute;left:0;margin-left:81.7pt;margin-top:115.4pt;height:0.05pt;width:70.4pt;rotation:0f;z-index:25166950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2" o:spid="_x0000_s1037" type="#_x0000_t32" style="position:absolute;left:0;margin-left:88.6pt;margin-top:61.45pt;height:0.05pt;width:63.3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7" o:spid="_x0000_s1038" type="#_x0000_t32" style="position:absolute;left:0;margin-left:247pt;margin-top:322.15pt;height:50.9pt;width:0.85pt;rotation:0f;z-index:25167360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8" o:spid="_x0000_s1039" type="#_x0000_t32" style="position:absolute;left:0;margin-left:124.45pt;margin-top:327.8pt;height:45.25pt;width:0.05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8" o:spid="_x0000_s1040" type="#_x0000_t4" style="position:absolute;left:0;margin-left:93.35pt;margin-top:253.15pt;height:108.1pt;width:176.05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Diamond 3" o:spid="_x0000_s1041" type="#_x0000_t4" style="position:absolute;left:0;margin-left:-41pt;margin-top:31.25pt;height:112.45pt;width:165.45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shape id="Straight Connector 19" o:spid="_x0000_s1042" type="#_x0000_t32" style="position:absolute;left:0;margin-left:40.6pt;margin-top:143.7pt;height:39.15pt;width:0.05pt;rotation:0f;z-index:251675648;"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20" o:spid="_x0000_s1043" type="#_x0000_t32" style="position:absolute;left:0;margin-left:40.6pt;margin-top:182.85pt;height:0.05pt;width:41.1pt;rotation:0f;z-index:25167667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Process 6" o:spid="_x0000_s1044" type="#_x0000_t109" style="position:absolute;left:0;margin-left:151.95pt;margin-top:91.5pt;height:45.3pt;width:268.1pt;rotation:0f;z-index:25166233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shape>
        </w:pict>
      </w:r>
      <w:r>
        <w:rPr>
          <w:rFonts w:ascii="Times New Roman" w:hAnsi="Times New Roman" w:eastAsia="仿宋_GB2312" w:cs="Times New Roman"/>
          <w:kern w:val="2"/>
          <w:sz w:val="30"/>
          <w:szCs w:val="30"/>
          <w:lang w:val="en-US" w:eastAsia="zh-CN" w:bidi="ar-SA"/>
        </w:rPr>
        <w:pict>
          <v:shape id="Straight Connector 14" o:spid="_x0000_s1045" type="#_x0000_t32" style="position:absolute;left:0;flip:y;margin-left:345.35pt;margin-top:4.1pt;height:44.75pt;width:0.05pt;rotation:0f;z-index:25167052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Process 5" o:spid="_x0000_s1046" type="#_x0000_t109" style="position:absolute;left:0;margin-left:151.95pt;margin-top:48.85pt;height:25pt;width:268.1pt;rotation:0f;z-index:25166131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shape>
        </w:pic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　　</w:t>
      </w:r>
    </w:p>
    <w:p>
      <w:pPr>
        <w:ind w:right="300"/>
        <w:jc w:val="center"/>
        <w:rPr>
          <w:rFonts w:ascii="黑体" w:hAnsi="Times New Roman" w:eastAsia="黑体" w:cs="Times New Roman"/>
          <w:bCs/>
          <w:kern w:val="0"/>
          <w:sz w:val="24"/>
          <w:szCs w:val="24"/>
        </w:rPr>
      </w:pPr>
      <w:r>
        <w:rPr>
          <w:rFonts w:hint="eastAsia" w:ascii="黑体" w:hAnsi="Times New Roman" w:eastAsia="黑体" w:cs="Times New Roman"/>
          <w:kern w:val="0"/>
          <w:sz w:val="24"/>
          <w:szCs w:val="24"/>
        </w:rPr>
        <w:t>贸易外汇收支企业名录</w:t>
      </w:r>
      <w:r>
        <w:rPr>
          <w:rFonts w:hint="eastAsia" w:ascii="黑体" w:hAnsi="Times New Roman" w:eastAsia="黑体" w:cs="Times New Roman"/>
          <w:bCs/>
          <w:kern w:val="0"/>
          <w:sz w:val="24"/>
          <w:szCs w:val="24"/>
        </w:rPr>
        <w:t>登记申请表</w:t>
      </w:r>
    </w:p>
    <w:p>
      <w:pPr>
        <w:ind w:right="300"/>
        <w:jc w:val="center"/>
        <w:rPr>
          <w:rFonts w:ascii="黑体" w:hAnsi="Times New Roman" w:eastAsia="黑体" w:cs="Times New Roman"/>
          <w:b/>
          <w:bCs/>
          <w:kern w:val="0"/>
          <w:sz w:val="24"/>
          <w:szCs w:val="24"/>
        </w:rPr>
      </w:pPr>
    </w:p>
    <w:p>
      <w:pPr>
        <w:spacing w:line="384" w:lineRule="auto"/>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bCs/>
          <w:kern w:val="0"/>
          <w:sz w:val="24"/>
          <w:szCs w:val="24"/>
        </w:rPr>
        <w:t>国家外汇管理局XX分(支)局：</w:t>
      </w:r>
    </w:p>
    <w:p>
      <w:pPr>
        <w:spacing w:line="384" w:lineRule="auto"/>
        <w:ind w:right="301" w:firstLine="480" w:firstLineChars="200"/>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□营业执照副本</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（注：以上资料需提供原件及加盖企业公章的复印件。）</w:t>
      </w:r>
    </w:p>
    <w:tbl>
      <w:tblPr>
        <w:tblStyle w:val="7"/>
        <w:tblW w:w="94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455"/>
        <w:gridCol w:w="425"/>
        <w:gridCol w:w="1559"/>
        <w:gridCol w:w="284"/>
        <w:gridCol w:w="1224"/>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统一社会用</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代码</w:t>
            </w: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p>
        </w:tc>
        <w:tc>
          <w:tcPr>
            <w:tcW w:w="2268"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企业名称</w:t>
            </w:r>
          </w:p>
        </w:tc>
        <w:tc>
          <w:tcPr>
            <w:tcW w:w="2358"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经济类型代码 及名称</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行业类型代码</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及名称</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jc w:val="center"/>
        </w:trPr>
        <w:tc>
          <w:tcPr>
            <w:tcW w:w="2252" w:type="dxa"/>
            <w:vMerge w:val="restart"/>
            <w:tcBorders>
              <w:top w:val="nil"/>
              <w:left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是否注册在海关特殊监管区域</w:t>
            </w: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是，注明区域名称    　</w:t>
            </w:r>
          </w:p>
        </w:tc>
        <w:tc>
          <w:tcPr>
            <w:tcW w:w="4626"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lang w:val="en-US" w:eastAsia="zh-CN" w:bidi="ar-SA"/>
              </w:rPr>
              <w:pict>
                <v:shape id="Straight Connector 22" o:spid="_x0000_s1047" type="#_x0000_t32" style="position:absolute;left:0;flip:y;margin-left:122.9pt;margin-top:-0.25pt;height:15.65pt;width:233.1pt;rotation:0f;z-index:251677696;"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hint="eastAsia" w:ascii="仿宋_GB2312" w:hAnsi="Times New Roman" w:eastAsia="仿宋_GB2312" w:cs="Times New Roman"/>
                <w:kern w:val="0"/>
                <w:sz w:val="24"/>
                <w:szCs w:val="24"/>
              </w:rPr>
              <w:t>否</w:t>
            </w:r>
          </w:p>
        </w:tc>
        <w:tc>
          <w:tcPr>
            <w:tcW w:w="4626"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是否海关进出口货物收发货人报关注册企业</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是否对外贸易</w:t>
            </w:r>
            <w:r>
              <w:rPr>
                <w:rFonts w:ascii="仿宋_GB2312" w:hAnsi="Times New Roman" w:eastAsia="仿宋_GB2312" w:cs="Times New Roman"/>
                <w:kern w:val="0"/>
                <w:sz w:val="24"/>
                <w:szCs w:val="24"/>
              </w:rPr>
              <w:t xml:space="preserve"> </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经营权企业</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法定代表人姓名</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法定代表人身份证/护照号码</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外币注册币种</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外币注册资金</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人民币注册资金</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成立日期</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经营范围</w:t>
            </w:r>
          </w:p>
        </w:tc>
        <w:tc>
          <w:tcPr>
            <w:tcW w:w="7215" w:type="dxa"/>
            <w:gridSpan w:val="7"/>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企业地址</w:t>
            </w:r>
          </w:p>
        </w:tc>
        <w:tc>
          <w:tcPr>
            <w:tcW w:w="7215" w:type="dxa"/>
            <w:gridSpan w:val="7"/>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是否外贸综合</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服务企业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c>
          <w:tcPr>
            <w:tcW w:w="1880" w:type="dxa"/>
            <w:gridSpan w:val="2"/>
            <w:tcBorders>
              <w:top w:val="nil"/>
              <w:left w:val="nil"/>
              <w:bottom w:val="single" w:color="auto" w:sz="4" w:space="0"/>
              <w:right w:val="single" w:color="auto" w:sz="4" w:space="0"/>
            </w:tcBorders>
            <w:shd w:val="clear" w:color="auto" w:fill="FFFFFF"/>
            <w:vAlign w:val="center"/>
          </w:tcPr>
          <w:p>
            <w:pPr>
              <w:ind w:right="30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是否市场采购贸易企业</w:t>
            </w: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150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是否商品现货交易所</w:t>
            </w:r>
          </w:p>
        </w:tc>
        <w:tc>
          <w:tcPr>
            <w:tcW w:w="1880"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3067" w:type="dxa"/>
            <w:gridSpan w:val="3"/>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邮编</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电话</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传真</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电子邮箱</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企业联系人</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手机</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bl>
    <w:p>
      <w:pPr>
        <w:spacing w:line="560" w:lineRule="exact"/>
        <w:ind w:right="301"/>
        <w:jc w:val="center"/>
        <w:rPr>
          <w:rFonts w:ascii="仿宋_GB2312" w:hAnsi="Times New Roman" w:eastAsia="仿宋_GB2312" w:cs="Times New Roman"/>
          <w:kern w:val="0"/>
          <w:sz w:val="24"/>
          <w:szCs w:val="24"/>
        </w:rPr>
      </w:pP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企业（公章）：</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法定代表人（签字）：</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仿宋_GB2312" w:hAnsi="Times New Roman" w:eastAsia="仿宋_GB2312" w:cs="Times New Roman"/>
          <w:kern w:val="0"/>
          <w:sz w:val="24"/>
          <w:szCs w:val="24"/>
        </w:rPr>
      </w:pP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注意事项及填表说明：</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请认真阅读下列填表说明，按要求填写相关事项，因填写不准确造成的后果自行承担：</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2.行业类型代码及名称：按照“行业类型代码及名称表”内容选择其中一项填写；</w:t>
      </w:r>
    </w:p>
    <w:p>
      <w:pPr>
        <w:spacing w:line="560" w:lineRule="exact"/>
        <w:ind w:right="300" w:firstLine="480" w:firstLineChars="200"/>
        <w:jc w:val="left"/>
        <w:rPr>
          <w:rFonts w:ascii="Times New Roman" w:hAnsi="Times New Roman" w:eastAsia="仿宋_GB2312" w:cs="Times New Roman"/>
          <w:kern w:val="0"/>
          <w:sz w:val="30"/>
          <w:szCs w:val="30"/>
        </w:rPr>
      </w:pPr>
      <w:r>
        <w:rPr>
          <w:rFonts w:hint="eastAsia" w:ascii="仿宋_GB2312"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eastAsia="仿宋_GB2312" w:cs="Times New Roman"/>
          <w:kern w:val="0"/>
          <w:sz w:val="30"/>
          <w:szCs w:val="30"/>
        </w:rPr>
      </w:pPr>
    </w:p>
    <w:p/>
    <w:p>
      <w:pPr>
        <w:widowControl/>
        <w:spacing w:line="384" w:lineRule="auto"/>
        <w:jc w:val="left"/>
        <w:rPr>
          <w:rFonts w:ascii="Times New Roman" w:hAnsi="Times New Roman" w:eastAsia="仿宋_GB2312" w:cs="Times New Roman"/>
          <w:kern w:val="0"/>
          <w:sz w:val="30"/>
          <w:szCs w:val="30"/>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t>1</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t>13</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71EB8"/>
    <w:rsid w:val="00003D69"/>
    <w:rsid w:val="00007167"/>
    <w:rsid w:val="000112DB"/>
    <w:rsid w:val="00013797"/>
    <w:rsid w:val="00023162"/>
    <w:rsid w:val="0002464A"/>
    <w:rsid w:val="00033020"/>
    <w:rsid w:val="00034D5D"/>
    <w:rsid w:val="00035BF8"/>
    <w:rsid w:val="00041BE4"/>
    <w:rsid w:val="00045D06"/>
    <w:rsid w:val="000638EC"/>
    <w:rsid w:val="00064189"/>
    <w:rsid w:val="00073221"/>
    <w:rsid w:val="00076826"/>
    <w:rsid w:val="000854FC"/>
    <w:rsid w:val="00087E73"/>
    <w:rsid w:val="0009522D"/>
    <w:rsid w:val="000B654B"/>
    <w:rsid w:val="000C068E"/>
    <w:rsid w:val="000D6FD9"/>
    <w:rsid w:val="000F2169"/>
    <w:rsid w:val="000F3004"/>
    <w:rsid w:val="000F3F2E"/>
    <w:rsid w:val="001011EC"/>
    <w:rsid w:val="0010248C"/>
    <w:rsid w:val="001045D9"/>
    <w:rsid w:val="00117033"/>
    <w:rsid w:val="00117A1A"/>
    <w:rsid w:val="00117DE2"/>
    <w:rsid w:val="00122C3A"/>
    <w:rsid w:val="00127C13"/>
    <w:rsid w:val="00142554"/>
    <w:rsid w:val="00144D91"/>
    <w:rsid w:val="0014656F"/>
    <w:rsid w:val="0014747A"/>
    <w:rsid w:val="0017212A"/>
    <w:rsid w:val="0017569A"/>
    <w:rsid w:val="001846F8"/>
    <w:rsid w:val="001A3F88"/>
    <w:rsid w:val="001A45AB"/>
    <w:rsid w:val="001C3027"/>
    <w:rsid w:val="001D5EEB"/>
    <w:rsid w:val="001E5DE2"/>
    <w:rsid w:val="001E6D6F"/>
    <w:rsid w:val="0023196A"/>
    <w:rsid w:val="00233898"/>
    <w:rsid w:val="00236980"/>
    <w:rsid w:val="00241A34"/>
    <w:rsid w:val="00243FAD"/>
    <w:rsid w:val="00245151"/>
    <w:rsid w:val="002601FB"/>
    <w:rsid w:val="00266BD1"/>
    <w:rsid w:val="00267534"/>
    <w:rsid w:val="002813E0"/>
    <w:rsid w:val="002831EF"/>
    <w:rsid w:val="00283E51"/>
    <w:rsid w:val="002A77BC"/>
    <w:rsid w:val="002B3261"/>
    <w:rsid w:val="002D0308"/>
    <w:rsid w:val="002D1698"/>
    <w:rsid w:val="002D43AB"/>
    <w:rsid w:val="002E0599"/>
    <w:rsid w:val="002F0411"/>
    <w:rsid w:val="002F43D0"/>
    <w:rsid w:val="003020D3"/>
    <w:rsid w:val="00314861"/>
    <w:rsid w:val="00316276"/>
    <w:rsid w:val="00321DEE"/>
    <w:rsid w:val="00324518"/>
    <w:rsid w:val="0032574B"/>
    <w:rsid w:val="00325CFC"/>
    <w:rsid w:val="003363C6"/>
    <w:rsid w:val="00345FC7"/>
    <w:rsid w:val="003645B4"/>
    <w:rsid w:val="00364F5D"/>
    <w:rsid w:val="0036739D"/>
    <w:rsid w:val="00380EE5"/>
    <w:rsid w:val="003831DE"/>
    <w:rsid w:val="00395346"/>
    <w:rsid w:val="003A219D"/>
    <w:rsid w:val="003A2508"/>
    <w:rsid w:val="003A6408"/>
    <w:rsid w:val="003B1CD4"/>
    <w:rsid w:val="003C3108"/>
    <w:rsid w:val="003E2801"/>
    <w:rsid w:val="003F2446"/>
    <w:rsid w:val="0040714C"/>
    <w:rsid w:val="00407A9E"/>
    <w:rsid w:val="00411943"/>
    <w:rsid w:val="004162EF"/>
    <w:rsid w:val="00432338"/>
    <w:rsid w:val="00432CE2"/>
    <w:rsid w:val="00435881"/>
    <w:rsid w:val="00437CAF"/>
    <w:rsid w:val="004530BC"/>
    <w:rsid w:val="00462A52"/>
    <w:rsid w:val="00464C2E"/>
    <w:rsid w:val="0047094B"/>
    <w:rsid w:val="00476AA4"/>
    <w:rsid w:val="004818C1"/>
    <w:rsid w:val="004822E2"/>
    <w:rsid w:val="00482BB3"/>
    <w:rsid w:val="00483627"/>
    <w:rsid w:val="00491602"/>
    <w:rsid w:val="004A09E7"/>
    <w:rsid w:val="004A1143"/>
    <w:rsid w:val="004A2DF9"/>
    <w:rsid w:val="004A3554"/>
    <w:rsid w:val="004A7D6A"/>
    <w:rsid w:val="004B1782"/>
    <w:rsid w:val="004B2BE0"/>
    <w:rsid w:val="004B3825"/>
    <w:rsid w:val="004C0D11"/>
    <w:rsid w:val="004C1FDE"/>
    <w:rsid w:val="004C35F1"/>
    <w:rsid w:val="004C567D"/>
    <w:rsid w:val="004D441E"/>
    <w:rsid w:val="004E0089"/>
    <w:rsid w:val="004E0B64"/>
    <w:rsid w:val="004F0AEC"/>
    <w:rsid w:val="004F6E0E"/>
    <w:rsid w:val="004F7E6F"/>
    <w:rsid w:val="00500324"/>
    <w:rsid w:val="0050033F"/>
    <w:rsid w:val="00514F0A"/>
    <w:rsid w:val="00515817"/>
    <w:rsid w:val="0052044D"/>
    <w:rsid w:val="00520D17"/>
    <w:rsid w:val="00537FA6"/>
    <w:rsid w:val="00551E6E"/>
    <w:rsid w:val="00561387"/>
    <w:rsid w:val="00574E67"/>
    <w:rsid w:val="0057646C"/>
    <w:rsid w:val="00583B2D"/>
    <w:rsid w:val="00583E2D"/>
    <w:rsid w:val="00586B3E"/>
    <w:rsid w:val="005909C6"/>
    <w:rsid w:val="005A1AA9"/>
    <w:rsid w:val="005A5D7C"/>
    <w:rsid w:val="005A7F81"/>
    <w:rsid w:val="005B25E1"/>
    <w:rsid w:val="005B4A1F"/>
    <w:rsid w:val="005B56A0"/>
    <w:rsid w:val="005D0372"/>
    <w:rsid w:val="005D05BD"/>
    <w:rsid w:val="005E0DE7"/>
    <w:rsid w:val="005E757C"/>
    <w:rsid w:val="005F1543"/>
    <w:rsid w:val="005F1C2E"/>
    <w:rsid w:val="00602C26"/>
    <w:rsid w:val="006113EF"/>
    <w:rsid w:val="00614813"/>
    <w:rsid w:val="00620265"/>
    <w:rsid w:val="00621703"/>
    <w:rsid w:val="0062773A"/>
    <w:rsid w:val="006320E6"/>
    <w:rsid w:val="00632442"/>
    <w:rsid w:val="00634B8A"/>
    <w:rsid w:val="00637C20"/>
    <w:rsid w:val="00647C18"/>
    <w:rsid w:val="006631F5"/>
    <w:rsid w:val="00671EB8"/>
    <w:rsid w:val="00672689"/>
    <w:rsid w:val="0068023C"/>
    <w:rsid w:val="00680D6F"/>
    <w:rsid w:val="006907E6"/>
    <w:rsid w:val="006916C1"/>
    <w:rsid w:val="0069368F"/>
    <w:rsid w:val="006A5923"/>
    <w:rsid w:val="006B2041"/>
    <w:rsid w:val="006C0B0B"/>
    <w:rsid w:val="006C14A4"/>
    <w:rsid w:val="006C2B4B"/>
    <w:rsid w:val="006C453E"/>
    <w:rsid w:val="006C5B4A"/>
    <w:rsid w:val="006D26B6"/>
    <w:rsid w:val="006D4FE7"/>
    <w:rsid w:val="006D6429"/>
    <w:rsid w:val="006E17D9"/>
    <w:rsid w:val="006E787B"/>
    <w:rsid w:val="006F5ED2"/>
    <w:rsid w:val="0070383F"/>
    <w:rsid w:val="00703BDC"/>
    <w:rsid w:val="00703EC1"/>
    <w:rsid w:val="00704602"/>
    <w:rsid w:val="007131DD"/>
    <w:rsid w:val="00713F5A"/>
    <w:rsid w:val="007170E3"/>
    <w:rsid w:val="0071757F"/>
    <w:rsid w:val="00721780"/>
    <w:rsid w:val="00734E65"/>
    <w:rsid w:val="007434D5"/>
    <w:rsid w:val="00747EDC"/>
    <w:rsid w:val="007523EB"/>
    <w:rsid w:val="007526DE"/>
    <w:rsid w:val="007607F6"/>
    <w:rsid w:val="00773E6A"/>
    <w:rsid w:val="00792AF3"/>
    <w:rsid w:val="00794FCC"/>
    <w:rsid w:val="007975CB"/>
    <w:rsid w:val="007A21D7"/>
    <w:rsid w:val="007B6376"/>
    <w:rsid w:val="007C24CC"/>
    <w:rsid w:val="007D025D"/>
    <w:rsid w:val="007D50B1"/>
    <w:rsid w:val="007D573B"/>
    <w:rsid w:val="007E3935"/>
    <w:rsid w:val="007E45F2"/>
    <w:rsid w:val="007F5B2E"/>
    <w:rsid w:val="008037CD"/>
    <w:rsid w:val="00807846"/>
    <w:rsid w:val="00810F3A"/>
    <w:rsid w:val="00832DED"/>
    <w:rsid w:val="00835303"/>
    <w:rsid w:val="008364FD"/>
    <w:rsid w:val="0084163D"/>
    <w:rsid w:val="00845F7C"/>
    <w:rsid w:val="0086223B"/>
    <w:rsid w:val="00873440"/>
    <w:rsid w:val="00877AC2"/>
    <w:rsid w:val="00884F8B"/>
    <w:rsid w:val="00886866"/>
    <w:rsid w:val="008A0E84"/>
    <w:rsid w:val="008A1B8A"/>
    <w:rsid w:val="008A6C96"/>
    <w:rsid w:val="008B5E2F"/>
    <w:rsid w:val="008C3E93"/>
    <w:rsid w:val="008C4140"/>
    <w:rsid w:val="008C55E5"/>
    <w:rsid w:val="008D41D8"/>
    <w:rsid w:val="008E3FED"/>
    <w:rsid w:val="008E7110"/>
    <w:rsid w:val="008F43AC"/>
    <w:rsid w:val="00915296"/>
    <w:rsid w:val="00915B4D"/>
    <w:rsid w:val="00917FEE"/>
    <w:rsid w:val="00927EB6"/>
    <w:rsid w:val="0094126A"/>
    <w:rsid w:val="00955896"/>
    <w:rsid w:val="00962EB7"/>
    <w:rsid w:val="009654D2"/>
    <w:rsid w:val="00967AC7"/>
    <w:rsid w:val="009834F4"/>
    <w:rsid w:val="00992C6C"/>
    <w:rsid w:val="00993564"/>
    <w:rsid w:val="009A2E4F"/>
    <w:rsid w:val="009A7EAC"/>
    <w:rsid w:val="009B7903"/>
    <w:rsid w:val="009C3A99"/>
    <w:rsid w:val="009D7ED7"/>
    <w:rsid w:val="00A01255"/>
    <w:rsid w:val="00A07E31"/>
    <w:rsid w:val="00A1244F"/>
    <w:rsid w:val="00A171AC"/>
    <w:rsid w:val="00A2375D"/>
    <w:rsid w:val="00A31162"/>
    <w:rsid w:val="00A4125B"/>
    <w:rsid w:val="00A42A41"/>
    <w:rsid w:val="00A42F74"/>
    <w:rsid w:val="00A47DDA"/>
    <w:rsid w:val="00A53B54"/>
    <w:rsid w:val="00A5574C"/>
    <w:rsid w:val="00A60CB9"/>
    <w:rsid w:val="00A6408D"/>
    <w:rsid w:val="00A647CA"/>
    <w:rsid w:val="00A84E5F"/>
    <w:rsid w:val="00A93587"/>
    <w:rsid w:val="00A95315"/>
    <w:rsid w:val="00A95395"/>
    <w:rsid w:val="00A965AD"/>
    <w:rsid w:val="00AA5E29"/>
    <w:rsid w:val="00AC252B"/>
    <w:rsid w:val="00AD27FE"/>
    <w:rsid w:val="00AD501B"/>
    <w:rsid w:val="00AE0710"/>
    <w:rsid w:val="00AE0883"/>
    <w:rsid w:val="00AE410D"/>
    <w:rsid w:val="00B001AA"/>
    <w:rsid w:val="00B005EA"/>
    <w:rsid w:val="00B05057"/>
    <w:rsid w:val="00B07771"/>
    <w:rsid w:val="00B304B6"/>
    <w:rsid w:val="00B3189F"/>
    <w:rsid w:val="00B4034D"/>
    <w:rsid w:val="00B42C07"/>
    <w:rsid w:val="00B50A4C"/>
    <w:rsid w:val="00B54F3E"/>
    <w:rsid w:val="00B555D0"/>
    <w:rsid w:val="00B6405A"/>
    <w:rsid w:val="00B905CB"/>
    <w:rsid w:val="00B910A4"/>
    <w:rsid w:val="00B91CE8"/>
    <w:rsid w:val="00B94D8E"/>
    <w:rsid w:val="00B954E6"/>
    <w:rsid w:val="00BB3263"/>
    <w:rsid w:val="00BC16B5"/>
    <w:rsid w:val="00BC2FB9"/>
    <w:rsid w:val="00BD2855"/>
    <w:rsid w:val="00BD4999"/>
    <w:rsid w:val="00BE4E85"/>
    <w:rsid w:val="00BE54DC"/>
    <w:rsid w:val="00BF792B"/>
    <w:rsid w:val="00C364C4"/>
    <w:rsid w:val="00C40F7C"/>
    <w:rsid w:val="00C44C5E"/>
    <w:rsid w:val="00C50307"/>
    <w:rsid w:val="00C72817"/>
    <w:rsid w:val="00C729E5"/>
    <w:rsid w:val="00C82011"/>
    <w:rsid w:val="00C8286E"/>
    <w:rsid w:val="00C832ED"/>
    <w:rsid w:val="00C86D43"/>
    <w:rsid w:val="00CA03A7"/>
    <w:rsid w:val="00CA35C5"/>
    <w:rsid w:val="00CA75F2"/>
    <w:rsid w:val="00CA7820"/>
    <w:rsid w:val="00CB6620"/>
    <w:rsid w:val="00CC7E6B"/>
    <w:rsid w:val="00CD5D21"/>
    <w:rsid w:val="00CE1CA7"/>
    <w:rsid w:val="00CE55B2"/>
    <w:rsid w:val="00CF1AC9"/>
    <w:rsid w:val="00CF2E7F"/>
    <w:rsid w:val="00CF4084"/>
    <w:rsid w:val="00CF43CC"/>
    <w:rsid w:val="00CF5146"/>
    <w:rsid w:val="00D048E6"/>
    <w:rsid w:val="00D11CC5"/>
    <w:rsid w:val="00D20027"/>
    <w:rsid w:val="00D32AA4"/>
    <w:rsid w:val="00D42AD8"/>
    <w:rsid w:val="00D51201"/>
    <w:rsid w:val="00D53E2D"/>
    <w:rsid w:val="00D57620"/>
    <w:rsid w:val="00D83A78"/>
    <w:rsid w:val="00D9381A"/>
    <w:rsid w:val="00D9515A"/>
    <w:rsid w:val="00D95A56"/>
    <w:rsid w:val="00DA1926"/>
    <w:rsid w:val="00DC1B42"/>
    <w:rsid w:val="00DC4EDB"/>
    <w:rsid w:val="00DD25EE"/>
    <w:rsid w:val="00DE0816"/>
    <w:rsid w:val="00DE296F"/>
    <w:rsid w:val="00DF5EE5"/>
    <w:rsid w:val="00DF64F7"/>
    <w:rsid w:val="00E01981"/>
    <w:rsid w:val="00E14026"/>
    <w:rsid w:val="00E312D2"/>
    <w:rsid w:val="00E419F8"/>
    <w:rsid w:val="00E4272E"/>
    <w:rsid w:val="00E45B6E"/>
    <w:rsid w:val="00E51966"/>
    <w:rsid w:val="00E5653C"/>
    <w:rsid w:val="00E640E0"/>
    <w:rsid w:val="00E656EA"/>
    <w:rsid w:val="00E671EE"/>
    <w:rsid w:val="00E80890"/>
    <w:rsid w:val="00E85FE2"/>
    <w:rsid w:val="00EA354F"/>
    <w:rsid w:val="00EB335E"/>
    <w:rsid w:val="00EC4864"/>
    <w:rsid w:val="00ED43D9"/>
    <w:rsid w:val="00ED7EFA"/>
    <w:rsid w:val="00EF22E8"/>
    <w:rsid w:val="00EF5EC4"/>
    <w:rsid w:val="00F24EDF"/>
    <w:rsid w:val="00F42D9C"/>
    <w:rsid w:val="00F51FA1"/>
    <w:rsid w:val="00F520C8"/>
    <w:rsid w:val="00F53DD0"/>
    <w:rsid w:val="00F5649B"/>
    <w:rsid w:val="00F64F72"/>
    <w:rsid w:val="00F6519F"/>
    <w:rsid w:val="00F84C71"/>
    <w:rsid w:val="00F8700A"/>
    <w:rsid w:val="00FA5383"/>
    <w:rsid w:val="00FB53DB"/>
    <w:rsid w:val="00FF501B"/>
    <w:rsid w:val="18BA4828"/>
    <w:rsid w:val="21CF66D4"/>
    <w:rsid w:val="3ED36972"/>
    <w:rsid w:val="44253EA5"/>
    <w:rsid w:val="499E240F"/>
    <w:rsid w:val="4B0E0980"/>
    <w:rsid w:val="54827C1A"/>
    <w:rsid w:val="5D2C2E8F"/>
    <w:rsid w:val="6FE367FD"/>
    <w:rsid w:val="72911ECD"/>
    <w:rsid w:val="78C36C79"/>
    <w:rsid w:val="7FCC1659"/>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11"/>
        <o:r id="V:Rule2" type="connector" idref="#Straight Connector 15"/>
        <o:r id="V:Rule3" type="connector" idref="#Straight Connector 16"/>
        <o:r id="V:Rule4" type="connector" idref="#Straight Connector 13"/>
        <o:r id="V:Rule5" type="connector" idref="#Straight Connector 12"/>
        <o:r id="V:Rule6" type="connector" idref="#Straight Connector 17"/>
        <o:r id="V:Rule7" type="connector" idref="#Straight Connector 18"/>
        <o:r id="V:Rule8" type="connector" idref="#Straight Connector 19"/>
        <o:r id="V:Rule9" type="connector" idref="#Straight Connector 20"/>
        <o:r id="V:Rule10" type="connector" idref="#Straight Connector 14"/>
        <o:r id="V:Rule11" type="connector" idref="#Straight Connector 22"/>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1"/>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table" w:styleId="8">
    <w:name w:val="Table Grid"/>
    <w:basedOn w:val="7"/>
    <w:uiPriority w:val="59"/>
    <w:p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705</Words>
  <Characters>4025</Characters>
  <Lines>33</Lines>
  <Paragraphs>9</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张谦</cp:lastModifiedBy>
  <cp:lastPrinted>2021-02-04T02:17:00Z</cp:lastPrinted>
  <dcterms:modified xsi:type="dcterms:W3CDTF">2021-02-07T07:47:51Z</dcterms:modified>
  <dc:title>编号：57002-1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