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er+xml" PartName="/word/footer16.xml"/>
  <Override ContentType="application/vnd.openxmlformats-officedocument.wordprocessingml.footer+xml" PartName="/word/footer17.xml"/>
  <Override ContentType="application/vnd.openxmlformats-officedocument.wordprocessingml.footer+xml" PartName="/word/footer18.xml"/>
  <Override ContentType="application/vnd.openxmlformats-officedocument.wordprocessingml.footer+xml" PartName="/word/footer19.xml"/>
  <Override ContentType="application/vnd.openxmlformats-officedocument.wordprocessingml.footer+xml" PartName="/word/footer2.xml"/>
  <Override ContentType="application/vnd.openxmlformats-officedocument.wordprocessingml.footer+xml" PartName="/word/footer20.xml"/>
  <Override ContentType="application/vnd.openxmlformats-officedocument.wordprocessingml.footer+xml" PartName="/word/footer21.xml"/>
  <Override ContentType="application/vnd.openxmlformats-officedocument.wordprocessingml.footer+xml" PartName="/word/footer22.xml"/>
  <Override ContentType="application/vnd.openxmlformats-officedocument.wordprocessingml.footer+xml" PartName="/word/footer23.xml"/>
  <Override ContentType="application/vnd.openxmlformats-officedocument.wordprocessingml.footer+xml" PartName="/word/footer24.xml"/>
  <Override ContentType="application/vnd.openxmlformats-officedocument.wordprocessingml.footer+xml" PartName="/word/footer25.xml"/>
  <Override ContentType="application/vnd.openxmlformats-officedocument.wordprocessingml.footer+xml" PartName="/word/footer26.xml"/>
  <Override ContentType="application/vnd.openxmlformats-officedocument.wordprocessingml.footer+xml" PartName="/word/footer27.xml"/>
  <Override ContentType="application/vnd.openxmlformats-officedocument.wordprocessingml.footer+xml" PartName="/word/footer28.xml"/>
  <Override ContentType="application/vnd.openxmlformats-officedocument.wordprocessingml.footer+xml" PartName="/word/footer29.xml"/>
  <Override ContentType="application/vnd.openxmlformats-officedocument.wordprocessingml.footer+xml" PartName="/word/footer3.xml"/>
  <Override ContentType="application/vnd.openxmlformats-officedocument.wordprocessingml.footer+xml" PartName="/word/footer30.xml"/>
  <Override ContentType="application/vnd.openxmlformats-officedocument.wordprocessingml.footer+xml" PartName="/word/footer31.xml"/>
  <Override ContentType="application/vnd.openxmlformats-officedocument.wordprocessingml.footer+xml" PartName="/word/footer32.xml"/>
  <Override ContentType="application/vnd.openxmlformats-officedocument.wordprocessingml.footer+xml" PartName="/word/footer33.xml"/>
  <Override ContentType="application/vnd.openxmlformats-officedocument.wordprocessingml.footer+xml" PartName="/word/footer34.xml"/>
  <Override ContentType="application/vnd.openxmlformats-officedocument.wordprocessingml.footer+xml" PartName="/word/footer35.xml"/>
  <Override ContentType="application/vnd.openxmlformats-officedocument.wordprocessingml.footer+xml" PartName="/word/footer36.xml"/>
  <Override ContentType="application/vnd.openxmlformats-officedocument.wordprocessingml.footer+xml" PartName="/word/footer37.xml"/>
  <Override ContentType="application/vnd.openxmlformats-officedocument.wordprocessingml.footer+xml" PartName="/word/footer38.xml"/>
  <Override ContentType="application/vnd.openxmlformats-officedocument.wordprocessingml.footer+xml" PartName="/word/footer39.xml"/>
  <Override ContentType="application/vnd.openxmlformats-officedocument.wordprocessingml.footer+xml" PartName="/word/footer4.xml"/>
  <Override ContentType="application/vnd.openxmlformats-officedocument.wordprocessingml.footer+xml" PartName="/word/footer40.xml"/>
  <Override ContentType="application/vnd.openxmlformats-officedocument.wordprocessingml.footer+xml" PartName="/word/footer41.xml"/>
  <Override ContentType="application/vnd.openxmlformats-officedocument.wordprocessingml.footer+xml" PartName="/word/footer42.xml"/>
  <Override ContentType="application/vnd.openxmlformats-officedocument.wordprocessingml.footer+xml" PartName="/word/footer43.xml"/>
  <Override ContentType="application/vnd.openxmlformats-officedocument.wordprocessingml.footer+xml" PartName="/word/footer44.xml"/>
  <Override ContentType="application/vnd.openxmlformats-officedocument.wordprocessingml.footer+xml" PartName="/word/footer45.xml"/>
  <Override ContentType="application/vnd.openxmlformats-officedocument.wordprocessingml.footer+xml" PartName="/word/footer46.xml"/>
  <Override ContentType="application/vnd.openxmlformats-officedocument.wordprocessingml.footer+xml" PartName="/word/footer47.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Style w:val="12"/>
          <w:rFonts w:hint="eastAsia" w:eastAsia="宋体"/>
          <w:sz w:val="72"/>
          <w:szCs w:val="72"/>
          <w:lang w:eastAsia="zh-CN"/>
        </w:rPr>
      </w:pPr>
      <w:bookmarkStart w:id="33" w:name="_GoBack"/>
      <w:bookmarkEnd w:id="33"/>
    </w:p>
    <w:p>
      <w:pPr>
        <w:jc w:val="center"/>
        <w:rPr>
          <w:rStyle w:val="12"/>
          <w:sz w:val="72"/>
          <w:szCs w:val="72"/>
        </w:rPr>
      </w:pPr>
    </w:p>
    <w:p>
      <w:pPr>
        <w:jc w:val="center"/>
        <w:rPr>
          <w:rStyle w:val="12"/>
          <w:sz w:val="72"/>
          <w:szCs w:val="72"/>
        </w:rPr>
      </w:pPr>
    </w:p>
    <w:p>
      <w:pPr>
        <w:jc w:val="center"/>
        <w:rPr>
          <w:rStyle w:val="12"/>
          <w:rFonts w:ascii="黑体" w:hAnsi="黑体" w:eastAsia="黑体"/>
          <w:sz w:val="56"/>
          <w:szCs w:val="56"/>
        </w:rPr>
      </w:pPr>
      <w:r>
        <w:rPr>
          <w:rStyle w:val="12"/>
          <w:rFonts w:hint="eastAsia" w:ascii="黑体" w:hAnsi="黑体" w:eastAsia="黑体"/>
          <w:sz w:val="56"/>
          <w:szCs w:val="56"/>
        </w:rPr>
        <w:t>外汇局宁波市分局</w:t>
      </w:r>
    </w:p>
    <w:p>
      <w:pPr>
        <w:jc w:val="center"/>
        <w:rPr>
          <w:rFonts w:ascii="黑体" w:hAnsi="黑体" w:eastAsia="黑体"/>
          <w:sz w:val="56"/>
          <w:szCs w:val="56"/>
        </w:rPr>
      </w:pPr>
      <w:r>
        <w:rPr>
          <w:rStyle w:val="12"/>
          <w:rFonts w:hint="eastAsia" w:ascii="黑体" w:hAnsi="黑体" w:eastAsia="黑体"/>
          <w:sz w:val="56"/>
          <w:szCs w:val="56"/>
        </w:rPr>
        <w:t>外汇管理行政审批服务指南</w:t>
      </w:r>
    </w:p>
    <w:p/>
    <w:p>
      <w:pPr>
        <w:jc w:val="center"/>
        <w:rPr>
          <w:rStyle w:val="12"/>
          <w:sz w:val="40"/>
          <w:szCs w:val="40"/>
        </w:rPr>
      </w:pPr>
    </w:p>
    <w:p>
      <w:pPr>
        <w:jc w:val="center"/>
        <w:rPr>
          <w:rStyle w:val="12"/>
          <w:sz w:val="40"/>
          <w:szCs w:val="40"/>
        </w:rPr>
      </w:pPr>
    </w:p>
    <w:p>
      <w:pPr>
        <w:jc w:val="center"/>
        <w:rPr>
          <w:rStyle w:val="12"/>
          <w:sz w:val="40"/>
          <w:szCs w:val="40"/>
        </w:rPr>
      </w:pPr>
    </w:p>
    <w:p>
      <w:pPr>
        <w:jc w:val="center"/>
        <w:rPr>
          <w:rStyle w:val="12"/>
          <w:sz w:val="40"/>
          <w:szCs w:val="40"/>
        </w:rPr>
      </w:pPr>
    </w:p>
    <w:p>
      <w:pPr>
        <w:jc w:val="center"/>
        <w:rPr>
          <w:rStyle w:val="12"/>
          <w:sz w:val="40"/>
          <w:szCs w:val="40"/>
        </w:rPr>
      </w:pPr>
    </w:p>
    <w:p>
      <w:pPr>
        <w:rPr>
          <w:rStyle w:val="12"/>
          <w:sz w:val="40"/>
          <w:szCs w:val="40"/>
        </w:rPr>
      </w:pPr>
    </w:p>
    <w:p>
      <w:pPr>
        <w:jc w:val="center"/>
        <w:rPr>
          <w:rStyle w:val="12"/>
          <w:sz w:val="40"/>
          <w:szCs w:val="40"/>
        </w:rPr>
      </w:pPr>
    </w:p>
    <w:p>
      <w:pPr>
        <w:jc w:val="center"/>
        <w:rPr>
          <w:rStyle w:val="12"/>
          <w:sz w:val="40"/>
          <w:szCs w:val="40"/>
        </w:rPr>
      </w:pPr>
    </w:p>
    <w:p>
      <w:pPr>
        <w:jc w:val="center"/>
        <w:rPr>
          <w:rStyle w:val="12"/>
          <w:sz w:val="40"/>
          <w:szCs w:val="4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2020年12月15日</w:t>
      </w:r>
    </w:p>
    <w:p>
      <w:pPr>
        <w:ind w:right="300"/>
        <w:rPr>
          <w:rFonts w:ascii="仿宋_GB2312" w:eastAsia="仿宋_GB2312"/>
          <w:sz w:val="30"/>
          <w:szCs w:val="30"/>
        </w:rPr>
      </w:pPr>
      <w:r>
        <w:rPr>
          <w:rFonts w:hint="eastAsia" w:ascii="仿宋_GB2312" w:eastAsia="仿宋_GB2312"/>
          <w:sz w:val="30"/>
          <w:szCs w:val="30"/>
        </w:rPr>
        <w:t xml:space="preserve">          发布机构：国家外汇管理局宁波市分局</w:t>
      </w:r>
    </w:p>
    <w:p>
      <w:pPr>
        <w:jc w:val="center"/>
        <w:rPr>
          <w:rStyle w:val="12"/>
          <w:sz w:val="40"/>
          <w:szCs w:val="40"/>
        </w:rPr>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pPr>
    </w:p>
    <w:tbl>
      <w:tblPr>
        <w:tblStyle w:val="16"/>
        <w:tblW w:w="8396" w:type="dxa"/>
        <w:jc w:val="center"/>
        <w:tblCellSpacing w:w="1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blCellSpacing w:w="15" w:type="dxa"/>
          <w:jc w:val="center"/>
        </w:trPr>
        <w:tc>
          <w:tcPr>
            <w:tcW w:w="8336" w:type="dxa"/>
            <w:tcMar>
              <w:top w:w="15" w:type="dxa"/>
              <w:left w:w="15" w:type="dxa"/>
              <w:bottom w:w="15" w:type="dxa"/>
              <w:right w:w="15" w:type="dxa"/>
            </w:tcMar>
            <w:vAlign w:val="center"/>
          </w:tcPr>
          <w:p>
            <w:pPr>
              <w:jc w:val="center"/>
            </w:pPr>
            <w:r>
              <w:rPr>
                <w:rStyle w:val="12"/>
                <w:rFonts w:hint="eastAsia"/>
                <w:sz w:val="40"/>
                <w:szCs w:val="40"/>
              </w:rPr>
              <w:t>宁波市分局</w:t>
            </w:r>
            <w:r>
              <w:rPr>
                <w:rStyle w:val="12"/>
                <w:sz w:val="40"/>
                <w:szCs w:val="40"/>
              </w:rPr>
              <w:t>外汇管理行政审批项目名称</w:t>
            </w:r>
          </w:p>
          <w:p>
            <w:pPr>
              <w:spacing w:after="240" w:line="180" w:lineRule="atLeast"/>
              <w:jc w:val="center"/>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8336" w:type="dxa"/>
            <w:tcMar>
              <w:top w:w="15" w:type="dxa"/>
              <w:left w:w="15" w:type="dxa"/>
              <w:bottom w:w="15" w:type="dxa"/>
              <w:right w:w="15" w:type="dxa"/>
            </w:tcMar>
            <w:vAlign w:val="center"/>
          </w:tcPr>
          <w:p>
            <w:pPr>
              <w:jc w:val="center"/>
              <w:rPr>
                <w:rFonts w:ascii="宋体" w:hAnsi="宋体"/>
                <w:vanish/>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51" w:hRule="atLeast"/>
          <w:tblCellSpacing w:w="15" w:type="dxa"/>
          <w:jc w:val="center"/>
        </w:trPr>
        <w:tc>
          <w:tcPr>
            <w:tcW w:w="8336" w:type="dxa"/>
            <w:tcMar>
              <w:top w:w="15" w:type="dxa"/>
              <w:left w:w="15" w:type="dxa"/>
              <w:bottom w:w="15" w:type="dxa"/>
              <w:right w:w="15" w:type="dxa"/>
            </w:tcMar>
            <w:vAlign w:val="center"/>
          </w:tcPr>
          <w:tbl>
            <w:tblPr>
              <w:tblStyle w:val="16"/>
              <w:tblW w:w="8306" w:type="dxa"/>
              <w:jc w:val="center"/>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8246" w:type="dxa"/>
                  <w:tcMar>
                    <w:top w:w="15" w:type="dxa"/>
                    <w:left w:w="15" w:type="dxa"/>
                    <w:bottom w:w="15" w:type="dxa"/>
                    <w:right w:w="15" w:type="dxa"/>
                  </w:tcMar>
                  <w:vAlign w:val="center"/>
                </w:tcPr>
                <w:tbl>
                  <w:tblPr>
                    <w:tblStyle w:val="16"/>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8"/>
                    <w:gridCol w:w="5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60" w:type="dxa"/>
                        <w:gridSpan w:val="2"/>
                        <w:vAlign w:val="top"/>
                      </w:tcPr>
                      <w:p>
                        <w:pPr>
                          <w:jc w:val="center"/>
                          <w:rPr>
                            <w:rFonts w:ascii="仿宋_GB2312" w:hAnsi="宋体" w:eastAsia="仿宋_GB2312"/>
                            <w:b/>
                            <w:sz w:val="24"/>
                          </w:rPr>
                        </w:pPr>
                        <w:r>
                          <w:rPr>
                            <w:rFonts w:hint="eastAsia" w:ascii="仿宋_GB2312" w:eastAsia="仿宋_GB2312"/>
                            <w:b/>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48" w:type="dxa"/>
                        <w:vMerge w:val="restart"/>
                        <w:vAlign w:val="top"/>
                      </w:tcPr>
                      <w:p>
                        <w:pPr>
                          <w:rPr>
                            <w:rFonts w:ascii="仿宋_GB2312" w:hAnsi="宋体" w:eastAsia="仿宋_GB2312"/>
                            <w:szCs w:val="21"/>
                          </w:rPr>
                        </w:pPr>
                        <w:r>
                          <w:rPr>
                            <w:rFonts w:ascii="仿宋_GB2312" w:eastAsia="仿宋_GB2312"/>
                            <w:szCs w:val="21"/>
                          </w:rPr>
                          <w:t>57001.</w:t>
                        </w:r>
                        <w:r>
                          <w:rPr>
                            <w:rFonts w:hint="eastAsia" w:ascii="仿宋_GB2312" w:eastAsia="仿宋_GB2312"/>
                            <w:szCs w:val="21"/>
                          </w:rPr>
                          <w:t>进口单位进口付汇核查</w:t>
                        </w:r>
                      </w:p>
                    </w:tc>
                    <w:tc>
                      <w:tcPr>
                        <w:tcW w:w="5512" w:type="dxa"/>
                        <w:vAlign w:val="top"/>
                      </w:tcPr>
                      <w:p>
                        <w:pPr>
                          <w:rPr>
                            <w:rFonts w:ascii="仿宋_GB2312" w:hAnsi="宋体" w:eastAsia="仿宋_GB2312"/>
                            <w:szCs w:val="21"/>
                          </w:rPr>
                        </w:pPr>
                        <w:r>
                          <w:rPr>
                            <w:rFonts w:hint="eastAsia" w:ascii="仿宋_GB2312" w:eastAsia="仿宋_GB2312"/>
                            <w:szCs w:val="21"/>
                          </w:rPr>
                          <w:t>1.进口单位名录登记（外汇管理窗口4）P4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648" w:type="dxa"/>
                        <w:vMerge w:val="continue"/>
                        <w:vAlign w:val="top"/>
                      </w:tcPr>
                      <w:p>
                        <w:pPr>
                          <w:rPr>
                            <w:rFonts w:ascii="仿宋_GB2312" w:hAnsi="宋体" w:eastAsia="仿宋_GB2312"/>
                            <w:szCs w:val="21"/>
                          </w:rPr>
                        </w:pPr>
                      </w:p>
                    </w:tc>
                    <w:tc>
                      <w:tcPr>
                        <w:tcW w:w="5512" w:type="dxa"/>
                        <w:vAlign w:val="top"/>
                      </w:tcPr>
                      <w:p>
                        <w:pPr>
                          <w:rPr>
                            <w:rFonts w:ascii="仿宋_GB2312" w:hAnsi="宋体" w:eastAsia="仿宋_GB2312"/>
                            <w:szCs w:val="21"/>
                          </w:rPr>
                        </w:pPr>
                        <w:r>
                          <w:rPr>
                            <w:rFonts w:hint="eastAsia" w:ascii="仿宋_GB2312" w:eastAsia="仿宋_GB2312"/>
                            <w:szCs w:val="21"/>
                          </w:rPr>
                          <w:t>2.进口付汇事前审核（外汇管理窗口4）P16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48" w:type="dxa"/>
                        <w:vMerge w:val="restart"/>
                        <w:vAlign w:val="top"/>
                      </w:tcPr>
                      <w:p>
                        <w:pPr>
                          <w:rPr>
                            <w:rFonts w:ascii="仿宋_GB2312" w:hAnsi="宋体" w:eastAsia="仿宋_GB2312"/>
                            <w:szCs w:val="21"/>
                          </w:rPr>
                        </w:pPr>
                        <w:r>
                          <w:rPr>
                            <w:rFonts w:ascii="仿宋_GB2312" w:eastAsia="仿宋_GB2312"/>
                            <w:szCs w:val="21"/>
                          </w:rPr>
                          <w:t>57002.</w:t>
                        </w:r>
                        <w:r>
                          <w:rPr>
                            <w:rFonts w:hint="eastAsia" w:ascii="仿宋_GB2312" w:eastAsia="仿宋_GB2312"/>
                            <w:szCs w:val="21"/>
                          </w:rPr>
                          <w:t>出口单位出口收汇核查</w:t>
                        </w:r>
                      </w:p>
                    </w:tc>
                    <w:tc>
                      <w:tcPr>
                        <w:tcW w:w="5512" w:type="dxa"/>
                        <w:vAlign w:val="top"/>
                      </w:tcPr>
                      <w:p>
                        <w:pPr>
                          <w:rPr>
                            <w:rFonts w:ascii="仿宋_GB2312" w:hAnsi="宋体" w:eastAsia="仿宋_GB2312"/>
                            <w:szCs w:val="21"/>
                          </w:rPr>
                        </w:pPr>
                        <w:r>
                          <w:rPr>
                            <w:rFonts w:hint="eastAsia" w:ascii="仿宋_GB2312" w:eastAsia="仿宋_GB2312"/>
                            <w:szCs w:val="21"/>
                          </w:rPr>
                          <w:t>3.出口单位名录登记（外汇管理窗口4）P31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48" w:type="dxa"/>
                        <w:vMerge w:val="continue"/>
                        <w:vAlign w:val="top"/>
                      </w:tcPr>
                      <w:p>
                        <w:pPr>
                          <w:rPr>
                            <w:rFonts w:ascii="仿宋_GB2312" w:hAnsi="宋体" w:eastAsia="仿宋_GB2312"/>
                            <w:szCs w:val="21"/>
                          </w:rPr>
                        </w:pPr>
                      </w:p>
                    </w:tc>
                    <w:tc>
                      <w:tcPr>
                        <w:tcW w:w="5512" w:type="dxa"/>
                        <w:vAlign w:val="top"/>
                      </w:tcPr>
                      <w:p>
                        <w:pPr>
                          <w:rPr>
                            <w:rFonts w:ascii="仿宋_GB2312" w:hAnsi="宋体" w:eastAsia="仿宋_GB2312"/>
                            <w:szCs w:val="21"/>
                          </w:rPr>
                        </w:pPr>
                        <w:r>
                          <w:rPr>
                            <w:rFonts w:hint="eastAsia" w:ascii="仿宋_GB2312" w:eastAsia="仿宋_GB2312"/>
                            <w:szCs w:val="21"/>
                          </w:rPr>
                          <w:t>4.出口收汇事前审核（外汇管理窗口4）P</w:t>
                        </w:r>
                        <w:r>
                          <w:rPr>
                            <w:rFonts w:hint="eastAsia" w:ascii="仿宋_GB2312" w:eastAsia="仿宋_GB2312"/>
                            <w:szCs w:val="21"/>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jc w:val="center"/>
                    </w:trPr>
                    <w:tc>
                      <w:tcPr>
                        <w:tcW w:w="2648" w:type="dxa"/>
                        <w:vAlign w:val="top"/>
                      </w:tcPr>
                      <w:p>
                        <w:pPr>
                          <w:rPr>
                            <w:rFonts w:ascii="仿宋_GB2312" w:hAnsi="宋体" w:eastAsia="仿宋_GB2312"/>
                            <w:szCs w:val="21"/>
                          </w:rPr>
                        </w:pPr>
                        <w:r>
                          <w:rPr>
                            <w:rFonts w:ascii="仿宋_GB2312" w:eastAsia="仿宋_GB2312"/>
                            <w:szCs w:val="21"/>
                          </w:rPr>
                          <w:t>57004.</w:t>
                        </w:r>
                        <w:r>
                          <w:rPr>
                            <w:rFonts w:hint="eastAsia" w:ascii="仿宋_GB2312" w:eastAsia="仿宋_GB2312"/>
                            <w:szCs w:val="21"/>
                          </w:rPr>
                          <w:t>跨境从事有价证券、衍生产品发行、交易外汇登记</w:t>
                        </w:r>
                      </w:p>
                    </w:tc>
                    <w:tc>
                      <w:tcPr>
                        <w:tcW w:w="5512" w:type="dxa"/>
                        <w:vAlign w:val="top"/>
                      </w:tcPr>
                      <w:p>
                        <w:pPr>
                          <w:rPr>
                            <w:rFonts w:ascii="仿宋_GB2312" w:eastAsia="仿宋_GB2312"/>
                            <w:szCs w:val="21"/>
                          </w:rPr>
                        </w:pPr>
                        <w:r>
                          <w:rPr>
                            <w:rFonts w:hint="eastAsia" w:ascii="仿宋_GB2312" w:eastAsia="仿宋_GB2312"/>
                            <w:szCs w:val="21"/>
                          </w:rPr>
                          <w:t>5.境内公司境外上市登记或发行境外存托凭证登记及变更、注销登记（203室）P</w:t>
                        </w:r>
                        <w:r>
                          <w:rPr>
                            <w:rFonts w:hint="eastAsia" w:ascii="仿宋_GB2312" w:eastAsia="仿宋_GB2312"/>
                            <w:szCs w:val="21"/>
                            <w:lang w:val="en-US" w:eastAsia="zh-CN"/>
                          </w:rPr>
                          <w:t>58</w:t>
                        </w:r>
                      </w:p>
                      <w:p>
                        <w:pPr>
                          <w:rPr>
                            <w:rFonts w:ascii="仿宋_GB2312" w:eastAsia="仿宋_GB2312"/>
                            <w:szCs w:val="21"/>
                            <w:lang w:val="en-US"/>
                          </w:rPr>
                        </w:pPr>
                        <w:r>
                          <w:rPr>
                            <w:rFonts w:hint="eastAsia" w:ascii="仿宋_GB2312" w:eastAsia="仿宋_GB2312"/>
                            <w:szCs w:val="21"/>
                          </w:rPr>
                          <w:t>6.</w:t>
                        </w:r>
                        <w:r>
                          <w:rPr>
                            <w:rFonts w:hint="eastAsia" w:ascii="仿宋_GB2312" w:hAnsi="宋体" w:eastAsia="仿宋_GB2312" w:cs="仿宋_GB2312"/>
                            <w:kern w:val="0"/>
                            <w:szCs w:val="21"/>
                          </w:rPr>
                          <w:t>境外上市公司境内股东持股登记及变更登记</w:t>
                        </w:r>
                        <w:r>
                          <w:rPr>
                            <w:rFonts w:hint="eastAsia" w:ascii="仿宋_GB2312" w:eastAsia="仿宋_GB2312"/>
                            <w:szCs w:val="21"/>
                          </w:rPr>
                          <w:t>（203室）P</w:t>
                        </w:r>
                        <w:r>
                          <w:rPr>
                            <w:rFonts w:hint="eastAsia" w:ascii="仿宋_GB2312" w:eastAsia="仿宋_GB2312"/>
                            <w:szCs w:val="21"/>
                            <w:lang w:val="en-US" w:eastAsia="zh-CN"/>
                          </w:rPr>
                          <w:t>72</w:t>
                        </w:r>
                      </w:p>
                      <w:p>
                        <w:pPr>
                          <w:widowControl/>
                          <w:rPr>
                            <w:rFonts w:hint="eastAsia" w:ascii="仿宋_GB2312" w:eastAsia="仿宋_GB2312"/>
                            <w:szCs w:val="21"/>
                            <w:lang w:val="en-US" w:eastAsia="zh-CN"/>
                          </w:rPr>
                        </w:pPr>
                        <w:r>
                          <w:rPr>
                            <w:rFonts w:hint="eastAsia" w:ascii="仿宋_GB2312" w:eastAsia="仿宋_GB2312" w:cs="仿宋_GB2312"/>
                            <w:szCs w:val="21"/>
                          </w:rPr>
                          <w:t>7.</w:t>
                        </w:r>
                        <w:r>
                          <w:rPr>
                            <w:rFonts w:hint="eastAsia" w:ascii="仿宋_GB2312" w:eastAsia="仿宋_GB2312"/>
                            <w:szCs w:val="21"/>
                          </w:rPr>
                          <w:t>境内个人参与境外上市公司股权激励计划外汇登记及变更、注销登记（203室）P</w:t>
                        </w:r>
                        <w:r>
                          <w:rPr>
                            <w:rFonts w:hint="eastAsia" w:ascii="仿宋_GB2312" w:eastAsia="仿宋_GB2312"/>
                            <w:szCs w:val="21"/>
                            <w:lang w:val="en-US" w:eastAsia="zh-CN"/>
                          </w:rPr>
                          <w:t>83</w:t>
                        </w:r>
                      </w:p>
                      <w:p>
                        <w:pPr>
                          <w:widowControl/>
                          <w:rPr>
                            <w:rFonts w:ascii="仿宋_GB2312" w:eastAsia="仿宋_GB2312"/>
                            <w:szCs w:val="21"/>
                          </w:rPr>
                        </w:pPr>
                        <w:r>
                          <w:rPr>
                            <w:rFonts w:hint="eastAsia" w:ascii="仿宋_GB2312" w:eastAsia="仿宋_GB2312"/>
                            <w:szCs w:val="21"/>
                          </w:rPr>
                          <w:t>.境内上市公司外籍员工股权激励计划登记及变更、注销登记：（203室）P</w:t>
                        </w:r>
                        <w:r>
                          <w:rPr>
                            <w:rFonts w:hint="eastAsia" w:ascii="仿宋_GB2312" w:eastAsia="仿宋_GB2312"/>
                            <w:szCs w:val="21"/>
                            <w:lang w:val="en-US" w:eastAsia="zh-CN"/>
                          </w:rPr>
                          <w:t>97</w:t>
                        </w:r>
                      </w:p>
                      <w:p>
                        <w:pPr>
                          <w:rPr>
                            <w:rFonts w:ascii="仿宋_GB2312" w:eastAsia="仿宋_GB2312"/>
                            <w:szCs w:val="21"/>
                          </w:rPr>
                        </w:pPr>
                        <w:r>
                          <w:rPr>
                            <w:rFonts w:hint="eastAsia" w:ascii="仿宋_GB2312" w:eastAsia="仿宋_GB2312"/>
                            <w:szCs w:val="21"/>
                          </w:rPr>
                          <w:t>9.境内机构境外衍生业务外汇登记及变更、注销登记（203室）P</w:t>
                        </w:r>
                        <w:r>
                          <w:rPr>
                            <w:rFonts w:hint="eastAsia" w:ascii="仿宋_GB2312" w:eastAsia="仿宋_GB2312"/>
                            <w:szCs w:val="21"/>
                            <w:lang w:val="en-US" w:eastAsia="zh-CN"/>
                          </w:rPr>
                          <w:t>104</w:t>
                        </w:r>
                      </w:p>
                      <w:p>
                        <w:pPr>
                          <w:rPr>
                            <w:rFonts w:ascii="仿宋_GB2312" w:eastAsia="仿宋_GB2312"/>
                            <w:szCs w:val="21"/>
                          </w:rPr>
                        </w:pPr>
                        <w:r>
                          <w:rPr>
                            <w:rFonts w:hint="eastAsia" w:ascii="仿宋_GB2312" w:eastAsia="仿宋_GB2312"/>
                            <w:szCs w:val="21"/>
                          </w:rPr>
                          <w:t>10.银行人民币结构性存款业务外汇登记（203室）P</w:t>
                        </w:r>
                        <w:r>
                          <w:rPr>
                            <w:rFonts w:hint="eastAsia" w:ascii="仿宋_GB2312" w:eastAsia="仿宋_GB2312"/>
                            <w:szCs w:val="21"/>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jc w:val="center"/>
                    </w:trPr>
                    <w:tc>
                      <w:tcPr>
                        <w:tcW w:w="2648" w:type="dxa"/>
                        <w:vAlign w:val="top"/>
                      </w:tcPr>
                      <w:p>
                        <w:pPr>
                          <w:rPr>
                            <w:rFonts w:ascii="仿宋_GB2312" w:hAnsi="宋体" w:eastAsia="仿宋_GB2312"/>
                            <w:szCs w:val="21"/>
                          </w:rPr>
                        </w:pPr>
                        <w:r>
                          <w:rPr>
                            <w:rFonts w:ascii="仿宋_GB2312" w:eastAsia="仿宋_GB2312"/>
                            <w:szCs w:val="21"/>
                          </w:rPr>
                          <w:t>57006.</w:t>
                        </w:r>
                        <w:r>
                          <w:rPr>
                            <w:rFonts w:hint="eastAsia" w:ascii="仿宋_GB2312" w:eastAsia="仿宋_GB2312"/>
                            <w:szCs w:val="21"/>
                          </w:rPr>
                          <w:t>境内机构外债、对外或有负债、外债转贷款审批、登记及履约核准</w:t>
                        </w:r>
                      </w:p>
                    </w:tc>
                    <w:tc>
                      <w:tcPr>
                        <w:tcW w:w="5512" w:type="dxa"/>
                        <w:vAlign w:val="top"/>
                      </w:tcPr>
                      <w:p>
                        <w:pPr>
                          <w:widowControl/>
                          <w:rPr>
                            <w:rFonts w:ascii="仿宋_GB2312" w:eastAsia="仿宋_GB2312"/>
                            <w:szCs w:val="21"/>
                          </w:rPr>
                        </w:pPr>
                        <w:r>
                          <w:rPr>
                            <w:rFonts w:hint="eastAsia" w:ascii="仿宋_GB2312" w:eastAsia="仿宋_GB2312"/>
                            <w:szCs w:val="21"/>
                          </w:rPr>
                          <w:t>11.境内机构短期外债余额指标核准（外汇管理窗口5-6）P</w:t>
                        </w:r>
                        <w:r>
                          <w:rPr>
                            <w:rFonts w:hint="eastAsia" w:ascii="仿宋_GB2312" w:eastAsia="仿宋_GB2312"/>
                            <w:szCs w:val="21"/>
                            <w:lang w:val="en-US" w:eastAsia="zh-CN"/>
                          </w:rPr>
                          <w:t>127</w:t>
                        </w:r>
                      </w:p>
                      <w:p>
                        <w:pPr>
                          <w:rPr>
                            <w:rFonts w:ascii="仿宋_GB2312" w:eastAsia="仿宋_GB2312"/>
                            <w:szCs w:val="21"/>
                          </w:rPr>
                        </w:pPr>
                        <w:r>
                          <w:rPr>
                            <w:rFonts w:hint="eastAsia" w:ascii="仿宋_GB2312" w:eastAsia="仿宋_GB2312"/>
                            <w:szCs w:val="21"/>
                          </w:rPr>
                          <w:t>12.非银行债务人外债登记（外汇管理窗口5-6）P13</w:t>
                        </w:r>
                        <w:r>
                          <w:rPr>
                            <w:rFonts w:hint="eastAsia" w:ascii="仿宋_GB2312" w:eastAsia="仿宋_GB2312"/>
                            <w:szCs w:val="21"/>
                            <w:lang w:val="en-US" w:eastAsia="zh-CN"/>
                          </w:rPr>
                          <w:t>5</w:t>
                        </w:r>
                      </w:p>
                      <w:p>
                        <w:pPr>
                          <w:rPr>
                            <w:rFonts w:ascii="仿宋_GB2312" w:eastAsia="仿宋_GB2312"/>
                            <w:szCs w:val="21"/>
                          </w:rPr>
                        </w:pPr>
                        <w:r>
                          <w:rPr>
                            <w:rFonts w:hint="eastAsia" w:ascii="仿宋_GB2312" w:eastAsia="仿宋_GB2312"/>
                            <w:szCs w:val="21"/>
                          </w:rPr>
                          <w:t>13.非银行债务人非资金划转类提款、还本付息备案（外汇管理窗口5-6）P15</w:t>
                        </w:r>
                        <w:r>
                          <w:rPr>
                            <w:rFonts w:hint="eastAsia" w:ascii="仿宋_GB2312" w:eastAsia="仿宋_GB2312"/>
                            <w:szCs w:val="21"/>
                            <w:lang w:val="en-US" w:eastAsia="zh-CN"/>
                          </w:rPr>
                          <w:t>0</w:t>
                        </w:r>
                      </w:p>
                      <w:p>
                        <w:pPr>
                          <w:rPr>
                            <w:rFonts w:ascii="仿宋_GB2312" w:eastAsia="仿宋_GB2312"/>
                            <w:szCs w:val="21"/>
                          </w:rPr>
                        </w:pPr>
                        <w:r>
                          <w:rPr>
                            <w:rFonts w:hint="eastAsia" w:ascii="仿宋_GB2312" w:eastAsia="仿宋_GB2312"/>
                            <w:szCs w:val="21"/>
                          </w:rPr>
                          <w:t>14.内保外贷登记（外汇管理窗口5-6）P15</w:t>
                        </w:r>
                        <w:r>
                          <w:rPr>
                            <w:rFonts w:hint="eastAsia" w:ascii="仿宋_GB2312" w:eastAsia="仿宋_GB2312"/>
                            <w:szCs w:val="21"/>
                            <w:lang w:val="en-US" w:eastAsia="zh-CN"/>
                          </w:rPr>
                          <w:t>7</w:t>
                        </w:r>
                      </w:p>
                      <w:p>
                        <w:pPr>
                          <w:rPr>
                            <w:rFonts w:ascii="仿宋_GB2312" w:hAnsi="宋体" w:eastAsia="仿宋_GB2312"/>
                            <w:szCs w:val="21"/>
                          </w:rPr>
                        </w:pPr>
                        <w:r>
                          <w:rPr>
                            <w:rFonts w:hint="eastAsia" w:ascii="仿宋_GB2312" w:eastAsia="仿宋_GB2312"/>
                            <w:szCs w:val="21"/>
                          </w:rPr>
                          <w:t>15.外保内贷履约外债登记（外汇管理窗口5-6）P16</w:t>
                        </w:r>
                        <w:r>
                          <w:rPr>
                            <w:rFonts w:hint="eastAsia" w:ascii="仿宋_GB2312" w:eastAsia="仿宋_GB2312"/>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648" w:type="dxa"/>
                        <w:vAlign w:val="top"/>
                      </w:tcPr>
                      <w:p>
                        <w:pPr>
                          <w:rPr>
                            <w:rFonts w:ascii="仿宋_GB2312" w:hAnsi="宋体" w:eastAsia="仿宋_GB2312"/>
                            <w:szCs w:val="21"/>
                          </w:rPr>
                        </w:pPr>
                        <w:r>
                          <w:rPr>
                            <w:rFonts w:ascii="仿宋_GB2312" w:eastAsia="仿宋_GB2312"/>
                            <w:szCs w:val="21"/>
                          </w:rPr>
                          <w:t>57007.</w:t>
                        </w:r>
                        <w:r>
                          <w:rPr>
                            <w:rFonts w:hint="eastAsia" w:ascii="仿宋_GB2312" w:eastAsia="仿宋_GB2312"/>
                            <w:szCs w:val="21"/>
                          </w:rPr>
                          <w:t>境内机构（不含商业银行）向境外提供商业贷款审批与登记</w:t>
                        </w:r>
                      </w:p>
                    </w:tc>
                    <w:tc>
                      <w:tcPr>
                        <w:tcW w:w="5512" w:type="dxa"/>
                        <w:vAlign w:val="top"/>
                      </w:tcPr>
                      <w:p>
                        <w:pPr>
                          <w:rPr>
                            <w:rFonts w:ascii="仿宋_GB2312" w:eastAsia="仿宋_GB2312"/>
                            <w:szCs w:val="21"/>
                          </w:rPr>
                        </w:pPr>
                        <w:r>
                          <w:rPr>
                            <w:rFonts w:hint="eastAsia" w:ascii="仿宋_GB2312" w:eastAsia="仿宋_GB2312"/>
                            <w:szCs w:val="21"/>
                          </w:rPr>
                          <w:t>16.境内机构境外放款额度登记（外汇管理窗口5-6）</w:t>
                        </w:r>
                        <w:r>
                          <w:rPr>
                            <w:rFonts w:hint="eastAsia" w:ascii="仿宋_GB2312" w:eastAsia="仿宋_GB2312"/>
                            <w:szCs w:val="21"/>
                            <w:lang w:val="en-US" w:eastAsia="zh-CN"/>
                          </w:rPr>
                          <w:t>174</w:t>
                        </w:r>
                      </w:p>
                      <w:p>
                        <w:pPr>
                          <w:rPr>
                            <w:rFonts w:ascii="仿宋_GB2312" w:eastAsia="仿宋_GB2312"/>
                            <w:szCs w:val="21"/>
                          </w:rPr>
                        </w:pPr>
                        <w:r>
                          <w:rPr>
                            <w:rFonts w:hint="eastAsia" w:ascii="仿宋_GB2312" w:eastAsia="仿宋_GB2312"/>
                            <w:szCs w:val="21"/>
                          </w:rPr>
                          <w:t>17.融资租赁对外债权登记（外汇管理窗口5-6）P19</w:t>
                        </w:r>
                        <w:r>
                          <w:rPr>
                            <w:rFonts w:hint="eastAsia" w:ascii="仿宋_GB2312" w:eastAsia="仿宋_GB2312"/>
                            <w:szCs w:val="21"/>
                            <w:lang w:val="en-US" w:eastAsia="zh-CN"/>
                          </w:rPr>
                          <w:t>2</w:t>
                        </w:r>
                      </w:p>
                      <w:p>
                        <w:pPr>
                          <w:rPr>
                            <w:rFonts w:ascii="仿宋_GB2312" w:hAnsi="宋体" w:eastAsia="仿宋_GB2312"/>
                            <w:szCs w:val="21"/>
                          </w:rPr>
                        </w:pPr>
                        <w:r>
                          <w:rPr>
                            <w:rFonts w:hint="eastAsia" w:ascii="仿宋_GB2312" w:eastAsia="仿宋_GB2312"/>
                            <w:szCs w:val="21"/>
                          </w:rPr>
                          <w:t>18.内保外贷担保履约对外债权登记（外汇管理窗口5-6）P</w:t>
                        </w:r>
                        <w:r>
                          <w:rPr>
                            <w:rFonts w:hint="eastAsia" w:ascii="仿宋_GB2312" w:eastAsia="仿宋_GB2312"/>
                            <w:szCs w:val="21"/>
                            <w:lang w:val="en-US" w:eastAsia="zh-CN"/>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jc w:val="center"/>
                    </w:trPr>
                    <w:tc>
                      <w:tcPr>
                        <w:tcW w:w="2648" w:type="dxa"/>
                        <w:vAlign w:val="top"/>
                      </w:tcPr>
                      <w:p>
                        <w:pPr>
                          <w:rPr>
                            <w:rFonts w:ascii="仿宋_GB2312" w:hAnsi="宋体" w:eastAsia="仿宋_GB2312"/>
                            <w:szCs w:val="21"/>
                          </w:rPr>
                        </w:pPr>
                        <w:r>
                          <w:rPr>
                            <w:rFonts w:ascii="仿宋_GB2312" w:eastAsia="仿宋_GB2312"/>
                            <w:szCs w:val="21"/>
                          </w:rPr>
                          <w:t>57011.</w:t>
                        </w:r>
                        <w:r>
                          <w:rPr>
                            <w:rFonts w:hint="eastAsia" w:ascii="仿宋_GB2312" w:eastAsia="仿宋_GB2312"/>
                            <w:szCs w:val="21"/>
                          </w:rPr>
                          <w:t>资本项目外汇资金汇出境外的购付汇核准</w:t>
                        </w:r>
                      </w:p>
                    </w:tc>
                    <w:tc>
                      <w:tcPr>
                        <w:tcW w:w="5512" w:type="dxa"/>
                        <w:vAlign w:val="top"/>
                      </w:tcPr>
                      <w:p>
                        <w:pPr>
                          <w:rPr>
                            <w:rFonts w:ascii="仿宋_GB2312" w:eastAsia="仿宋_GB2312"/>
                            <w:szCs w:val="21"/>
                          </w:rPr>
                        </w:pPr>
                        <w:r>
                          <w:rPr>
                            <w:rFonts w:hint="eastAsia" w:ascii="仿宋_GB2312" w:eastAsia="仿宋_GB2312"/>
                            <w:szCs w:val="21"/>
                          </w:rPr>
                          <w:t>19.特殊目的公司项下境内个人购付汇核准（203室）P2</w:t>
                        </w:r>
                        <w:r>
                          <w:rPr>
                            <w:rFonts w:hint="eastAsia" w:ascii="仿宋_GB2312" w:eastAsia="仿宋_GB2312"/>
                            <w:szCs w:val="21"/>
                            <w:lang w:val="en-US" w:eastAsia="zh-CN"/>
                          </w:rPr>
                          <w:t>09</w:t>
                        </w:r>
                      </w:p>
                      <w:p>
                        <w:pPr>
                          <w:rPr>
                            <w:rFonts w:ascii="仿宋_GB2312" w:eastAsia="仿宋_GB2312"/>
                            <w:szCs w:val="21"/>
                          </w:rPr>
                        </w:pPr>
                        <w:r>
                          <w:rPr>
                            <w:rFonts w:hint="eastAsia" w:ascii="仿宋_GB2312" w:eastAsia="仿宋_GB2312"/>
                            <w:szCs w:val="21"/>
                          </w:rPr>
                          <w:t>20.移民财产转移核准（外汇管理窗口5-6）P22</w:t>
                        </w:r>
                        <w:r>
                          <w:rPr>
                            <w:rFonts w:hint="eastAsia" w:ascii="仿宋_GB2312" w:eastAsia="仿宋_GB2312"/>
                            <w:szCs w:val="21"/>
                            <w:lang w:val="en-US" w:eastAsia="zh-CN"/>
                          </w:rPr>
                          <w:t>1</w:t>
                        </w:r>
                      </w:p>
                      <w:p>
                        <w:pPr>
                          <w:rPr>
                            <w:rFonts w:ascii="仿宋_GB2312" w:eastAsia="仿宋_GB2312"/>
                            <w:szCs w:val="21"/>
                          </w:rPr>
                        </w:pPr>
                        <w:r>
                          <w:rPr>
                            <w:rFonts w:hint="eastAsia" w:ascii="仿宋_GB2312" w:eastAsia="仿宋_GB2312"/>
                            <w:szCs w:val="21"/>
                          </w:rPr>
                          <w:t>21.继承财产转移核准（外汇管理窗口5-6）P23</w:t>
                        </w:r>
                        <w:r>
                          <w:rPr>
                            <w:rFonts w:hint="eastAsia" w:ascii="仿宋_GB2312" w:eastAsia="仿宋_GB2312"/>
                            <w:szCs w:val="21"/>
                            <w:lang w:val="en-US" w:eastAsia="zh-CN"/>
                          </w:rPr>
                          <w:t>4</w:t>
                        </w:r>
                      </w:p>
                      <w:p>
                        <w:pPr>
                          <w:rPr>
                            <w:rFonts w:ascii="仿宋_GB2312" w:hAnsi="宋体" w:eastAsia="仿宋_GB2312" w:cs="仿宋_GB2312"/>
                            <w:kern w:val="0"/>
                            <w:szCs w:val="21"/>
                          </w:rPr>
                        </w:pPr>
                        <w:r>
                          <w:rPr>
                            <w:rFonts w:hint="eastAsia" w:ascii="仿宋_GB2312" w:eastAsia="仿宋_GB2312"/>
                            <w:szCs w:val="21"/>
                          </w:rPr>
                          <w:t>22.</w:t>
                        </w:r>
                        <w:r>
                          <w:rPr>
                            <w:rFonts w:hint="eastAsia" w:ascii="仿宋_GB2312" w:hAnsi="宋体" w:eastAsia="仿宋_GB2312" w:cs="仿宋_GB2312"/>
                            <w:kern w:val="0"/>
                            <w:szCs w:val="21"/>
                          </w:rPr>
                          <w:t>金融机构内保外贷履约购付汇备案</w:t>
                        </w:r>
                        <w:r>
                          <w:rPr>
                            <w:rFonts w:hint="eastAsia" w:ascii="仿宋_GB2312" w:eastAsia="仿宋_GB2312"/>
                            <w:szCs w:val="21"/>
                          </w:rPr>
                          <w:t>（外汇管理窗口5-6）</w:t>
                        </w:r>
                        <w:r>
                          <w:rPr>
                            <w:rFonts w:hint="eastAsia" w:ascii="仿宋_GB2312" w:hAnsi="宋体" w:eastAsia="仿宋_GB2312" w:cs="仿宋_GB2312"/>
                            <w:kern w:val="0"/>
                            <w:szCs w:val="21"/>
                          </w:rPr>
                          <w:t>P24</w:t>
                        </w:r>
                        <w:r>
                          <w:rPr>
                            <w:rFonts w:hint="eastAsia" w:ascii="仿宋_GB2312" w:hAnsi="宋体" w:eastAsia="仿宋_GB2312" w:cs="仿宋_GB2312"/>
                            <w:kern w:val="0"/>
                            <w:szCs w:val="21"/>
                            <w:lang w:val="en-US" w:eastAsia="zh-CN"/>
                          </w:rPr>
                          <w:t>6</w:t>
                        </w:r>
                      </w:p>
                      <w:p>
                        <w:pPr>
                          <w:rPr>
                            <w:rFonts w:ascii="仿宋_GB2312" w:hAnsi="宋体" w:eastAsia="仿宋_GB2312" w:cs="仿宋_GB2312"/>
                            <w:kern w:val="0"/>
                            <w:szCs w:val="21"/>
                          </w:rPr>
                        </w:pPr>
                        <w:r>
                          <w:rPr>
                            <w:rFonts w:hint="eastAsia" w:ascii="仿宋_GB2312" w:hAnsi="宋体" w:eastAsia="仿宋_GB2312" w:cs="仿宋_GB2312"/>
                            <w:kern w:val="0"/>
                            <w:szCs w:val="21"/>
                          </w:rPr>
                          <w:t>23.购汇偿还已结汇使用的国内外汇贷款备案</w:t>
                        </w:r>
                        <w:r>
                          <w:rPr>
                            <w:rFonts w:hint="eastAsia" w:ascii="仿宋_GB2312" w:eastAsia="仿宋_GB2312"/>
                            <w:szCs w:val="21"/>
                          </w:rPr>
                          <w:t>（外汇管理窗口5-6）</w:t>
                        </w:r>
                        <w:r>
                          <w:rPr>
                            <w:rFonts w:hint="eastAsia" w:ascii="仿宋_GB2312" w:hAnsi="宋体" w:eastAsia="仿宋_GB2312" w:cs="仿宋_GB2312"/>
                            <w:kern w:val="0"/>
                            <w:szCs w:val="21"/>
                          </w:rPr>
                          <w:t>P25</w:t>
                        </w:r>
                        <w:r>
                          <w:rPr>
                            <w:rFonts w:hint="eastAsia" w:ascii="仿宋_GB2312" w:hAnsi="宋体" w:eastAsia="仿宋_GB2312" w:cs="仿宋_GB2312"/>
                            <w:kern w:val="0"/>
                            <w:szCs w:val="21"/>
                            <w:lang w:val="en-US" w:eastAsia="zh-CN"/>
                          </w:rPr>
                          <w:t>3</w:t>
                        </w:r>
                      </w:p>
                      <w:p>
                        <w:pPr>
                          <w:rPr>
                            <w:rFonts w:ascii="仿宋_GB2312" w:hAnsi="宋体" w:eastAsia="仿宋_GB2312"/>
                            <w:szCs w:val="21"/>
                          </w:rPr>
                        </w:pPr>
                        <w:r>
                          <w:rPr>
                            <w:rFonts w:hint="eastAsia" w:ascii="仿宋_GB2312" w:hAnsi="宋体" w:eastAsia="仿宋_GB2312" w:cs="仿宋_GB2312"/>
                            <w:kern w:val="0"/>
                            <w:szCs w:val="21"/>
                          </w:rPr>
                          <w:t>24.上市公司回购B股股份购汇额度审批（203室）P26</w:t>
                        </w:r>
                        <w:r>
                          <w:rPr>
                            <w:rFonts w:hint="eastAsia" w:ascii="仿宋_GB2312" w:hAnsi="宋体" w:eastAsia="仿宋_GB2312" w:cs="仿宋_GB2312"/>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648" w:type="dxa"/>
                        <w:vAlign w:val="top"/>
                      </w:tcPr>
                      <w:p>
                        <w:pPr>
                          <w:rPr>
                            <w:rFonts w:ascii="仿宋_GB2312" w:hAnsi="宋体" w:eastAsia="仿宋_GB2312"/>
                            <w:szCs w:val="21"/>
                          </w:rPr>
                        </w:pPr>
                        <w:r>
                          <w:rPr>
                            <w:rFonts w:ascii="仿宋_GB2312" w:eastAsia="仿宋_GB2312"/>
                            <w:szCs w:val="21"/>
                          </w:rPr>
                          <w:t>57012.</w:t>
                        </w:r>
                        <w:r>
                          <w:rPr>
                            <w:rFonts w:hint="eastAsia" w:ascii="仿宋_GB2312" w:eastAsia="仿宋_GB2312"/>
                            <w:szCs w:val="21"/>
                          </w:rPr>
                          <w:t>资本项目外汇资金结汇核准</w:t>
                        </w:r>
                      </w:p>
                    </w:tc>
                    <w:tc>
                      <w:tcPr>
                        <w:tcW w:w="5512" w:type="dxa"/>
                        <w:vAlign w:val="top"/>
                      </w:tcPr>
                      <w:p>
                        <w:pPr>
                          <w:rPr>
                            <w:rFonts w:ascii="仿宋_GB2312" w:eastAsia="仿宋_GB2312"/>
                            <w:szCs w:val="21"/>
                          </w:rPr>
                        </w:pPr>
                        <w:r>
                          <w:rPr>
                            <w:rFonts w:hint="eastAsia" w:ascii="仿宋_GB2312" w:eastAsia="仿宋_GB2312"/>
                            <w:szCs w:val="21"/>
                          </w:rPr>
                          <w:t>25.外保内贷境外担保履约款结汇核准（外汇管理窗口5-6）P</w:t>
                        </w:r>
                        <w:r>
                          <w:rPr>
                            <w:rFonts w:hint="eastAsia" w:ascii="仿宋_GB2312" w:eastAsia="仿宋_GB2312"/>
                            <w:szCs w:val="21"/>
                            <w:lang w:val="en-US" w:eastAsia="zh-CN"/>
                          </w:rPr>
                          <w:t>269</w:t>
                        </w:r>
                      </w:p>
                      <w:p>
                        <w:pPr>
                          <w:rPr>
                            <w:rFonts w:ascii="仿宋_GB2312" w:hAnsi="宋体" w:eastAsia="仿宋_GB2312"/>
                            <w:szCs w:val="21"/>
                          </w:rPr>
                        </w:pPr>
                        <w:r>
                          <w:rPr>
                            <w:rFonts w:hint="eastAsia" w:ascii="仿宋_GB2312" w:hAnsi="宋体" w:eastAsia="仿宋_GB2312" w:cs="仿宋_GB2312"/>
                            <w:kern w:val="0"/>
                            <w:szCs w:val="21"/>
                          </w:rPr>
                          <w:t>26.金融机构外债结汇核准</w:t>
                        </w:r>
                        <w:r>
                          <w:rPr>
                            <w:rFonts w:hint="eastAsia" w:ascii="仿宋_GB2312" w:eastAsia="仿宋_GB2312"/>
                            <w:szCs w:val="21"/>
                          </w:rPr>
                          <w:t>（外汇管理窗口5-6）</w:t>
                        </w:r>
                        <w:r>
                          <w:rPr>
                            <w:rFonts w:hint="eastAsia" w:ascii="仿宋_GB2312" w:hAnsi="宋体" w:eastAsia="仿宋_GB2312" w:cs="仿宋_GB2312"/>
                            <w:kern w:val="0"/>
                            <w:szCs w:val="21"/>
                          </w:rPr>
                          <w:t>P</w:t>
                        </w:r>
                        <w:r>
                          <w:rPr>
                            <w:rFonts w:hint="eastAsia" w:ascii="仿宋_GB2312" w:hAnsi="宋体" w:eastAsia="仿宋_GB2312" w:cs="仿宋_GB2312"/>
                            <w:kern w:val="0"/>
                            <w:szCs w:val="21"/>
                            <w:lang w:val="en-US" w:eastAsia="zh-CN"/>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2" w:hRule="atLeast"/>
                      <w:jc w:val="center"/>
                    </w:trPr>
                    <w:tc>
                      <w:tcPr>
                        <w:tcW w:w="2648" w:type="dxa"/>
                        <w:vAlign w:val="top"/>
                      </w:tcPr>
                      <w:p>
                        <w:pPr>
                          <w:rPr>
                            <w:rFonts w:ascii="仿宋_GB2312" w:hAnsi="宋体" w:eastAsia="仿宋_GB2312"/>
                            <w:szCs w:val="21"/>
                          </w:rPr>
                        </w:pPr>
                        <w:r>
                          <w:rPr>
                            <w:rFonts w:ascii="仿宋_GB2312" w:eastAsia="仿宋_GB2312"/>
                            <w:szCs w:val="21"/>
                          </w:rPr>
                          <w:t>57013.</w:t>
                        </w:r>
                        <w:r>
                          <w:rPr>
                            <w:rFonts w:hint="eastAsia" w:ascii="仿宋_GB2312" w:eastAsia="仿宋_GB2312"/>
                            <w:szCs w:val="21"/>
                          </w:rPr>
                          <w:t>银行、农村信用社、兑换机构及非金融机构等结汇、售汇业务市场准入、退出审批</w:t>
                        </w:r>
                      </w:p>
                    </w:tc>
                    <w:tc>
                      <w:tcPr>
                        <w:tcW w:w="5512" w:type="dxa"/>
                        <w:vAlign w:val="top"/>
                      </w:tcPr>
                      <w:p>
                        <w:pPr>
                          <w:rPr>
                            <w:rFonts w:ascii="仿宋_GB2312" w:eastAsia="仿宋_GB2312"/>
                            <w:szCs w:val="21"/>
                          </w:rPr>
                        </w:pPr>
                        <w:r>
                          <w:rPr>
                            <w:rFonts w:hint="eastAsia" w:ascii="仿宋_GB2312" w:eastAsia="仿宋_GB2312"/>
                            <w:szCs w:val="21"/>
                          </w:rPr>
                          <w:t>27.银行（含农村信用社）即期结售汇业务市场准入（外汇管理窗口4）P</w:t>
                        </w:r>
                        <w:r>
                          <w:rPr>
                            <w:rFonts w:hint="eastAsia" w:ascii="仿宋_GB2312" w:eastAsia="仿宋_GB2312"/>
                            <w:szCs w:val="21"/>
                            <w:lang w:val="en-US" w:eastAsia="zh-CN"/>
                          </w:rPr>
                          <w:t>284</w:t>
                        </w:r>
                      </w:p>
                      <w:p>
                        <w:pPr>
                          <w:rPr>
                            <w:rFonts w:ascii="仿宋_GB2312" w:eastAsia="仿宋_GB2312"/>
                            <w:szCs w:val="21"/>
                          </w:rPr>
                        </w:pPr>
                        <w:r>
                          <w:rPr>
                            <w:rFonts w:hint="eastAsia" w:ascii="仿宋_GB2312" w:eastAsia="仿宋_GB2312"/>
                            <w:szCs w:val="21"/>
                          </w:rPr>
                          <w:t>28.银行（含农村信用社）人民币与外汇衍生产品业务市场准入（外汇管理窗口4）P</w:t>
                        </w:r>
                        <w:r>
                          <w:rPr>
                            <w:rFonts w:hint="eastAsia" w:ascii="仿宋_GB2312" w:eastAsia="仿宋_GB2312"/>
                            <w:szCs w:val="21"/>
                            <w:lang w:val="en-US" w:eastAsia="zh-CN"/>
                          </w:rPr>
                          <w:t>293</w:t>
                        </w:r>
                      </w:p>
                      <w:p>
                        <w:pPr>
                          <w:rPr>
                            <w:rFonts w:hint="eastAsia" w:ascii="仿宋_GB2312" w:eastAsia="仿宋_GB2312"/>
                            <w:szCs w:val="21"/>
                            <w:lang w:val="en-US" w:eastAsia="zh-CN"/>
                          </w:rPr>
                        </w:pPr>
                        <w:r>
                          <w:rPr>
                            <w:rFonts w:hint="eastAsia" w:ascii="仿宋_GB2312" w:eastAsia="仿宋_GB2312"/>
                            <w:szCs w:val="21"/>
                          </w:rPr>
                          <w:t>29.银行合作办理远期结售汇业务市场准入审批（外汇管理窗口4）P</w:t>
                        </w:r>
                        <w:r>
                          <w:rPr>
                            <w:rFonts w:hint="eastAsia" w:ascii="仿宋_GB2312" w:eastAsia="仿宋_GB2312"/>
                            <w:szCs w:val="21"/>
                            <w:lang w:val="en-US" w:eastAsia="zh-CN"/>
                          </w:rPr>
                          <w:t>299</w:t>
                        </w:r>
                      </w:p>
                      <w:p>
                        <w:pPr>
                          <w:rPr>
                            <w:rFonts w:ascii="仿宋_GB2312" w:eastAsia="仿宋_GB2312"/>
                            <w:szCs w:val="21"/>
                          </w:rPr>
                        </w:pPr>
                        <w:r>
                          <w:rPr>
                            <w:rFonts w:hint="eastAsia" w:ascii="仿宋_GB2312" w:eastAsia="仿宋_GB2312"/>
                            <w:szCs w:val="21"/>
                          </w:rPr>
                          <w:t>30.外国银行分行头寸集中管理审批（外汇管理窗口4）P</w:t>
                        </w:r>
                        <w:r>
                          <w:rPr>
                            <w:rFonts w:hint="eastAsia" w:ascii="仿宋_GB2312" w:eastAsia="仿宋_GB2312"/>
                            <w:szCs w:val="21"/>
                            <w:lang w:val="en-US" w:eastAsia="zh-CN"/>
                          </w:rPr>
                          <w:t>306</w:t>
                        </w:r>
                      </w:p>
                      <w:p>
                        <w:pPr>
                          <w:rPr>
                            <w:rFonts w:ascii="仿宋_GB2312" w:eastAsia="仿宋_GB2312"/>
                            <w:szCs w:val="21"/>
                          </w:rPr>
                        </w:pPr>
                        <w:r>
                          <w:rPr>
                            <w:rFonts w:hint="eastAsia" w:ascii="仿宋_GB2312" w:eastAsia="仿宋_GB2312"/>
                            <w:szCs w:val="21"/>
                          </w:rPr>
                          <w:t>31.个人本外币兑换特许业务市场准入审批（外汇管理窗口4）P</w:t>
                        </w:r>
                        <w:r>
                          <w:rPr>
                            <w:rFonts w:hint="eastAsia" w:ascii="仿宋_GB2312" w:eastAsia="仿宋_GB2312"/>
                            <w:szCs w:val="21"/>
                            <w:lang w:val="en-US" w:eastAsia="zh-CN"/>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2648" w:type="dxa"/>
                        <w:vAlign w:val="top"/>
                      </w:tcPr>
                      <w:p>
                        <w:pPr>
                          <w:rPr>
                            <w:rFonts w:ascii="仿宋_GB2312" w:hAnsi="宋体" w:eastAsia="仿宋_GB2312"/>
                            <w:szCs w:val="21"/>
                          </w:rPr>
                        </w:pPr>
                        <w:r>
                          <w:rPr>
                            <w:rFonts w:ascii="仿宋_GB2312" w:eastAsia="仿宋_GB2312"/>
                            <w:szCs w:val="21"/>
                          </w:rPr>
                          <w:t>57014.</w:t>
                        </w:r>
                        <w:r>
                          <w:rPr>
                            <w:rFonts w:hint="eastAsia" w:ascii="仿宋_GB2312" w:eastAsia="仿宋_GB2312"/>
                            <w:szCs w:val="21"/>
                          </w:rPr>
                          <w:t>保险、证券公司等非银行金融机构外汇业务市场准入、退出审批</w:t>
                        </w:r>
                      </w:p>
                    </w:tc>
                    <w:tc>
                      <w:tcPr>
                        <w:tcW w:w="5512" w:type="dxa"/>
                        <w:vAlign w:val="top"/>
                      </w:tcPr>
                      <w:p>
                        <w:pPr>
                          <w:rPr>
                            <w:rFonts w:ascii="仿宋_GB2312" w:eastAsia="仿宋_GB2312"/>
                            <w:szCs w:val="21"/>
                          </w:rPr>
                        </w:pPr>
                        <w:r>
                          <w:rPr>
                            <w:rFonts w:hint="eastAsia" w:ascii="仿宋_GB2312" w:eastAsia="仿宋_GB2312"/>
                            <w:szCs w:val="21"/>
                          </w:rPr>
                          <w:t>32.保险机构外汇业务市场准入审批（外汇管理窗口4）P</w:t>
                        </w:r>
                        <w:r>
                          <w:rPr>
                            <w:rFonts w:hint="eastAsia" w:ascii="仿宋_GB2312" w:eastAsia="仿宋_GB2312"/>
                            <w:szCs w:val="21"/>
                            <w:lang w:val="en-US" w:eastAsia="zh-CN"/>
                          </w:rPr>
                          <w:t>321</w:t>
                        </w:r>
                      </w:p>
                      <w:p>
                        <w:pPr>
                          <w:rPr>
                            <w:rFonts w:ascii="仿宋_GB2312" w:eastAsia="仿宋_GB2312"/>
                            <w:szCs w:val="21"/>
                          </w:rPr>
                        </w:pPr>
                        <w:r>
                          <w:rPr>
                            <w:rFonts w:hint="eastAsia" w:ascii="仿宋_GB2312" w:eastAsia="仿宋_GB2312"/>
                            <w:szCs w:val="21"/>
                          </w:rPr>
                          <w:t>33.非银行金融机构（不含保险公司）外汇业务备案管理</w:t>
                        </w:r>
                        <w:r>
                          <w:rPr>
                            <w:rFonts w:hint="eastAsia" w:ascii="仿宋_GB2312" w:eastAsia="仿宋_GB2312"/>
                            <w:bCs/>
                            <w:szCs w:val="21"/>
                          </w:rPr>
                          <w:t>（203室）P3</w:t>
                        </w:r>
                        <w:r>
                          <w:rPr>
                            <w:rFonts w:hint="eastAsia" w:ascii="仿宋_GB2312" w:eastAsia="仿宋_GB2312"/>
                            <w:bCs/>
                            <w:szCs w:val="21"/>
                            <w:lang w:val="en-US" w:eastAsia="zh-CN"/>
                          </w:rPr>
                          <w:t>26</w:t>
                        </w:r>
                      </w:p>
                      <w:p>
                        <w:pPr>
                          <w:rPr>
                            <w:rFonts w:ascii="仿宋_GB2312" w:eastAsia="仿宋_GB2312"/>
                            <w:szCs w:val="21"/>
                          </w:rPr>
                        </w:pPr>
                        <w:r>
                          <w:rPr>
                            <w:rFonts w:hint="eastAsia" w:ascii="仿宋_GB2312" w:eastAsia="仿宋_GB2312"/>
                            <w:szCs w:val="21"/>
                          </w:rPr>
                          <w:t>34.</w:t>
                        </w:r>
                        <w:r>
                          <w:rPr>
                            <w:rFonts w:hint="eastAsia" w:ascii="仿宋_GB2312" w:hAnsi="宋体" w:eastAsia="仿宋_GB2312" w:cs="仿宋_GB2312"/>
                            <w:kern w:val="0"/>
                            <w:szCs w:val="21"/>
                          </w:rPr>
                          <w:t>非银行金融机构（不含保险公司）结售汇业务资格审批（含初审）</w:t>
                        </w:r>
                        <w:r>
                          <w:rPr>
                            <w:rFonts w:hint="eastAsia" w:ascii="仿宋_GB2312" w:eastAsia="仿宋_GB2312"/>
                            <w:szCs w:val="21"/>
                          </w:rPr>
                          <w:t>（203室）P</w:t>
                        </w:r>
                        <w:r>
                          <w:rPr>
                            <w:rFonts w:hint="eastAsia" w:ascii="仿宋_GB2312" w:eastAsia="仿宋_GB2312"/>
                            <w:szCs w:val="21"/>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2648" w:type="dxa"/>
                        <w:vAlign w:val="top"/>
                      </w:tcPr>
                      <w:p>
                        <w:pPr>
                          <w:rPr>
                            <w:rFonts w:ascii="仿宋_GB2312" w:hAnsi="宋体" w:eastAsia="仿宋_GB2312"/>
                            <w:szCs w:val="21"/>
                          </w:rPr>
                        </w:pPr>
                        <w:r>
                          <w:rPr>
                            <w:rFonts w:ascii="仿宋_GB2312" w:eastAsia="仿宋_GB2312"/>
                            <w:szCs w:val="21"/>
                          </w:rPr>
                          <w:t>57015.</w:t>
                        </w:r>
                        <w:r>
                          <w:rPr>
                            <w:rFonts w:hint="eastAsia" w:ascii="仿宋_GB2312" w:eastAsia="仿宋_GB2312"/>
                            <w:szCs w:val="21"/>
                          </w:rPr>
                          <w:t>金融机构外汇与人民币不匹配的购汇、结汇核准</w:t>
                        </w:r>
                      </w:p>
                    </w:tc>
                    <w:tc>
                      <w:tcPr>
                        <w:tcW w:w="5512" w:type="dxa"/>
                        <w:vAlign w:val="top"/>
                      </w:tcPr>
                      <w:p>
                        <w:pPr>
                          <w:rPr>
                            <w:rFonts w:ascii="仿宋_GB2312" w:eastAsia="仿宋_GB2312"/>
                            <w:szCs w:val="21"/>
                          </w:rPr>
                        </w:pPr>
                        <w:r>
                          <w:rPr>
                            <w:rFonts w:hint="eastAsia" w:ascii="仿宋_GB2312" w:eastAsia="仿宋_GB2312"/>
                            <w:szCs w:val="21"/>
                          </w:rPr>
                          <w:t>35.银行资本金（或营运资金）本外币转换核准（外汇管理窗口4）P3</w:t>
                        </w:r>
                        <w:r>
                          <w:rPr>
                            <w:rFonts w:hint="eastAsia" w:ascii="仿宋_GB2312" w:eastAsia="仿宋_GB2312"/>
                            <w:szCs w:val="21"/>
                            <w:lang w:val="en-US" w:eastAsia="zh-CN"/>
                          </w:rPr>
                          <w:t>46</w:t>
                        </w:r>
                      </w:p>
                      <w:p>
                        <w:pPr>
                          <w:rPr>
                            <w:rFonts w:ascii="仿宋_GB2312" w:eastAsia="仿宋_GB2312"/>
                            <w:szCs w:val="21"/>
                          </w:rPr>
                        </w:pPr>
                        <w:r>
                          <w:rPr>
                            <w:rFonts w:hint="eastAsia" w:ascii="仿宋_GB2312" w:eastAsia="仿宋_GB2312"/>
                            <w:szCs w:val="21"/>
                          </w:rPr>
                          <w:t>36.非银行金融机构（不含保险公司）资本金（或营运资金）本外币转换管理（203室）P3</w:t>
                        </w:r>
                        <w:r>
                          <w:rPr>
                            <w:rFonts w:hint="eastAsia" w:ascii="仿宋_GB2312" w:eastAsia="仿宋_GB2312"/>
                            <w:szCs w:val="21"/>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2648" w:type="dxa"/>
                        <w:vAlign w:val="top"/>
                      </w:tcPr>
                      <w:p>
                        <w:pPr>
                          <w:rPr>
                            <w:rFonts w:ascii="仿宋_GB2312" w:hAnsi="宋体" w:eastAsia="仿宋_GB2312"/>
                            <w:szCs w:val="21"/>
                          </w:rPr>
                        </w:pPr>
                        <w:r>
                          <w:rPr>
                            <w:rFonts w:ascii="仿宋_GB2312" w:eastAsia="仿宋_GB2312"/>
                            <w:szCs w:val="21"/>
                          </w:rPr>
                          <w:t>57016.</w:t>
                        </w:r>
                        <w:r>
                          <w:rPr>
                            <w:rFonts w:hint="eastAsia" w:ascii="仿宋_GB2312" w:eastAsia="仿宋_GB2312"/>
                            <w:szCs w:val="21"/>
                          </w:rPr>
                          <w:t>外币现钞提取、调运和携带出境审核</w:t>
                        </w:r>
                      </w:p>
                    </w:tc>
                    <w:tc>
                      <w:tcPr>
                        <w:tcW w:w="5512" w:type="dxa"/>
                        <w:vAlign w:val="top"/>
                      </w:tcPr>
                      <w:p>
                        <w:pPr>
                          <w:rPr>
                            <w:rFonts w:ascii="仿宋_GB2312" w:eastAsia="仿宋_GB2312"/>
                            <w:szCs w:val="21"/>
                          </w:rPr>
                        </w:pPr>
                        <w:r>
                          <w:rPr>
                            <w:rFonts w:hint="eastAsia" w:ascii="仿宋_GB2312" w:eastAsia="仿宋_GB2312"/>
                            <w:szCs w:val="21"/>
                          </w:rPr>
                          <w:t>37.调运外币现钞进出境业务市场准入审批（外汇管理窗口4）P</w:t>
                        </w:r>
                        <w:r>
                          <w:rPr>
                            <w:rFonts w:hint="eastAsia" w:ascii="仿宋_GB2312" w:eastAsia="仿宋_GB2312"/>
                            <w:szCs w:val="21"/>
                            <w:lang w:val="en-US" w:eastAsia="zh-CN"/>
                          </w:rPr>
                          <w:t>359</w:t>
                        </w:r>
                      </w:p>
                      <w:p>
                        <w:pPr>
                          <w:rPr>
                            <w:rFonts w:ascii="仿宋_GB2312" w:eastAsia="仿宋_GB2312"/>
                            <w:szCs w:val="21"/>
                          </w:rPr>
                        </w:pPr>
                        <w:r>
                          <w:rPr>
                            <w:rFonts w:hint="eastAsia" w:ascii="仿宋_GB2312" w:eastAsia="仿宋_GB2312"/>
                            <w:szCs w:val="21"/>
                          </w:rPr>
                          <w:t>38.服务贸易项下外币现钞提取审批（外汇管理窗口4）P</w:t>
                        </w:r>
                        <w:r>
                          <w:rPr>
                            <w:rFonts w:hint="eastAsia" w:ascii="仿宋_GB2312" w:eastAsia="仿宋_GB2312"/>
                            <w:szCs w:val="21"/>
                            <w:lang w:val="en-US" w:eastAsia="zh-CN"/>
                          </w:rPr>
                          <w:t>365</w:t>
                        </w:r>
                      </w:p>
                      <w:p>
                        <w:pPr>
                          <w:rPr>
                            <w:rFonts w:ascii="仿宋_GB2312" w:eastAsia="仿宋_GB2312"/>
                            <w:szCs w:val="21"/>
                          </w:rPr>
                        </w:pPr>
                        <w:r>
                          <w:rPr>
                            <w:rFonts w:hint="eastAsia" w:ascii="仿宋_GB2312" w:eastAsia="仿宋_GB2312"/>
                            <w:szCs w:val="21"/>
                          </w:rPr>
                          <w:t>39.个人提取外币现钞（单笔或当日提取超过累计等值10000美元现钞）（外汇管理窗口4）P</w:t>
                        </w:r>
                        <w:r>
                          <w:rPr>
                            <w:rFonts w:hint="eastAsia" w:ascii="仿宋_GB2312" w:eastAsia="仿宋_GB2312"/>
                            <w:szCs w:val="21"/>
                            <w:lang w:val="en-US" w:eastAsia="zh-CN"/>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2648" w:type="dxa"/>
                        <w:vAlign w:val="top"/>
                      </w:tcPr>
                      <w:p>
                        <w:pPr>
                          <w:rPr>
                            <w:rFonts w:ascii="仿宋_GB2312" w:hAnsi="宋体" w:eastAsia="仿宋_GB2312"/>
                            <w:szCs w:val="21"/>
                          </w:rPr>
                        </w:pPr>
                        <w:r>
                          <w:rPr>
                            <w:rFonts w:ascii="仿宋_GB2312" w:eastAsia="仿宋_GB2312"/>
                            <w:szCs w:val="21"/>
                          </w:rPr>
                          <w:t>57017.</w:t>
                        </w:r>
                        <w:r>
                          <w:rPr>
                            <w:rFonts w:hint="eastAsia" w:ascii="仿宋_GB2312" w:eastAsia="仿宋_GB2312"/>
                            <w:szCs w:val="21"/>
                          </w:rPr>
                          <w:t>外汇账户（含边贸人民币结算专用账户）的开立、变更、关闭、撤销以及账户允许保留限额核准</w:t>
                        </w:r>
                      </w:p>
                    </w:tc>
                    <w:tc>
                      <w:tcPr>
                        <w:tcW w:w="5512" w:type="dxa"/>
                        <w:vAlign w:val="top"/>
                      </w:tcPr>
                      <w:p>
                        <w:pPr>
                          <w:rPr>
                            <w:rFonts w:ascii="仿宋_GB2312" w:eastAsia="仿宋_GB2312"/>
                            <w:szCs w:val="21"/>
                          </w:rPr>
                        </w:pPr>
                        <w:r>
                          <w:rPr>
                            <w:rFonts w:hint="eastAsia" w:ascii="仿宋_GB2312" w:eastAsia="仿宋_GB2312"/>
                            <w:szCs w:val="21"/>
                          </w:rPr>
                          <w:t>4</w:t>
                        </w:r>
                        <w:r>
                          <w:rPr>
                            <w:rFonts w:hint="eastAsia" w:ascii="仿宋_GB2312" w:eastAsia="仿宋_GB2312"/>
                            <w:szCs w:val="21"/>
                            <w:lang w:val="en-US" w:eastAsia="zh-CN"/>
                          </w:rPr>
                          <w:t>0</w:t>
                        </w:r>
                        <w:r>
                          <w:rPr>
                            <w:rFonts w:hint="eastAsia" w:ascii="仿宋_GB2312" w:eastAsia="仿宋_GB2312"/>
                            <w:szCs w:val="21"/>
                          </w:rPr>
                          <w:t>.货物贸易外汇收入存放境外外汇账户审批（外汇管理窗口4）P</w:t>
                        </w:r>
                        <w:r>
                          <w:rPr>
                            <w:rFonts w:hint="eastAsia" w:ascii="仿宋_GB2312" w:eastAsia="仿宋_GB2312"/>
                            <w:szCs w:val="21"/>
                            <w:lang w:val="en-US" w:eastAsia="zh-CN"/>
                          </w:rPr>
                          <w:t>382</w:t>
                        </w:r>
                      </w:p>
                      <w:p>
                        <w:pPr>
                          <w:rPr>
                            <w:rFonts w:ascii="仿宋_GB2312" w:eastAsia="仿宋_GB2312"/>
                            <w:szCs w:val="21"/>
                          </w:rPr>
                        </w:pPr>
                        <w:r>
                          <w:rPr>
                            <w:rFonts w:hint="eastAsia" w:ascii="仿宋_GB2312" w:eastAsia="仿宋_GB2312"/>
                            <w:szCs w:val="21"/>
                          </w:rPr>
                          <w:t>4</w:t>
                        </w:r>
                        <w:r>
                          <w:rPr>
                            <w:rFonts w:hint="eastAsia" w:ascii="仿宋_GB2312" w:eastAsia="仿宋_GB2312"/>
                            <w:szCs w:val="21"/>
                            <w:lang w:val="en-US" w:eastAsia="zh-CN"/>
                          </w:rPr>
                          <w:t>1</w:t>
                        </w:r>
                        <w:r>
                          <w:rPr>
                            <w:rFonts w:hint="eastAsia" w:ascii="仿宋_GB2312" w:eastAsia="仿宋_GB2312"/>
                            <w:szCs w:val="21"/>
                          </w:rPr>
                          <w:t>.服务贸易外汇收入存放境外外汇账户审批（外汇管理窗口4）P</w:t>
                        </w:r>
                        <w:r>
                          <w:rPr>
                            <w:rFonts w:hint="eastAsia" w:ascii="仿宋_GB2312" w:eastAsia="仿宋_GB2312"/>
                            <w:szCs w:val="21"/>
                            <w:lang w:val="en-US" w:eastAsia="zh-CN"/>
                          </w:rPr>
                          <w:t>389</w:t>
                        </w:r>
                      </w:p>
                    </w:tc>
                  </w:tr>
                </w:tbl>
                <w:p>
                  <w:pPr>
                    <w:spacing w:line="502" w:lineRule="atLeast"/>
                    <w:rPr>
                      <w:rFonts w:ascii="宋体" w:hAnsi="宋体"/>
                      <w:sz w:val="24"/>
                    </w:rPr>
                  </w:pPr>
                </w:p>
              </w:tc>
            </w:tr>
          </w:tbl>
          <w:p>
            <w:pPr>
              <w:spacing w:line="180" w:lineRule="atLeast"/>
              <w:jc w:val="center"/>
              <w:rPr>
                <w:rFonts w:ascii="宋体" w:hAnsi="宋体"/>
                <w:sz w:val="24"/>
              </w:rPr>
            </w:pPr>
          </w:p>
        </w:tc>
      </w:tr>
    </w:tbl>
    <w:p>
      <w:pPr>
        <w:jc w:val="left"/>
        <w:rPr>
          <w:rFonts w:ascii="仿宋_GB2312" w:eastAsia="仿宋_GB2312"/>
          <w:sz w:val="24"/>
          <w:szCs w:val="24"/>
        </w:rPr>
      </w:pPr>
    </w:p>
    <w:p>
      <w:pPr>
        <w:ind w:right="300"/>
        <w:jc w:val="center"/>
        <w:rPr>
          <w:rFonts w:ascii="黑体" w:eastAsia="黑体"/>
          <w:sz w:val="48"/>
          <w:szCs w:val="48"/>
        </w:rPr>
        <w:sectPr>
          <w:footerReference r:id="rId7" w:type="default"/>
          <w:pgSz w:w="11906" w:h="16838"/>
          <w:pgMar w:top="1440" w:right="1800" w:bottom="1440" w:left="1800" w:header="851" w:footer="992" w:gutter="0"/>
          <w:pgNumType w:start="1"/>
          <w:cols w:space="720" w:num="1"/>
          <w:docGrid w:type="lines" w:linePitch="312" w:charSpace="0"/>
        </w:sectPr>
      </w:pPr>
    </w:p>
    <w:p>
      <w:pPr>
        <w:ind w:right="300"/>
        <w:rPr>
          <w:rFonts w:ascii="黑体" w:hAnsi="Times New Roman" w:eastAsia="黑体"/>
          <w:sz w:val="30"/>
          <w:szCs w:val="30"/>
        </w:rPr>
      </w:pPr>
      <w:r>
        <w:rPr>
          <w:rFonts w:hint="eastAsia" w:ascii="黑体" w:hAnsi="Times New Roman" w:eastAsia="黑体"/>
          <w:sz w:val="30"/>
          <w:szCs w:val="30"/>
        </w:rPr>
        <w:t>监督、投诉渠道</w:t>
      </w:r>
    </w:p>
    <w:p>
      <w:pPr>
        <w:ind w:right="300"/>
        <w:rPr>
          <w:rFonts w:ascii="黑体" w:hAnsi="Times New Roman" w:eastAsia="黑体"/>
          <w:sz w:val="30"/>
          <w:szCs w:val="30"/>
        </w:rPr>
      </w:pP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中国人民银行宁波市中心支行纪检监察室</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联系电话（0574）87336169</w:t>
      </w:r>
    </w:p>
    <w:p>
      <w:pPr>
        <w:ind w:firstLine="400" w:firstLineChars="200"/>
        <w:rPr>
          <w:rFonts w:ascii="仿宋_GB2312" w:hAnsi="Times New Roman" w:eastAsia="仿宋_GB2312"/>
          <w:sz w:val="20"/>
          <w:szCs w:val="20"/>
        </w:rPr>
      </w:pP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中国人民银行北仑支行办公室</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联系电话（0574）86221807</w:t>
      </w:r>
    </w:p>
    <w:p>
      <w:pPr>
        <w:ind w:firstLine="400" w:firstLineChars="200"/>
        <w:rPr>
          <w:rFonts w:ascii="仿宋_GB2312" w:hAnsi="Times New Roman" w:eastAsia="仿宋_GB2312"/>
          <w:sz w:val="20"/>
          <w:szCs w:val="20"/>
        </w:rPr>
      </w:pP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中国人民银行慈溪市支行办公室</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联系电话（0574）58585505</w:t>
      </w:r>
    </w:p>
    <w:p>
      <w:pPr>
        <w:ind w:firstLine="400" w:firstLineChars="200"/>
        <w:rPr>
          <w:rFonts w:ascii="仿宋_GB2312" w:hAnsi="Times New Roman" w:eastAsia="仿宋_GB2312"/>
          <w:sz w:val="20"/>
          <w:szCs w:val="20"/>
        </w:rPr>
      </w:pP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中国人民银行余姚市支行办公室</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联系电话（0574）62634234</w:t>
      </w:r>
    </w:p>
    <w:p>
      <w:pPr>
        <w:ind w:firstLine="400" w:firstLineChars="200"/>
        <w:rPr>
          <w:rFonts w:ascii="仿宋_GB2312" w:hAnsi="Times New Roman" w:eastAsia="仿宋_GB2312"/>
          <w:sz w:val="20"/>
          <w:szCs w:val="20"/>
        </w:rPr>
      </w:pP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中国人民银行奉化支行办公室</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联系电话（0574）88528147</w:t>
      </w:r>
    </w:p>
    <w:p>
      <w:pPr>
        <w:ind w:firstLine="400" w:firstLineChars="200"/>
        <w:rPr>
          <w:rFonts w:ascii="仿宋_GB2312" w:hAnsi="Times New Roman" w:eastAsia="仿宋_GB2312"/>
          <w:sz w:val="20"/>
          <w:szCs w:val="20"/>
        </w:rPr>
      </w:pP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中国人民银行宁海县支行办公室</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联系电话（0574）65582142</w:t>
      </w:r>
    </w:p>
    <w:p>
      <w:pPr>
        <w:ind w:firstLine="400" w:firstLineChars="200"/>
        <w:rPr>
          <w:rFonts w:ascii="仿宋_GB2312" w:hAnsi="Times New Roman" w:eastAsia="仿宋_GB2312"/>
          <w:sz w:val="20"/>
          <w:szCs w:val="20"/>
        </w:rPr>
      </w:pP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中国人民银行象山县支行办公室</w:t>
      </w:r>
    </w:p>
    <w:p>
      <w:pPr>
        <w:ind w:firstLine="600" w:firstLineChars="2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联系电话（0574）65722291</w:t>
      </w:r>
    </w:p>
    <w:p>
      <w:pPr>
        <w:ind w:right="300"/>
        <w:rPr>
          <w:rFonts w:ascii="黑体" w:hAnsi="Times New Roman" w:eastAsia="黑体"/>
          <w:sz w:val="30"/>
          <w:szCs w:val="30"/>
        </w:rPr>
      </w:pP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57001</w:t>
      </w:r>
      <w:r>
        <w:rPr>
          <w:rFonts w:hint="eastAsia" w:ascii="黑体" w:eastAsia="黑体"/>
          <w:sz w:val="48"/>
          <w:szCs w:val="48"/>
        </w:rPr>
        <w:t>-1</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 xml:space="preserve">“进口单位名录登记” </w:t>
      </w:r>
    </w:p>
    <w:p>
      <w:pPr>
        <w:ind w:right="300"/>
        <w:jc w:val="center"/>
        <w:rPr>
          <w:rFonts w:ascii="黑体" w:eastAsia="黑体"/>
          <w:sz w:val="52"/>
          <w:szCs w:val="52"/>
        </w:rPr>
      </w:pPr>
      <w:r>
        <w:rPr>
          <w:rFonts w:hint="eastAsia" w:ascii="黑体" w:eastAsia="黑体"/>
          <w:sz w:val="52"/>
          <w:szCs w:val="52"/>
        </w:rPr>
        <w:t>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2020年12月15日</w:t>
      </w:r>
    </w:p>
    <w:p>
      <w:pPr>
        <w:ind w:right="300"/>
        <w:rPr>
          <w:rFonts w:ascii="仿宋_GB2312" w:eastAsia="仿宋_GB2312"/>
          <w:sz w:val="30"/>
          <w:szCs w:val="30"/>
        </w:rPr>
      </w:pPr>
      <w:r>
        <w:rPr>
          <w:rFonts w:hint="eastAsia" w:ascii="仿宋_GB2312" w:eastAsia="仿宋_GB2312"/>
          <w:sz w:val="30"/>
          <w:szCs w:val="30"/>
        </w:rPr>
        <w:t xml:space="preserve">          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p>
    <w:p>
      <w:pPr>
        <w:ind w:right="301" w:firstLine="600" w:firstLineChars="200"/>
        <w:jc w:val="left"/>
        <w:rPr>
          <w:rFonts w:ascii="黑体" w:eastAsia="黑体"/>
          <w:sz w:val="30"/>
          <w:szCs w:val="30"/>
        </w:rPr>
      </w:pP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项目名称：进口单位进口付汇核查</w:t>
      </w:r>
    </w:p>
    <w:p>
      <w:pPr>
        <w:ind w:right="300" w:firstLine="585"/>
        <w:jc w:val="left"/>
        <w:rPr>
          <w:rFonts w:ascii="仿宋_GB2312" w:eastAsia="仿宋_GB2312"/>
          <w:sz w:val="30"/>
          <w:szCs w:val="30"/>
        </w:rPr>
      </w:pPr>
      <w:r>
        <w:rPr>
          <w:rFonts w:hint="eastAsia" w:ascii="仿宋_GB2312" w:eastAsia="仿宋_GB2312"/>
          <w:sz w:val="30"/>
          <w:szCs w:val="30"/>
        </w:rPr>
        <w:t>项目编号：57001</w:t>
      </w:r>
    </w:p>
    <w:p>
      <w:pPr>
        <w:ind w:right="300" w:firstLine="585"/>
        <w:rPr>
          <w:rFonts w:ascii="仿宋_GB2312" w:eastAsia="仿宋_GB2312"/>
          <w:sz w:val="30"/>
          <w:szCs w:val="30"/>
        </w:rPr>
      </w:pPr>
      <w:r>
        <w:rPr>
          <w:rFonts w:hint="eastAsia" w:ascii="仿宋_GB2312" w:eastAsia="仿宋_GB2312"/>
          <w:sz w:val="30"/>
          <w:szCs w:val="30"/>
        </w:rPr>
        <w:t>子项名称：进口单位名录登记</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本指南适用于“进口单位名录登记”的申请和办理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right="300" w:firstLine="585"/>
        <w:rPr>
          <w:rFonts w:ascii="仿宋_GB2312"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（二）《国务院对确需保留的行政审批项目设定行政许可的决定》（国务院令第412号）附件第490项“进口单位进口付汇备案核准”</w:t>
      </w:r>
    </w:p>
    <w:p>
      <w:pPr>
        <w:ind w:firstLine="585"/>
        <w:rPr>
          <w:rFonts w:ascii="黑体" w:eastAsia="黑体"/>
          <w:sz w:val="30"/>
          <w:szCs w:val="30"/>
        </w:rPr>
      </w:pPr>
      <w:r>
        <w:rPr>
          <w:rFonts w:hint="eastAsia" w:ascii="黑体" w:eastAsia="黑体"/>
          <w:sz w:val="30"/>
          <w:szCs w:val="30"/>
        </w:rPr>
        <w:t>四、办理依据</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（一）《中华人民共和国外汇管理条例》（国务院令第532号）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（二）《国家外汇管理局关于印发货物贸易外汇管理法规有关问题的通知》（汇发〔2012〕38号</w:t>
      </w:r>
      <w:r>
        <w:rPr>
          <w:rFonts w:hint="eastAsia" w:ascii="仿宋_GB2312" w:hAnsi="仿宋_GB2312" w:eastAsia="仿宋_GB2312" w:cs="仿宋_GB2312"/>
          <w:sz w:val="30"/>
          <w:szCs w:val="30"/>
        </w:rPr>
        <w:t>）</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（三）《国家外汇管理局关于进一步促进跨境贸易投资便利化的通知》（汇发〔2019〕28号）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（四）《国家外汇管理局关于印发〈支付机构外汇业务管理办法〉的通知》（汇发〔2019〕13号）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（五）《国家外汇管理局关于支持贸易新业态发展的通知》（汇发〔2020〕11号）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（六）</w:t>
      </w:r>
      <w:r>
        <w:rPr>
          <w:rFonts w:ascii="Times New Roman" w:hAnsi="Times New Roman" w:eastAsia="仿宋_GB2312" w:cs="Times New Roman"/>
          <w:sz w:val="30"/>
          <w:szCs w:val="30"/>
        </w:rPr>
        <w:t>《国家外汇管理局关于印发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仿宋_GB2312" w:hAnsi="仿宋_GB2312" w:eastAsia="仿宋_GB2312" w:cs="仿宋_GB2312"/>
          <w:sz w:val="30"/>
          <w:szCs w:val="30"/>
        </w:rPr>
        <w:t>（2020年版）〉的通知》（汇发〔2020〕14号）</w:t>
      </w:r>
    </w:p>
    <w:p>
      <w:pPr>
        <w:ind w:firstLine="600" w:firstLineChars="200"/>
        <w:rPr>
          <w:rFonts w:ascii="黑体" w:hAnsi="Times New Roman" w:eastAsia="黑体"/>
          <w:sz w:val="30"/>
          <w:szCs w:val="30"/>
        </w:rPr>
      </w:pPr>
      <w:r>
        <w:rPr>
          <w:rFonts w:hint="eastAsia" w:ascii="黑体" w:hAnsi="Times New Roman" w:eastAsia="黑体"/>
          <w:sz w:val="30"/>
          <w:szCs w:val="30"/>
        </w:rPr>
        <w:t>五、受理机构</w:t>
      </w:r>
    </w:p>
    <w:p>
      <w:pPr>
        <w:ind w:firstLine="600" w:firstLineChars="200"/>
        <w:rPr>
          <w:rFonts w:ascii="黑体" w:hAnsi="Times New Roman" w:eastAsia="黑体"/>
          <w:sz w:val="30"/>
          <w:szCs w:val="30"/>
          <w:highlight w:val="yellow"/>
        </w:rPr>
      </w:pPr>
      <w:r>
        <w:rPr>
          <w:rFonts w:hint="eastAsia" w:ascii="仿宋_GB2312" w:hAnsi="Times New Roman" w:eastAsia="仿宋_GB2312"/>
          <w:sz w:val="30"/>
          <w:szCs w:val="30"/>
        </w:rPr>
        <w:t>申请人注册所在地国家外汇管理局分支局</w:t>
      </w:r>
      <w:r>
        <w:rPr>
          <w:rFonts w:ascii="Times New Roman" w:hAnsi="Times New Roman" w:eastAsia="仿宋_GB2312" w:cs="Times New Roman"/>
          <w:sz w:val="30"/>
          <w:szCs w:val="30"/>
        </w:rPr>
        <w:t>（支付机构限于分局）</w:t>
      </w:r>
    </w:p>
    <w:p>
      <w:pPr>
        <w:ind w:firstLine="600" w:firstLineChars="200"/>
        <w:rPr>
          <w:rFonts w:ascii="黑体" w:hAnsi="Times New Roman" w:eastAsia="黑体"/>
          <w:sz w:val="30"/>
          <w:szCs w:val="30"/>
        </w:rPr>
      </w:pPr>
      <w:r>
        <w:rPr>
          <w:rFonts w:hint="eastAsia" w:ascii="黑体" w:hAnsi="Times New Roman" w:eastAsia="黑体"/>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仿宋_GB2312" w:hAnsi="Times New Roman" w:eastAsia="仿宋_GB2312"/>
          <w:sz w:val="30"/>
          <w:szCs w:val="30"/>
        </w:rPr>
        <w:t>申请人注册所在地国家外汇管理局分支局</w:t>
      </w:r>
      <w:r>
        <w:rPr>
          <w:rFonts w:ascii="Times New Roman" w:hAnsi="Times New Roman" w:eastAsia="仿宋_GB2312" w:cs="Times New Roman"/>
          <w:sz w:val="30"/>
          <w:szCs w:val="30"/>
        </w:rPr>
        <w:t>（支付机构、审核交易电子信息的银行限于分局）</w:t>
      </w:r>
    </w:p>
    <w:p>
      <w:pPr>
        <w:ind w:firstLine="600" w:firstLineChars="200"/>
        <w:rPr>
          <w:rFonts w:ascii="黑体" w:hAnsi="Times New Roman" w:eastAsia="黑体"/>
          <w:sz w:val="30"/>
          <w:szCs w:val="30"/>
        </w:rPr>
      </w:pPr>
      <w:r>
        <w:rPr>
          <w:rFonts w:hint="eastAsia" w:ascii="黑体" w:hAnsi="Times New Roman" w:eastAsia="黑体"/>
          <w:sz w:val="30"/>
          <w:szCs w:val="30"/>
        </w:rPr>
        <w:t>七、审批数量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hAnsi="Times New Roman" w:eastAsia="黑体"/>
          <w:sz w:val="30"/>
          <w:szCs w:val="30"/>
        </w:rPr>
        <w:t>八、办事条件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支付机构外汇业务管理办法〉的通知》（汇发〔2019〕13号）的相关要求。审核交易电子信息的银行应符合《国家外汇管理局关于支持贸易新业态发展的通知》（汇发〔2020〕11号）的相关要求。</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（三）注销条件。</w:t>
      </w:r>
      <w:bookmarkStart w:id="0" w:name="up"/>
      <w:r>
        <w:rPr>
          <w:rFonts w:hint="eastAsia" w:ascii="仿宋_GB2312" w:hAnsi="Times New Roman" w:eastAsia="仿宋_GB2312"/>
          <w:sz w:val="30"/>
          <w:szCs w:val="30"/>
        </w:rPr>
        <w:t>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w:t>
      </w:r>
      <w:bookmarkEnd w:id="0"/>
      <w:r>
        <w:rPr>
          <w:rFonts w:hint="eastAsia" w:ascii="仿宋_GB2312" w:hAnsi="Times New Roman" w:eastAsia="仿宋_GB2312"/>
          <w:sz w:val="30"/>
          <w:szCs w:val="30"/>
        </w:rPr>
        <w:t>禁止性要求：申请材料不齐全，不符合法规规定。</w:t>
      </w:r>
    </w:p>
    <w:p>
      <w:pPr>
        <w:ind w:firstLine="600" w:firstLineChars="200"/>
        <w:rPr>
          <w:rFonts w:ascii="黑体" w:hAnsi="Times New Roman" w:eastAsia="黑体"/>
          <w:sz w:val="30"/>
          <w:szCs w:val="30"/>
        </w:rPr>
      </w:pPr>
      <w:r>
        <w:rPr>
          <w:rFonts w:hint="eastAsia" w:ascii="黑体" w:hAnsi="Times New Roman" w:eastAsia="黑体"/>
          <w:sz w:val="30"/>
          <w:szCs w:val="30"/>
        </w:rPr>
        <w:t>九、申请材料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（一）进口单位名录登记申请材料清单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127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27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226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77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《贸易外汇收支企业名录登记申请表》</w:t>
            </w:r>
          </w:p>
        </w:tc>
        <w:tc>
          <w:tcPr>
            <w:tcW w:w="141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275" w:type="dxa"/>
            <w:vAlign w:val="top"/>
          </w:tcPr>
          <w:p>
            <w:pPr>
              <w:rPr>
                <w:rFonts w:ascii="仿宋_GB2312" w:hAnsi="Times New Roman" w:eastAsia="仿宋_GB2312"/>
                <w:sz w:val="24"/>
                <w:szCs w:val="24"/>
              </w:rPr>
            </w:pPr>
            <w:r>
              <w:rPr>
                <w:rFonts w:hint="eastAsia" w:ascii="仿宋_GB2312" w:hAnsi="Times New Roman" w:eastAsia="仿宋_GB2312"/>
                <w:sz w:val="24"/>
                <w:szCs w:val="24"/>
              </w:rPr>
              <w:t>法定代表人签字并加盖公章</w:t>
            </w:r>
          </w:p>
        </w:tc>
        <w:tc>
          <w:tcPr>
            <w:tcW w:w="2268" w:type="dxa"/>
            <w:vMerge w:val="restart"/>
            <w:vAlign w:val="center"/>
          </w:tcPr>
          <w:p>
            <w:pPr>
              <w:jc w:val="cente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77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营业执照</w:t>
            </w:r>
          </w:p>
        </w:tc>
        <w:tc>
          <w:tcPr>
            <w:tcW w:w="1417" w:type="dxa"/>
            <w:vAlign w:val="center"/>
          </w:tcPr>
          <w:p>
            <w:pPr>
              <w:rPr>
                <w:rFonts w:ascii="仿宋_GB2312" w:hAnsi="Times New Roman" w:eastAsia="仿宋_GB2312"/>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275" w:type="dxa"/>
            <w:vAlign w:val="top"/>
          </w:tcPr>
          <w:p>
            <w:pPr>
              <w:rPr>
                <w:rFonts w:ascii="仿宋_GB2312" w:hAnsi="Times New Roman" w:eastAsia="仿宋_GB2312"/>
                <w:sz w:val="24"/>
                <w:szCs w:val="24"/>
              </w:rPr>
            </w:pPr>
            <w:r>
              <w:rPr>
                <w:rFonts w:ascii="Times New Roman" w:hAnsi="Times New Roman" w:eastAsia="仿宋_GB2312" w:cs="Times New Roman"/>
                <w:sz w:val="24"/>
                <w:szCs w:val="24"/>
              </w:rPr>
              <w:t>原则上为营业执照副本</w:t>
            </w:r>
          </w:p>
        </w:tc>
        <w:tc>
          <w:tcPr>
            <w:tcW w:w="2268" w:type="dxa"/>
            <w:vMerge w:val="continue"/>
            <w:vAlign w:val="top"/>
          </w:tcPr>
          <w:p>
            <w:pPr>
              <w:rPr>
                <w:rFonts w:ascii="仿宋_GB2312" w:hAnsi="Times New Roman" w:eastAsia="仿宋_GB2312"/>
                <w:sz w:val="24"/>
                <w:szCs w:val="24"/>
              </w:rPr>
            </w:pPr>
          </w:p>
        </w:tc>
      </w:tr>
    </w:tbl>
    <w:p>
      <w:pPr>
        <w:rPr>
          <w:rFonts w:ascii="Times New Roman" w:hAnsi="Times New Roman" w:eastAsia="仿宋_GB2312" w:cs="Times New Roman"/>
          <w:sz w:val="30"/>
          <w:szCs w:val="30"/>
        </w:rPr>
      </w:pPr>
      <w:r>
        <w:rPr>
          <w:rFonts w:hint="eastAsia" w:ascii="仿宋_GB2312" w:hAnsi="Times New Roman" w:eastAsia="仿宋_GB2312"/>
          <w:sz w:val="30"/>
          <w:szCs w:val="30"/>
        </w:rPr>
        <w:t>（二）</w:t>
      </w:r>
      <w:r>
        <w:rPr>
          <w:rFonts w:ascii="Times New Roman" w:hAnsi="Times New Roman" w:eastAsia="仿宋_GB2312" w:cs="Times New Roman"/>
          <w:sz w:val="30"/>
          <w:szCs w:val="30"/>
        </w:rPr>
        <w:t>支付机构及审核交易电子信息的银行名录登记新办申请材料清单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1981"/>
        <w:gridCol w:w="1268"/>
        <w:gridCol w:w="573"/>
        <w:gridCol w:w="872"/>
        <w:gridCol w:w="3070"/>
        <w:gridCol w:w="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98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26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7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7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307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仿宋_GB2312" w:hAnsi="Times New Roman" w:eastAsia="仿宋_GB2312"/>
                <w:b/>
                <w:sz w:val="24"/>
                <w:szCs w:val="24"/>
              </w:rPr>
            </w:pPr>
            <w:r>
              <w:rPr>
                <w:rFonts w:hint="eastAsia" w:ascii="仿宋_GB2312" w:hAnsi="Times New Roman" w:eastAsia="仿宋_GB2312"/>
                <w:bCs/>
                <w:sz w:val="24"/>
                <w:szCs w:val="24"/>
              </w:rPr>
              <w:t>1</w:t>
            </w:r>
          </w:p>
        </w:tc>
        <w:tc>
          <w:tcPr>
            <w:tcW w:w="1981" w:type="dxa"/>
            <w:vAlign w:val="center"/>
          </w:tcPr>
          <w:p>
            <w:pPr>
              <w:jc w:val="center"/>
              <w:rPr>
                <w:rFonts w:ascii="仿宋_GB2312" w:hAnsi="Times New Roman" w:eastAsia="仿宋_GB2312"/>
                <w:b/>
                <w:sz w:val="24"/>
                <w:szCs w:val="24"/>
              </w:rPr>
            </w:pPr>
            <w:r>
              <w:rPr>
                <w:rFonts w:ascii="Times New Roman" w:hAnsi="Times New Roman" w:eastAsia="仿宋_GB2312" w:cs="Times New Roman"/>
                <w:sz w:val="24"/>
                <w:szCs w:val="24"/>
              </w:rPr>
              <w:t>《贸易外汇收支企业名录登记申请表》</w:t>
            </w:r>
          </w:p>
        </w:tc>
        <w:tc>
          <w:tcPr>
            <w:tcW w:w="1268" w:type="dxa"/>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w:t>
            </w:r>
          </w:p>
        </w:tc>
        <w:tc>
          <w:tcPr>
            <w:tcW w:w="573" w:type="dxa"/>
            <w:vAlign w:val="center"/>
          </w:tcPr>
          <w:p>
            <w:pPr>
              <w:jc w:val="center"/>
              <w:rPr>
                <w:rFonts w:ascii="仿宋_GB2312" w:hAnsi="Times New Roman" w:eastAsia="仿宋_GB2312"/>
                <w:b/>
                <w:sz w:val="24"/>
                <w:szCs w:val="24"/>
              </w:rPr>
            </w:pPr>
            <w:r>
              <w:rPr>
                <w:rFonts w:hint="eastAsia" w:ascii="仿宋_GB2312" w:hAnsi="Times New Roman" w:eastAsia="仿宋_GB2312"/>
                <w:bCs/>
                <w:sz w:val="24"/>
                <w:szCs w:val="24"/>
              </w:rPr>
              <w:t>1</w:t>
            </w:r>
          </w:p>
        </w:tc>
        <w:tc>
          <w:tcPr>
            <w:tcW w:w="872" w:type="dxa"/>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3070"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法定代表人签字并加盖公章。</w:t>
            </w:r>
          </w:p>
        </w:tc>
        <w:tc>
          <w:tcPr>
            <w:tcW w:w="457" w:type="dxa"/>
            <w:vAlign w:val="center"/>
          </w:tcPr>
          <w:p>
            <w:pPr>
              <w:jc w:val="center"/>
              <w:rPr>
                <w:rFonts w:ascii="仿宋_GB2312" w:hAnsi="Times New Roman"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仿宋_GB2312" w:hAnsi="Times New Roman" w:eastAsia="仿宋_GB2312"/>
                <w:bCs/>
                <w:sz w:val="24"/>
                <w:szCs w:val="24"/>
              </w:rPr>
            </w:pPr>
            <w:r>
              <w:rPr>
                <w:rFonts w:hint="eastAsia" w:ascii="仿宋_GB2312" w:hAnsi="Times New Roman" w:eastAsia="仿宋_GB2312"/>
                <w:bCs/>
                <w:sz w:val="24"/>
                <w:szCs w:val="24"/>
              </w:rPr>
              <w:t>2</w:t>
            </w:r>
          </w:p>
        </w:tc>
        <w:tc>
          <w:tcPr>
            <w:tcW w:w="198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营业执照</w:t>
            </w:r>
          </w:p>
        </w:tc>
        <w:tc>
          <w:tcPr>
            <w:tcW w:w="126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73" w:type="dxa"/>
            <w:vAlign w:val="center"/>
          </w:tcPr>
          <w:p>
            <w:pPr>
              <w:jc w:val="center"/>
              <w:rPr>
                <w:rFonts w:ascii="仿宋_GB2312" w:hAnsi="Times New Roman" w:eastAsia="仿宋_GB2312"/>
                <w:bCs/>
                <w:sz w:val="24"/>
                <w:szCs w:val="24"/>
              </w:rPr>
            </w:pPr>
            <w:r>
              <w:rPr>
                <w:rFonts w:hint="eastAsia" w:ascii="仿宋_GB2312" w:hAnsi="Times New Roman" w:eastAsia="仿宋_GB2312"/>
                <w:bCs/>
                <w:sz w:val="24"/>
                <w:szCs w:val="24"/>
              </w:rPr>
              <w:t>1</w:t>
            </w:r>
          </w:p>
        </w:tc>
        <w:tc>
          <w:tcPr>
            <w:tcW w:w="87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3070" w:type="dxa"/>
            <w:vAlign w:val="center"/>
          </w:tcPr>
          <w:p>
            <w:pPr>
              <w:jc w:val="left"/>
              <w:rPr>
                <w:rFonts w:ascii="仿宋_GB2312" w:hAnsi="Times New Roman" w:eastAsia="仿宋_GB2312"/>
                <w:sz w:val="24"/>
                <w:szCs w:val="24"/>
              </w:rPr>
            </w:pPr>
          </w:p>
        </w:tc>
        <w:tc>
          <w:tcPr>
            <w:tcW w:w="457" w:type="dxa"/>
            <w:vAlign w:val="center"/>
          </w:tcPr>
          <w:p>
            <w:pPr>
              <w:jc w:val="center"/>
              <w:rPr>
                <w:rFonts w:ascii="仿宋_GB2312" w:hAnsi="Times New Roman"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92" w:type="dxa"/>
            <w:vAlign w:val="center"/>
          </w:tcPr>
          <w:p>
            <w:pPr>
              <w:jc w:val="center"/>
              <w:rPr>
                <w:rFonts w:ascii="仿宋_GB2312" w:hAnsi="Times New Roman" w:eastAsia="仿宋_GB2312"/>
                <w:bCs/>
                <w:sz w:val="24"/>
                <w:szCs w:val="24"/>
              </w:rPr>
            </w:pPr>
            <w:r>
              <w:rPr>
                <w:rFonts w:hint="eastAsia" w:ascii="仿宋_GB2312" w:hAnsi="Times New Roman" w:eastAsia="仿宋_GB2312"/>
                <w:bCs/>
                <w:sz w:val="24"/>
                <w:szCs w:val="24"/>
              </w:rPr>
              <w:t>3</w:t>
            </w:r>
          </w:p>
        </w:tc>
        <w:tc>
          <w:tcPr>
            <w:tcW w:w="198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26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73" w:type="dxa"/>
            <w:vAlign w:val="center"/>
          </w:tcPr>
          <w:p>
            <w:pPr>
              <w:jc w:val="center"/>
              <w:rPr>
                <w:rFonts w:ascii="仿宋_GB2312" w:hAnsi="Times New Roman" w:eastAsia="仿宋_GB2312"/>
                <w:bCs/>
                <w:sz w:val="24"/>
                <w:szCs w:val="24"/>
              </w:rPr>
            </w:pPr>
            <w:r>
              <w:rPr>
                <w:rFonts w:hint="eastAsia" w:ascii="仿宋_GB2312" w:hAnsi="Times New Roman" w:eastAsia="仿宋_GB2312"/>
                <w:bCs/>
                <w:sz w:val="24"/>
                <w:szCs w:val="24"/>
              </w:rPr>
              <w:t>1</w:t>
            </w:r>
          </w:p>
        </w:tc>
        <w:tc>
          <w:tcPr>
            <w:tcW w:w="87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3070"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457" w:type="dxa"/>
            <w:vAlign w:val="center"/>
          </w:tcPr>
          <w:p>
            <w:pPr>
              <w:jc w:val="center"/>
              <w:rPr>
                <w:rFonts w:ascii="仿宋_GB2312" w:hAnsi="Times New Roman"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仿宋_GB2312" w:hAnsi="Times New Roman" w:eastAsia="仿宋_GB2312"/>
                <w:bCs/>
                <w:sz w:val="24"/>
                <w:szCs w:val="24"/>
              </w:rPr>
            </w:pPr>
            <w:r>
              <w:rPr>
                <w:rFonts w:hint="eastAsia" w:ascii="仿宋_GB2312" w:hAnsi="Times New Roman" w:eastAsia="仿宋_GB2312"/>
                <w:bCs/>
                <w:sz w:val="24"/>
                <w:szCs w:val="24"/>
              </w:rPr>
              <w:t>4</w:t>
            </w:r>
          </w:p>
        </w:tc>
        <w:tc>
          <w:tcPr>
            <w:tcW w:w="198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26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73" w:type="dxa"/>
            <w:vAlign w:val="center"/>
          </w:tcPr>
          <w:p>
            <w:pPr>
              <w:jc w:val="center"/>
              <w:rPr>
                <w:rFonts w:ascii="仿宋_GB2312" w:hAnsi="Times New Roman" w:eastAsia="仿宋_GB2312"/>
                <w:bCs/>
                <w:sz w:val="24"/>
                <w:szCs w:val="24"/>
              </w:rPr>
            </w:pPr>
            <w:r>
              <w:rPr>
                <w:rFonts w:hint="eastAsia" w:ascii="仿宋_GB2312" w:hAnsi="Times New Roman" w:eastAsia="仿宋_GB2312"/>
                <w:bCs/>
                <w:sz w:val="24"/>
                <w:szCs w:val="24"/>
              </w:rPr>
              <w:t>1</w:t>
            </w:r>
          </w:p>
        </w:tc>
        <w:tc>
          <w:tcPr>
            <w:tcW w:w="87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3070"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457" w:type="dxa"/>
            <w:vAlign w:val="center"/>
          </w:tcPr>
          <w:p>
            <w:pPr>
              <w:jc w:val="center"/>
              <w:rPr>
                <w:rFonts w:ascii="仿宋_GB2312" w:hAnsi="Times New Roman"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仿宋_GB2312" w:hAnsi="Times New Roman" w:eastAsia="仿宋_GB2312"/>
                <w:bCs/>
                <w:sz w:val="24"/>
                <w:szCs w:val="24"/>
              </w:rPr>
            </w:pPr>
            <w:r>
              <w:rPr>
                <w:rFonts w:hint="eastAsia" w:ascii="仿宋_GB2312" w:hAnsi="Times New Roman" w:eastAsia="仿宋_GB2312"/>
                <w:bCs/>
                <w:sz w:val="24"/>
                <w:szCs w:val="24"/>
              </w:rPr>
              <w:t>5</w:t>
            </w:r>
          </w:p>
        </w:tc>
        <w:tc>
          <w:tcPr>
            <w:tcW w:w="1981"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承诺函</w:t>
            </w:r>
          </w:p>
        </w:tc>
        <w:tc>
          <w:tcPr>
            <w:tcW w:w="1268"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原件</w:t>
            </w:r>
          </w:p>
        </w:tc>
        <w:tc>
          <w:tcPr>
            <w:tcW w:w="573" w:type="dxa"/>
            <w:vAlign w:val="center"/>
          </w:tcPr>
          <w:p>
            <w:pPr>
              <w:jc w:val="center"/>
              <w:rPr>
                <w:rFonts w:ascii="仿宋_GB2312" w:hAnsi="Times New Roman" w:eastAsia="仿宋_GB2312"/>
                <w:bCs/>
                <w:sz w:val="24"/>
                <w:szCs w:val="24"/>
              </w:rPr>
            </w:pPr>
            <w:r>
              <w:rPr>
                <w:rFonts w:hint="eastAsia" w:ascii="仿宋_GB2312" w:hAnsi="Times New Roman" w:eastAsia="仿宋_GB2312"/>
                <w:bCs/>
                <w:sz w:val="24"/>
                <w:szCs w:val="24"/>
              </w:rPr>
              <w:t>1</w:t>
            </w:r>
          </w:p>
        </w:tc>
        <w:tc>
          <w:tcPr>
            <w:tcW w:w="872" w:type="dxa"/>
            <w:vAlign w:val="center"/>
          </w:tcPr>
          <w:p>
            <w:pPr>
              <w:jc w:val="center"/>
              <w:rPr>
                <w:rFonts w:ascii="仿宋_GB2312" w:hAnsi="Times New Roman" w:eastAsia="仿宋_GB2312"/>
                <w:bCs/>
                <w:sz w:val="24"/>
                <w:szCs w:val="24"/>
              </w:rPr>
            </w:pPr>
            <w:r>
              <w:rPr>
                <w:rFonts w:hint="eastAsia" w:ascii="仿宋_GB2312" w:hAnsi="Times New Roman" w:eastAsia="仿宋_GB2312"/>
                <w:bCs/>
                <w:sz w:val="24"/>
                <w:szCs w:val="24"/>
              </w:rPr>
              <w:t>纸质</w:t>
            </w:r>
          </w:p>
        </w:tc>
        <w:tc>
          <w:tcPr>
            <w:tcW w:w="3070"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457" w:type="dxa"/>
            <w:vAlign w:val="center"/>
          </w:tcPr>
          <w:p>
            <w:pPr>
              <w:jc w:val="center"/>
              <w:rPr>
                <w:rFonts w:ascii="仿宋_GB2312" w:hAnsi="Times New Roman"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仿宋_GB2312" w:hAnsi="Times New Roman" w:eastAsia="仿宋_GB2312"/>
                <w:bCs/>
                <w:sz w:val="24"/>
                <w:szCs w:val="24"/>
              </w:rPr>
            </w:pPr>
            <w:r>
              <w:rPr>
                <w:rFonts w:hint="eastAsia" w:ascii="仿宋_GB2312" w:hAnsi="Times New Roman" w:eastAsia="仿宋_GB2312"/>
                <w:bCs/>
                <w:sz w:val="24"/>
                <w:szCs w:val="24"/>
              </w:rPr>
              <w:t>6</w:t>
            </w:r>
          </w:p>
        </w:tc>
        <w:tc>
          <w:tcPr>
            <w:tcW w:w="198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268"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原件</w:t>
            </w:r>
          </w:p>
        </w:tc>
        <w:tc>
          <w:tcPr>
            <w:tcW w:w="573" w:type="dxa"/>
            <w:vAlign w:val="center"/>
          </w:tcPr>
          <w:p>
            <w:pPr>
              <w:jc w:val="center"/>
              <w:rPr>
                <w:rFonts w:ascii="仿宋_GB2312" w:hAnsi="Times New Roman" w:eastAsia="仿宋_GB2312"/>
                <w:bCs/>
                <w:sz w:val="24"/>
                <w:szCs w:val="24"/>
              </w:rPr>
            </w:pPr>
            <w:r>
              <w:rPr>
                <w:rFonts w:hint="eastAsia" w:ascii="仿宋_GB2312" w:hAnsi="Times New Roman" w:eastAsia="仿宋_GB2312"/>
                <w:bCs/>
                <w:sz w:val="24"/>
                <w:szCs w:val="24"/>
              </w:rPr>
              <w:t>1</w:t>
            </w:r>
          </w:p>
        </w:tc>
        <w:tc>
          <w:tcPr>
            <w:tcW w:w="872" w:type="dxa"/>
            <w:vAlign w:val="center"/>
          </w:tcPr>
          <w:p>
            <w:pPr>
              <w:jc w:val="center"/>
              <w:rPr>
                <w:rFonts w:ascii="仿宋_GB2312" w:hAnsi="Times New Roman" w:eastAsia="仿宋_GB2312"/>
                <w:bCs/>
                <w:sz w:val="24"/>
                <w:szCs w:val="24"/>
              </w:rPr>
            </w:pPr>
            <w:r>
              <w:rPr>
                <w:rFonts w:hint="eastAsia" w:ascii="仿宋_GB2312" w:hAnsi="Times New Roman" w:eastAsia="仿宋_GB2312"/>
                <w:bCs/>
                <w:sz w:val="24"/>
                <w:szCs w:val="24"/>
              </w:rPr>
              <w:t>纸质</w:t>
            </w:r>
          </w:p>
        </w:tc>
        <w:tc>
          <w:tcPr>
            <w:tcW w:w="3070"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457" w:type="dxa"/>
            <w:vAlign w:val="center"/>
          </w:tcPr>
          <w:p>
            <w:pPr>
              <w:jc w:val="center"/>
              <w:rPr>
                <w:rFonts w:ascii="仿宋_GB2312" w:hAnsi="Times New Roman"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92" w:type="dxa"/>
            <w:vAlign w:val="center"/>
          </w:tcPr>
          <w:p>
            <w:pPr>
              <w:jc w:val="center"/>
              <w:rPr>
                <w:rFonts w:ascii="仿宋_GB2312" w:hAnsi="Times New Roman" w:eastAsia="仿宋_GB2312"/>
                <w:bCs/>
                <w:sz w:val="24"/>
                <w:szCs w:val="24"/>
              </w:rPr>
            </w:pPr>
            <w:r>
              <w:rPr>
                <w:rFonts w:hint="eastAsia" w:ascii="仿宋_GB2312" w:hAnsi="Times New Roman" w:eastAsia="仿宋_GB2312"/>
                <w:bCs/>
                <w:sz w:val="24"/>
                <w:szCs w:val="24"/>
              </w:rPr>
              <w:t>7</w:t>
            </w:r>
          </w:p>
        </w:tc>
        <w:tc>
          <w:tcPr>
            <w:tcW w:w="198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26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73" w:type="dxa"/>
            <w:vAlign w:val="center"/>
          </w:tcPr>
          <w:p>
            <w:pPr>
              <w:jc w:val="center"/>
              <w:rPr>
                <w:rFonts w:ascii="仿宋_GB2312" w:hAnsi="Times New Roman" w:eastAsia="仿宋_GB2312"/>
                <w:bCs/>
                <w:sz w:val="24"/>
                <w:szCs w:val="24"/>
              </w:rPr>
            </w:pPr>
            <w:r>
              <w:rPr>
                <w:rFonts w:hint="eastAsia" w:ascii="仿宋_GB2312" w:hAnsi="Times New Roman" w:eastAsia="仿宋_GB2312"/>
                <w:bCs/>
                <w:sz w:val="24"/>
                <w:szCs w:val="24"/>
              </w:rPr>
              <w:t>1</w:t>
            </w:r>
          </w:p>
        </w:tc>
        <w:tc>
          <w:tcPr>
            <w:tcW w:w="872" w:type="dxa"/>
            <w:vAlign w:val="center"/>
          </w:tcPr>
          <w:p>
            <w:pPr>
              <w:jc w:val="center"/>
              <w:rPr>
                <w:rFonts w:ascii="仿宋_GB2312" w:hAnsi="Times New Roman" w:eastAsia="仿宋_GB2312"/>
                <w:bCs/>
                <w:sz w:val="24"/>
                <w:szCs w:val="24"/>
              </w:rPr>
            </w:pPr>
            <w:r>
              <w:rPr>
                <w:rFonts w:hint="eastAsia" w:ascii="仿宋_GB2312" w:hAnsi="Times New Roman" w:eastAsia="仿宋_GB2312"/>
                <w:bCs/>
                <w:sz w:val="24"/>
                <w:szCs w:val="24"/>
              </w:rPr>
              <w:t>纸质</w:t>
            </w:r>
          </w:p>
        </w:tc>
        <w:tc>
          <w:tcPr>
            <w:tcW w:w="3070" w:type="dxa"/>
            <w:vAlign w:val="center"/>
          </w:tcPr>
          <w:p>
            <w:pPr>
              <w:jc w:val="left"/>
              <w:rPr>
                <w:rFonts w:ascii="仿宋_GB2312" w:hAnsi="Times New Roman" w:eastAsia="仿宋_GB2312"/>
                <w:sz w:val="24"/>
                <w:szCs w:val="24"/>
              </w:rPr>
            </w:pPr>
          </w:p>
        </w:tc>
        <w:tc>
          <w:tcPr>
            <w:tcW w:w="457" w:type="dxa"/>
            <w:vAlign w:val="center"/>
          </w:tcPr>
          <w:p>
            <w:pPr>
              <w:jc w:val="center"/>
              <w:rPr>
                <w:rFonts w:ascii="仿宋_GB2312" w:hAnsi="Times New Roman" w:eastAsia="仿宋_GB2312"/>
                <w:b/>
                <w:sz w:val="24"/>
                <w:szCs w:val="24"/>
              </w:rPr>
            </w:pPr>
          </w:p>
        </w:tc>
      </w:tr>
    </w:tbl>
    <w:p>
      <w:pPr>
        <w:ind w:firstLine="600" w:firstLineChars="200"/>
        <w:rPr>
          <w:rFonts w:ascii="仿宋_GB2312" w:eastAsia="仿宋_GB2312"/>
          <w:sz w:val="30"/>
          <w:szCs w:val="30"/>
        </w:rPr>
      </w:pPr>
      <w:r>
        <w:rPr>
          <w:rFonts w:hint="eastAsia" w:ascii="仿宋_GB2312" w:eastAsia="仿宋_GB2312"/>
          <w:sz w:val="30"/>
          <w:szCs w:val="30"/>
        </w:rPr>
        <w:t>（三）支付机构及审核交易电子信息的银行名录登记变更材料清单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69"/>
        <w:gridCol w:w="1386"/>
        <w:gridCol w:w="598"/>
        <w:gridCol w:w="1134"/>
        <w:gridCol w:w="3512"/>
        <w:gridCol w:w="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06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38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9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351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06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相应变更文件或证明</w:t>
            </w:r>
          </w:p>
        </w:tc>
        <w:tc>
          <w:tcPr>
            <w:tcW w:w="138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9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3512"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457" w:type="dxa"/>
            <w:vAlign w:val="center"/>
          </w:tcPr>
          <w:p>
            <w:pPr>
              <w:jc w:val="center"/>
              <w:rPr>
                <w:rFonts w:ascii="仿宋_GB2312" w:hAnsi="Times New Roman" w:eastAsia="仿宋_GB2312"/>
                <w:sz w:val="24"/>
                <w:szCs w:val="24"/>
              </w:rPr>
            </w:pPr>
          </w:p>
        </w:tc>
      </w:tr>
    </w:tbl>
    <w:p>
      <w:pPr>
        <w:adjustRightInd w:val="0"/>
        <w:snapToGrid w:val="0"/>
        <w:spacing w:line="360" w:lineRule="auto"/>
        <w:ind w:firstLine="600" w:firstLineChars="200"/>
        <w:rPr>
          <w:rFonts w:ascii="仿宋_GB2312" w:hAnsi="Times New Roman" w:eastAsia="仿宋_GB2312"/>
          <w:sz w:val="30"/>
          <w:szCs w:val="30"/>
        </w:rPr>
      </w:pPr>
      <w:r>
        <w:rPr>
          <w:rFonts w:hint="eastAsia" w:ascii="仿宋_GB2312" w:eastAsia="仿宋_GB2312"/>
          <w:sz w:val="30"/>
          <w:szCs w:val="30"/>
        </w:rPr>
        <w:t>（</w:t>
      </w:r>
      <w:r>
        <w:rPr>
          <w:rFonts w:hint="eastAsia" w:ascii="仿宋_GB2312" w:hAnsi="Times New Roman" w:eastAsia="仿宋_GB2312"/>
          <w:sz w:val="30"/>
          <w:szCs w:val="30"/>
        </w:rPr>
        <w:t>四）</w:t>
      </w:r>
      <w:r>
        <w:rPr>
          <w:rFonts w:hint="eastAsia" w:ascii="仿宋_GB2312" w:hAnsi="Times New Roman" w:eastAsia="仿宋_GB2312" w:cs="Times New Roman"/>
          <w:sz w:val="30"/>
          <w:szCs w:val="30"/>
        </w:rPr>
        <w:t>支付机构及审核交易电子信息的银行名录注销申请材料清单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69"/>
        <w:gridCol w:w="1386"/>
        <w:gridCol w:w="598"/>
        <w:gridCol w:w="1134"/>
        <w:gridCol w:w="3512"/>
        <w:gridCol w:w="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06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38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9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351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069"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注销登记申请</w:t>
            </w:r>
          </w:p>
        </w:tc>
        <w:tc>
          <w:tcPr>
            <w:tcW w:w="138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9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3512"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457" w:type="dxa"/>
            <w:vAlign w:val="center"/>
          </w:tcPr>
          <w:p>
            <w:pPr>
              <w:jc w:val="cente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457"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2</w:t>
            </w:r>
          </w:p>
        </w:tc>
        <w:tc>
          <w:tcPr>
            <w:tcW w:w="106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终止外汇业务方案</w:t>
            </w:r>
          </w:p>
        </w:tc>
        <w:tc>
          <w:tcPr>
            <w:tcW w:w="1386"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原件及加盖企业公章的复印件</w:t>
            </w:r>
          </w:p>
        </w:tc>
        <w:tc>
          <w:tcPr>
            <w:tcW w:w="598"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w:t>
            </w:r>
          </w:p>
        </w:tc>
        <w:tc>
          <w:tcPr>
            <w:tcW w:w="3512"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457" w:type="dxa"/>
            <w:vAlign w:val="center"/>
          </w:tcPr>
          <w:p>
            <w:pPr>
              <w:keepNext/>
              <w:keepLines/>
              <w:spacing w:before="340" w:after="330" w:line="578" w:lineRule="auto"/>
              <w:jc w:val="center"/>
              <w:rPr>
                <w:rFonts w:ascii="仿宋_GB2312" w:hAnsi="Times New Roman" w:eastAsia="仿宋_GB2312"/>
                <w:sz w:val="24"/>
                <w:szCs w:val="24"/>
              </w:rPr>
            </w:pPr>
          </w:p>
        </w:tc>
      </w:tr>
    </w:tbl>
    <w:p>
      <w:pPr>
        <w:ind w:firstLine="600" w:firstLineChars="200"/>
        <w:rPr>
          <w:rFonts w:ascii="黑体" w:hAnsi="Times New Roman" w:eastAsia="黑体"/>
          <w:sz w:val="30"/>
          <w:szCs w:val="30"/>
        </w:rPr>
      </w:pPr>
      <w:r>
        <w:rPr>
          <w:rFonts w:hint="eastAsia" w:ascii="黑体" w:hAnsi="Times New Roman" w:eastAsia="黑体"/>
          <w:sz w:val="30"/>
          <w:szCs w:val="30"/>
        </w:rPr>
        <w:t>十、申请接受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hAnsi="Times New Roman" w:eastAsia="黑体"/>
          <w:sz w:val="30"/>
          <w:szCs w:val="30"/>
        </w:rPr>
        <w:t>十一、基本办理流程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（三）不属于本机构受理范围的，出具不予受理行政许可通知书</w:t>
      </w:r>
    </w:p>
    <w:p>
      <w:pPr>
        <w:ind w:right="300" w:firstLine="600"/>
        <w:jc w:val="left"/>
        <w:rPr>
          <w:rFonts w:ascii="仿宋_GB2312" w:eastAsia="仿宋_GB2312"/>
          <w:sz w:val="30"/>
          <w:szCs w:val="30"/>
        </w:rPr>
      </w:pPr>
      <w:r>
        <w:rPr>
          <w:rFonts w:hint="eastAsia" w:ascii="仿宋_GB2312" w:eastAsia="仿宋_GB2312"/>
          <w:sz w:val="30"/>
          <w:szCs w:val="30"/>
        </w:rPr>
        <w:t>（四）属于本机构受理范围的，审核申请材料是否齐全或符合法定形式；材料不全或不符合法定形式的，一次性告知补正材料，并出具行政许可补正通知书</w:t>
      </w:r>
    </w:p>
    <w:p>
      <w:pPr>
        <w:ind w:right="300" w:firstLine="600"/>
        <w:jc w:val="left"/>
        <w:rPr>
          <w:rFonts w:ascii="仿宋_GB2312" w:eastAsia="仿宋_GB2312"/>
          <w:sz w:val="30"/>
          <w:szCs w:val="30"/>
        </w:rPr>
      </w:pPr>
      <w:r>
        <w:rPr>
          <w:rFonts w:hint="eastAsia" w:ascii="仿宋_GB2312" w:eastAsia="仿宋_GB2312"/>
          <w:sz w:val="30"/>
          <w:szCs w:val="30"/>
        </w:rPr>
        <w:t>（五）材料齐全的，依法予以受理，并出具行政许可受理通知书</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（六）不予许可的，</w:t>
      </w:r>
      <w:r>
        <w:rPr>
          <w:rFonts w:ascii="Times New Roman" w:hAnsi="Times New Roman" w:eastAsia="仿宋_GB2312" w:cs="Times New Roman"/>
          <w:sz w:val="30"/>
          <w:szCs w:val="30"/>
        </w:rPr>
        <w:t>做出不予许可的行政许可书面决定并说明理由；予以许可的，出具行政许可决定书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其中：支付机构及审核交易电子信息的银行相关业务需要现场办理，不支持政务服务网上办理平台线上办理</w:t>
      </w:r>
    </w:p>
    <w:p>
      <w:pPr>
        <w:ind w:firstLine="600" w:firstLineChars="200"/>
        <w:rPr>
          <w:rFonts w:ascii="黑体" w:hAnsi="Times New Roman" w:eastAsia="黑体"/>
          <w:sz w:val="30"/>
          <w:szCs w:val="30"/>
        </w:rPr>
      </w:pPr>
      <w:r>
        <w:rPr>
          <w:rFonts w:hint="eastAsia" w:ascii="黑体" w:hAnsi="Times New Roman" w:eastAsia="黑体"/>
          <w:sz w:val="30"/>
          <w:szCs w:val="30"/>
        </w:rPr>
        <w:t>十二、办理方式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一般程序：申请、受理、审查、决定。</w:t>
      </w:r>
    </w:p>
    <w:p>
      <w:pPr>
        <w:ind w:firstLine="600" w:firstLineChars="200"/>
        <w:rPr>
          <w:rFonts w:ascii="黑体" w:hAnsi="Times New Roman" w:eastAsia="黑体"/>
          <w:sz w:val="30"/>
          <w:szCs w:val="30"/>
        </w:rPr>
      </w:pPr>
      <w:r>
        <w:rPr>
          <w:rFonts w:hint="eastAsia" w:ascii="黑体" w:hAnsi="Times New Roman" w:eastAsia="黑体"/>
          <w:sz w:val="30"/>
          <w:szCs w:val="30"/>
        </w:rPr>
        <w:t>十三、审批时限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hAnsi="Times New Roman" w:eastAsia="黑体"/>
          <w:sz w:val="30"/>
          <w:szCs w:val="30"/>
        </w:rPr>
        <w:t>十四、审批收费依据及标准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hAnsi="Times New Roman" w:eastAsia="黑体"/>
          <w:sz w:val="30"/>
          <w:szCs w:val="30"/>
        </w:rPr>
        <w:t>十五、审批结果</w:t>
      </w:r>
    </w:p>
    <w:p>
      <w:pPr>
        <w:ind w:right="300"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right="300" w:firstLine="600"/>
        <w:rPr>
          <w:rFonts w:ascii="黑体" w:hAnsi="Times New Roman" w:eastAsia="黑体"/>
          <w:sz w:val="30"/>
          <w:szCs w:val="30"/>
        </w:rPr>
      </w:pPr>
      <w:r>
        <w:rPr>
          <w:rFonts w:hint="eastAsia" w:ascii="黑体" w:hAnsi="Times New Roman" w:eastAsia="黑体"/>
          <w:sz w:val="30"/>
          <w:szCs w:val="30"/>
        </w:rPr>
        <w:t>十六、结果送达</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通过政务服务网上办理平台或现场告知申请企业，并通过现场领取或等方式将结果送达。通过正式书面文件告知获准登记的支付机构及审核交易电子信息的银行。</w:t>
      </w:r>
    </w:p>
    <w:p>
      <w:pPr>
        <w:ind w:right="300" w:firstLine="600"/>
        <w:rPr>
          <w:rFonts w:ascii="黑体" w:hAnsi="Times New Roman" w:eastAsia="黑体"/>
          <w:sz w:val="30"/>
          <w:szCs w:val="30"/>
        </w:rPr>
      </w:pPr>
      <w:r>
        <w:rPr>
          <w:rFonts w:hint="eastAsia" w:ascii="黑体" w:hAnsi="Times New Roman" w:eastAsia="黑体"/>
          <w:sz w:val="30"/>
          <w:szCs w:val="30"/>
        </w:rPr>
        <w:t>十七、申请人权利和义务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仿宋_GB2312" w:eastAsia="仿宋_GB2312"/>
          <w:sz w:val="30"/>
          <w:szCs w:val="30"/>
        </w:rPr>
      </w:pPr>
      <w:r>
        <w:rPr>
          <w:rFonts w:hint="eastAsia" w:ascii="黑体" w:hAnsi="Times New Roman" w:eastAsia="黑体"/>
          <w:sz w:val="30"/>
          <w:szCs w:val="30"/>
        </w:rPr>
        <w:t>十八、咨询途径</w:t>
      </w:r>
    </w:p>
    <w:p>
      <w:pPr>
        <w:spacing w:line="580" w:lineRule="exact"/>
        <w:ind w:right="300" w:firstLine="600"/>
        <w:rPr>
          <w:rFonts w:ascii="仿宋_GB2312" w:eastAsia="仿宋_GB2312"/>
          <w:sz w:val="30"/>
          <w:szCs w:val="30"/>
        </w:rPr>
      </w:pPr>
      <w:r>
        <w:rPr>
          <w:rFonts w:hint="eastAsia" w:ascii="仿宋_GB2312" w:eastAsia="仿宋_GB2312"/>
          <w:sz w:val="30"/>
          <w:szCs w:val="30"/>
        </w:rPr>
        <w:t>国家外汇管理局宁波市分局经常项目管理处，咨询电话：（</w:t>
      </w:r>
      <w:r>
        <w:rPr>
          <w:rFonts w:ascii="仿宋_GB2312" w:eastAsia="仿宋_GB2312"/>
          <w:sz w:val="30"/>
          <w:szCs w:val="30"/>
        </w:rPr>
        <w:t>0574</w:t>
      </w:r>
      <w:r>
        <w:rPr>
          <w:rFonts w:hint="eastAsia" w:ascii="仿宋_GB2312" w:eastAsia="仿宋_GB2312"/>
          <w:sz w:val="30"/>
          <w:szCs w:val="30"/>
        </w:rPr>
        <w:t>）87058636</w:t>
      </w:r>
    </w:p>
    <w:p>
      <w:pPr>
        <w:spacing w:line="580" w:lineRule="exact"/>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w:t>
      </w:r>
      <w:r>
        <w:rPr>
          <w:rFonts w:ascii="仿宋_GB2312" w:hAnsi="Times New Roman" w:eastAsia="仿宋_GB2312"/>
          <w:sz w:val="30"/>
          <w:szCs w:val="30"/>
        </w:rPr>
        <w:t>0574</w:t>
      </w:r>
      <w:r>
        <w:rPr>
          <w:rFonts w:hint="eastAsia" w:ascii="仿宋_GB2312" w:hAnsi="Times New Roman" w:eastAsia="仿宋_GB2312"/>
          <w:sz w:val="30"/>
          <w:szCs w:val="30"/>
        </w:rPr>
        <w:t>）86881142</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58585531</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62638253</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88524859</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）65586959</w:t>
      </w:r>
    </w:p>
    <w:p>
      <w:pPr>
        <w:spacing w:line="580" w:lineRule="exact"/>
        <w:ind w:right="300" w:firstLine="600"/>
        <w:rPr>
          <w:rFonts w:ascii="仿宋_GB2312" w:eastAsia="仿宋_GB2312"/>
          <w:sz w:val="30"/>
          <w:szCs w:val="30"/>
        </w:rPr>
      </w:pPr>
      <w:r>
        <w:rPr>
          <w:rFonts w:hint="eastAsia" w:ascii="仿宋_GB2312" w:hAnsi="Times New Roman" w:eastAsia="仿宋_GB2312"/>
          <w:sz w:val="30"/>
          <w:szCs w:val="30"/>
        </w:rPr>
        <w:t>国家外汇管理局象山县支局外汇管理部，咨询电话：（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65722743</w:t>
      </w:r>
    </w:p>
    <w:p>
      <w:pPr>
        <w:spacing w:line="560" w:lineRule="exact"/>
        <w:ind w:right="3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37" o:spid="_x0000_s1072" style="position:absolute;left:0;margin-left:0.15pt;margin-top:10.45pt;height:58.6pt;width:86.2pt;rotation:0f;z-index:2518138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申请人提交申请材料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57" o:spid="_x0000_s1073" type="#_x0000_t32" style="position:absolute;left:0;flip:x;margin-left:41.45pt;margin-top:21.05pt;height:0.05pt;width:232.15pt;rotation:0f;z-index:2518272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53" o:spid="_x0000_s1074" type="#_x0000_t32" style="position:absolute;left:0;margin-left:40.6pt;margin-top:6.65pt;height:73.4pt;width:0.85pt;rotation:0f;z-index:2518231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41" o:spid="_x0000_s1075" style="position:absolute;left:0;margin-left:273.6pt;margin-top:1.6pt;height:33.7pt;width:146.45pt;rotation:0f;z-index:2518159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roundrect id="Rounded Rectangle 44" o:spid="_x0000_s1076" style="position:absolute;left:0;margin-left:81.7pt;margin-top:174.45pt;height:56.85pt;width:210.9pt;rotation:0f;z-index:2518190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oundrect>
        </w:pict>
      </w:r>
      <w:r>
        <w:rPr>
          <w:rFonts w:ascii="仿宋_GB2312" w:hAnsi="Calibri" w:eastAsia="仿宋_GB2312" w:cs="黑体"/>
          <w:kern w:val="2"/>
          <w:sz w:val="30"/>
          <w:szCs w:val="30"/>
          <w:lang w:val="en-US" w:eastAsia="zh-CN" w:bidi="ar-SA"/>
        </w:rPr>
        <w:pict>
          <v:shape id="Straight Connector 59" o:spid="_x0000_s1077" type="#_x0000_t32" style="position:absolute;left:0;margin-left:179.6pt;margin-top:231.3pt;height:21.85pt;width:0.05pt;rotation:0f;z-index:2518282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45" o:spid="_x0000_s1078" style="position:absolute;left:0;margin-left:81.65pt;margin-top:253.15pt;height:26.7pt;width:210.95pt;rotation:0f;z-index:2518200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61" o:spid="_x0000_s1079" type="#_x0000_t32" style="position:absolute;left:0;margin-left:236.5pt;margin-top:280pt;height:45.25pt;width:0.85pt;rotation:0f;z-index:2518292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65" o:spid="_x0000_s1080" type="#_x0000_t32" style="position:absolute;left:0;margin-left:131.55pt;margin-top:280pt;height:45.25pt;width:0.05pt;rotation:0f;z-index:2518302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46" o:spid="_x0000_s1081" style="position:absolute;left:0;margin-left:216.4pt;margin-top:325.25pt;height:53.55pt;width:180.85pt;rotation:0f;z-index:2518210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w:t>
                  </w:r>
                </w:p>
                <w:p/>
              </w:txbxContent>
            </v:textbox>
          </v:roundrect>
        </w:pict>
      </w:r>
      <w:r>
        <w:rPr>
          <w:rFonts w:ascii="仿宋_GB2312" w:hAnsi="Calibri" w:eastAsia="仿宋_GB2312" w:cs="黑体"/>
          <w:kern w:val="2"/>
          <w:sz w:val="30"/>
          <w:szCs w:val="30"/>
          <w:lang w:val="en-US" w:eastAsia="zh-CN" w:bidi="ar-SA"/>
        </w:rPr>
        <w:pict>
          <v:roundrect id="Rounded Rectangle 48" o:spid="_x0000_s1082" style="position:absolute;left:0;margin-left:9.9pt;margin-top:325.25pt;height:53.55pt;width:197.6pt;rotation:0f;z-index:2518220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w:t>
                  </w:r>
                </w:p>
                <w:p/>
              </w:txbxContent>
            </v:textbox>
          </v:roundrect>
        </w:pict>
      </w:r>
      <w:r>
        <w:rPr>
          <w:rFonts w:ascii="仿宋_GB2312" w:hAnsi="Calibri" w:eastAsia="仿宋_GB2312" w:cs="黑体"/>
          <w:kern w:val="2"/>
          <w:sz w:val="30"/>
          <w:szCs w:val="30"/>
          <w:lang w:val="en-US" w:eastAsia="zh-CN" w:bidi="ar-SA"/>
        </w:rPr>
        <w:pict>
          <v:shape id="Straight Connector 13699" o:spid="_x0000_s1083" type="#_x0000_t32" style="position:absolute;left:0;margin-left:40.6pt;margin-top:182.85pt;height:0.05pt;width:41.1pt;rotation:0f;z-index:2518323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698" o:spid="_x0000_s1084" type="#_x0000_t32" style="position:absolute;left:0;margin-left:40.6pt;margin-top:113.3pt;height:69.55pt;width:0.05pt;rotation:0f;z-index:25183129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43" o:spid="_x0000_s1085" style="position:absolute;left:0;margin-left:151.95pt;margin-top:91.5pt;height:45.3pt;width:268.1pt;rotation:0f;z-index:2518179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55" o:spid="_x0000_s1086" type="#_x0000_t32" style="position:absolute;left:0;margin-left:93.35pt;margin-top:101.65pt;height:0.05pt;width:58.6pt;rotation:0f;z-index:2518251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56" o:spid="_x0000_s1087" type="#_x0000_t32" style="position:absolute;left:0;flip:y;margin-left:345.35pt;margin-top:4.1pt;height:44.75pt;width:0.05pt;rotation:0f;z-index:2518261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42" o:spid="_x0000_s1088" style="position:absolute;left:0;margin-left:151.95pt;margin-top:48.85pt;height:25pt;width:268.1pt;rotation:0f;z-index:2518169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54" o:spid="_x0000_s1089" type="#_x0000_t32" style="position:absolute;left:0;margin-left:93.35pt;margin-top:61.45pt;height:0.05pt;width:58.6pt;rotation:0f;z-index:2518241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40" o:spid="_x0000_s1090" style="position:absolute;left:0;margin-left:-6.55pt;margin-top:48.85pt;height:64.45pt;width:99.9pt;rotation:0f;z-index:2518149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roundrect>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Style w:val="16"/>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w:pict>
                <v:shape id="Straight Connector 866" o:spid="_x0000_s1091" type="#_x0000_t32" style="position:absolute;left:0;flip:y;margin-left:142.45pt;margin-top:0.8pt;height:19.7pt;width:198.6pt;rotation:0f;z-index:25196953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是否对外贸易</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申请日期：年月日</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仿宋_GB2312" w:hAnsi="ˎ̥" w:eastAsia="仿宋_GB2312" w:cs="宋体"/>
          <w:kern w:val="0"/>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57001</w:t>
      </w:r>
      <w:r>
        <w:rPr>
          <w:rFonts w:hint="eastAsia" w:ascii="黑体" w:eastAsia="黑体"/>
          <w:sz w:val="48"/>
          <w:szCs w:val="48"/>
        </w:rPr>
        <w:t>-2</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 xml:space="preserve">“进口付汇事前审核” </w:t>
      </w:r>
    </w:p>
    <w:p>
      <w:pPr>
        <w:ind w:right="300"/>
        <w:jc w:val="center"/>
        <w:rPr>
          <w:rFonts w:ascii="黑体" w:eastAsia="黑体"/>
          <w:sz w:val="52"/>
          <w:szCs w:val="52"/>
        </w:rPr>
      </w:pPr>
      <w:r>
        <w:rPr>
          <w:rFonts w:hint="eastAsia" w:ascii="黑体" w:eastAsia="黑体"/>
          <w:sz w:val="52"/>
          <w:szCs w:val="52"/>
        </w:rPr>
        <w:t>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8" w:type="default"/>
          <w:pgSz w:w="11906" w:h="16838"/>
          <w:pgMar w:top="1440" w:right="1800" w:bottom="1440" w:left="1800" w:header="851" w:footer="992" w:gutter="0"/>
          <w:cols w:space="720" w:num="1"/>
          <w:docGrid w:type="lines" w:linePitch="312" w:charSpace="0"/>
        </w:sectPr>
      </w:pPr>
    </w:p>
    <w:p>
      <w:pPr>
        <w:ind w:right="300"/>
        <w:jc w:val="left"/>
        <w:rPr>
          <w:rFonts w:ascii="黑体" w:eastAsia="黑体"/>
          <w:sz w:val="30"/>
          <w:szCs w:val="30"/>
        </w:rPr>
      </w:pPr>
      <w:r>
        <w:rPr>
          <w:rFonts w:hint="eastAsia" w:ascii="黑体" w:eastAsia="黑体"/>
          <w:sz w:val="30"/>
          <w:szCs w:val="30"/>
        </w:rPr>
        <w:t xml:space="preserve">    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项目名称：进口单位进口付汇核查</w:t>
      </w:r>
    </w:p>
    <w:p>
      <w:pPr>
        <w:ind w:right="300" w:firstLine="585"/>
        <w:jc w:val="left"/>
        <w:rPr>
          <w:rFonts w:ascii="仿宋_GB2312" w:eastAsia="仿宋_GB2312"/>
          <w:sz w:val="30"/>
          <w:szCs w:val="30"/>
        </w:rPr>
      </w:pPr>
      <w:r>
        <w:rPr>
          <w:rFonts w:hint="eastAsia" w:ascii="仿宋_GB2312" w:eastAsia="仿宋_GB2312"/>
          <w:sz w:val="30"/>
          <w:szCs w:val="30"/>
        </w:rPr>
        <w:t>项目编号：57001</w:t>
      </w:r>
    </w:p>
    <w:p>
      <w:pPr>
        <w:ind w:right="300" w:firstLine="585"/>
        <w:rPr>
          <w:rFonts w:ascii="仿宋_GB2312" w:eastAsia="仿宋_GB2312"/>
          <w:sz w:val="30"/>
          <w:szCs w:val="30"/>
        </w:rPr>
      </w:pPr>
      <w:r>
        <w:rPr>
          <w:rFonts w:hint="eastAsia" w:ascii="仿宋_GB2312" w:eastAsia="仿宋_GB2312"/>
          <w:sz w:val="30"/>
          <w:szCs w:val="30"/>
        </w:rPr>
        <w:t>子项名称：</w:t>
      </w:r>
      <w:r>
        <w:rPr>
          <w:rFonts w:hint="eastAsia" w:ascii="仿宋_GB2312" w:hAnsi="Times New Roman" w:eastAsia="仿宋_GB2312"/>
          <w:sz w:val="30"/>
          <w:szCs w:val="30"/>
        </w:rPr>
        <w:t>进口付汇事前审核</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w:t>
      </w:r>
      <w:r>
        <w:rPr>
          <w:rFonts w:hint="eastAsia" w:ascii="仿宋_GB2312" w:hAnsi="Times New Roman" w:eastAsia="仿宋_GB2312"/>
          <w:sz w:val="30"/>
          <w:szCs w:val="30"/>
        </w:rPr>
        <w:t>进口付汇事前审核</w:t>
      </w:r>
      <w:r>
        <w:rPr>
          <w:rFonts w:hint="eastAsia" w:ascii="仿宋_GB2312" w:eastAsia="仿宋_GB2312"/>
          <w:sz w:val="30"/>
          <w:szCs w:val="30"/>
        </w:rPr>
        <w:t>”的申请和办理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right="300" w:firstLine="585"/>
        <w:rPr>
          <w:rFonts w:ascii="仿宋_GB2312"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（二）《国务院对确需保留的行政审批项目设定行政许可的决定》（国务院令第412号）附件第490项“进口单位进口付汇备案核准”</w:t>
      </w:r>
    </w:p>
    <w:p>
      <w:pPr>
        <w:ind w:firstLine="585"/>
        <w:rPr>
          <w:rFonts w:ascii="黑体" w:eastAsia="黑体"/>
          <w:sz w:val="30"/>
          <w:szCs w:val="30"/>
        </w:rPr>
      </w:pPr>
      <w:r>
        <w:rPr>
          <w:rFonts w:hint="eastAsia" w:ascii="黑体" w:eastAsia="黑体"/>
          <w:sz w:val="30"/>
          <w:szCs w:val="30"/>
        </w:rPr>
        <w:t>四、办理依据</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（一）《中华人民共和国外汇管理条例》（国务院令第532号）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（二）《国家外汇管理局关于印发货物贸易外汇管理法规有关问题的通知》（汇发〔2012〕38号）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（三）《国家外汇管理局关于印发〈跨国公司跨境资金集中运营管理规定〉的通知》（汇发〔2019〕7号）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（四）《国家外汇管理局关于优化外汇管理 支持涉外业务发展的通知》（汇发〔2020〕8号）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（五）《国家外汇管理局关于印发〈经常项目外汇业务指引（2020年版）〉的通知》（汇发〔2020〕14号）</w:t>
      </w:r>
    </w:p>
    <w:p>
      <w:pPr>
        <w:ind w:firstLine="600" w:firstLineChars="200"/>
        <w:rPr>
          <w:rFonts w:ascii="黑体" w:hAnsi="Times New Roman" w:eastAsia="黑体"/>
          <w:sz w:val="30"/>
          <w:szCs w:val="30"/>
        </w:rPr>
      </w:pPr>
      <w:r>
        <w:rPr>
          <w:rFonts w:hint="eastAsia" w:ascii="黑体" w:hAnsi="Times New Roman" w:eastAsia="黑体"/>
          <w:sz w:val="30"/>
          <w:szCs w:val="30"/>
        </w:rPr>
        <w:t>五、受理机构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hAnsi="Times New Roman" w:eastAsia="黑体"/>
          <w:sz w:val="30"/>
          <w:szCs w:val="30"/>
        </w:rPr>
        <w:t>六、决定机构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跨国公司资金集中运营-经常项目资金集中收付和轧差净额结算业务相关行政许可的决定机构为申请人注册所在地国家外汇管理局分局，其他行政许可的决定机构为申请人注册所在地国家外汇管理局分支局。</w:t>
      </w:r>
    </w:p>
    <w:p>
      <w:pPr>
        <w:ind w:firstLine="600" w:firstLineChars="200"/>
        <w:rPr>
          <w:rFonts w:ascii="黑体" w:hAnsi="Times New Roman" w:eastAsia="黑体"/>
          <w:sz w:val="30"/>
          <w:szCs w:val="30"/>
        </w:rPr>
      </w:pPr>
      <w:r>
        <w:rPr>
          <w:rFonts w:hint="eastAsia" w:ascii="黑体" w:hAnsi="Times New Roman" w:eastAsia="黑体"/>
          <w:sz w:val="30"/>
          <w:szCs w:val="30"/>
        </w:rPr>
        <w:t>七、审批数量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hAnsi="Times New Roman" w:eastAsia="黑体"/>
          <w:sz w:val="30"/>
          <w:szCs w:val="30"/>
        </w:rPr>
        <w:t>八、办事条件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（一）申请人条件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1.C类企业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2.超过付汇额度的B类企业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3.发生90天以上（不含）延期付款的B类企业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5.办理经常项目资金集中收付和轧差净额结算业务的跨国公司主办企业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6.办理新出现的贸易新业态外汇支出业务的企业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（二）具备或符合如下条件的，准予批准。</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1.对于C类企业：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交易合规：C类企业原则上不得办理90天以上（不含）的远期信用证（含展期）、海外代付等进口贸易融资业务；不得办理90天以上（不含）的延期付款、托收业务；不得办理离岸转手买卖外汇支出；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2.对于超过付汇额度的B类企业：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交易合规：B类企业原则上不得办理90天以上（不含）的延期付款业务；不得办理离岸转手买卖外汇支出；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3.对于90天以上（不含）延期付款的B类企业：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4.对于超期限或无法原路退汇的企业：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交易合规。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5.对于办理经常项目资金集中收付和轧差净额结算业务的跨国公司主办企业：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（1）具备真实业务需求；</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（2）具有完善的跨境资金管理架构、内控制度；</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（3）建立相应的内部管理电子系统；</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（4）上年度本外币国际收支规模超过1亿美元（参加跨境资金集中运营业务的境内成员企业合并计算）；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（5）近三年无重大外汇违法违规行为（成立不满三年的企业，自成立之日起无重大外汇违规行为）；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（6）主办企业和境内成员企业如为贸易外汇收支名录内企业，货物贸易分类结果应为A类；</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（7）国家外汇管理局规定的其他审慎监管条件。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6.对于新出现的贸易新业态外汇支出业务：</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交易合规。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禁止性要求：1.申请材料不齐全，不符合法规规定。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            2.申请业务不具有真实、合法的交易背景。</w:t>
      </w:r>
    </w:p>
    <w:p>
      <w:pPr>
        <w:ind w:firstLine="600" w:firstLineChars="200"/>
        <w:rPr>
          <w:rFonts w:ascii="黑体" w:hAnsi="Times New Roman" w:eastAsia="黑体"/>
          <w:sz w:val="30"/>
          <w:szCs w:val="30"/>
        </w:rPr>
      </w:pPr>
      <w:r>
        <w:rPr>
          <w:rFonts w:hint="eastAsia" w:ascii="黑体" w:hAnsi="Times New Roman" w:eastAsia="黑体"/>
          <w:sz w:val="30"/>
          <w:szCs w:val="30"/>
        </w:rPr>
        <w:t>九、申请材料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（一）C类企业进口付汇登记申请材料清单</w:t>
      </w:r>
    </w:p>
    <w:tbl>
      <w:tblPr>
        <w:tblStyle w:val="16"/>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2487"/>
        <w:gridCol w:w="1276"/>
        <w:gridCol w:w="425"/>
        <w:gridCol w:w="851"/>
        <w:gridCol w:w="226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48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27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42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226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9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48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w:t>
            </w:r>
          </w:p>
        </w:tc>
        <w:tc>
          <w:tcPr>
            <w:tcW w:w="4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268"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说明需登记的事项和具体内容。对于贸易收汇的退汇支付，应在书面申请中具体说明退汇原因以及退汇同时是否发生货物退运</w:t>
            </w:r>
          </w:p>
        </w:tc>
        <w:tc>
          <w:tcPr>
            <w:tcW w:w="992"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对于代理进口业务，代理方为C类企业的，应当按规定办理贸易外汇支出登记；</w:t>
            </w:r>
          </w:p>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48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合同</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268" w:type="dxa"/>
            <w:vAlign w:val="top"/>
          </w:tcPr>
          <w:p>
            <w:pPr>
              <w:rPr>
                <w:rFonts w:ascii="仿宋_GB2312" w:hAnsi="Times New Roman" w:eastAsia="仿宋_GB2312"/>
                <w:sz w:val="24"/>
                <w:szCs w:val="24"/>
              </w:rPr>
            </w:pPr>
            <w:r>
              <w:rPr>
                <w:rFonts w:hint="eastAsia" w:ascii="仿宋_GB2312" w:hAnsi="Times New Roman" w:eastAsia="仿宋_GB2312"/>
                <w:sz w:val="24"/>
                <w:szCs w:val="24"/>
              </w:rPr>
              <w:t>1.一般情况应提交进口合同；2.对于贸易收汇的退汇支付，因错误汇入以外的其他原因产生的，提交原出口合同。</w:t>
            </w:r>
          </w:p>
        </w:tc>
        <w:tc>
          <w:tcPr>
            <w:tcW w:w="992"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248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发票</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268" w:type="dxa"/>
            <w:vAlign w:val="top"/>
          </w:tcPr>
          <w:p>
            <w:pPr>
              <w:rPr>
                <w:rFonts w:ascii="仿宋_GB2312" w:hAnsi="Times New Roman" w:eastAsia="仿宋_GB2312"/>
                <w:sz w:val="24"/>
                <w:szCs w:val="24"/>
              </w:rPr>
            </w:pPr>
            <w:r>
              <w:rPr>
                <w:rFonts w:hint="eastAsia" w:ascii="仿宋_GB2312" w:hAnsi="Times New Roman" w:eastAsia="仿宋_GB2312"/>
                <w:sz w:val="24"/>
                <w:szCs w:val="24"/>
              </w:rPr>
              <w:t>预付货款方式结算时提供发票。</w:t>
            </w:r>
          </w:p>
        </w:tc>
        <w:tc>
          <w:tcPr>
            <w:tcW w:w="992"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248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 xml:space="preserve">报关单 </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268" w:type="dxa"/>
            <w:vAlign w:val="top"/>
          </w:tcPr>
          <w:p>
            <w:pPr>
              <w:rPr>
                <w:rFonts w:ascii="仿宋_GB2312" w:hAnsi="Times New Roman" w:eastAsia="仿宋_GB2312"/>
                <w:sz w:val="24"/>
                <w:szCs w:val="24"/>
              </w:rPr>
            </w:pPr>
            <w:r>
              <w:rPr>
                <w:rFonts w:hint="eastAsia" w:ascii="仿宋_GB2312" w:hAnsi="Times New Roman" w:eastAsia="仿宋_GB2312"/>
                <w:sz w:val="24"/>
                <w:szCs w:val="24"/>
              </w:rPr>
              <w:t>1.除信用证、托收、预付货款外其他方式结算，货物已进口报关的，需提供报关单，货物不报关的，可提供运输单据等其他材料；2.发生货物退运而产生贸易收汇退汇支付时应提供。</w:t>
            </w:r>
          </w:p>
        </w:tc>
        <w:tc>
          <w:tcPr>
            <w:tcW w:w="992"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248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捐赠协议</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268" w:type="dxa"/>
            <w:vAlign w:val="top"/>
          </w:tcPr>
          <w:p>
            <w:pPr>
              <w:rPr>
                <w:rFonts w:ascii="仿宋_GB2312" w:hAnsi="Times New Roman" w:eastAsia="仿宋_GB2312"/>
                <w:sz w:val="24"/>
                <w:szCs w:val="24"/>
              </w:rPr>
            </w:pPr>
            <w:r>
              <w:rPr>
                <w:rFonts w:hint="eastAsia" w:ascii="仿宋_GB2312" w:hAnsi="Times New Roman" w:eastAsia="仿宋_GB2312"/>
                <w:sz w:val="24"/>
                <w:szCs w:val="24"/>
              </w:rPr>
              <w:t>对于进口与支出主体不一致的业务，属于捐赠进口业务的，应提交捐赠协议。</w:t>
            </w:r>
          </w:p>
        </w:tc>
        <w:tc>
          <w:tcPr>
            <w:tcW w:w="992"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6</w:t>
            </w:r>
          </w:p>
        </w:tc>
        <w:tc>
          <w:tcPr>
            <w:tcW w:w="248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分立、合并证明文件</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268" w:type="dxa"/>
            <w:vAlign w:val="top"/>
          </w:tcPr>
          <w:p>
            <w:pPr>
              <w:rPr>
                <w:rFonts w:ascii="仿宋_GB2312" w:hAnsi="Times New Roman" w:eastAsia="仿宋_GB2312"/>
                <w:sz w:val="24"/>
                <w:szCs w:val="24"/>
              </w:rPr>
            </w:pPr>
            <w:r>
              <w:rPr>
                <w:rFonts w:hint="eastAsia" w:ascii="仿宋_GB2312" w:hAnsi="Times New Roman" w:eastAsia="仿宋_GB2312"/>
                <w:sz w:val="24"/>
                <w:szCs w:val="24"/>
              </w:rPr>
              <w:t>因企业分立、合并原因导致进口与支出主体不一致的，应提交相关部门出具的分立、合并证明文件。</w:t>
            </w:r>
          </w:p>
        </w:tc>
        <w:tc>
          <w:tcPr>
            <w:tcW w:w="992"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7</w:t>
            </w:r>
          </w:p>
        </w:tc>
        <w:tc>
          <w:tcPr>
            <w:tcW w:w="248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原收汇凭证</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268" w:type="dxa"/>
            <w:vAlign w:val="top"/>
          </w:tcPr>
          <w:p>
            <w:pPr>
              <w:rPr>
                <w:rFonts w:ascii="仿宋_GB2312" w:hAnsi="Times New Roman" w:eastAsia="仿宋_GB2312"/>
                <w:sz w:val="24"/>
                <w:szCs w:val="24"/>
              </w:rPr>
            </w:pPr>
            <w:r>
              <w:rPr>
                <w:rFonts w:hint="eastAsia" w:ascii="仿宋_GB2312" w:hAnsi="Times New Roman" w:eastAsia="仿宋_GB2312"/>
                <w:sz w:val="24"/>
                <w:szCs w:val="24"/>
              </w:rPr>
              <w:t>贸易收汇退汇时提供原收汇凭证。</w:t>
            </w:r>
          </w:p>
        </w:tc>
        <w:tc>
          <w:tcPr>
            <w:tcW w:w="992"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8</w:t>
            </w:r>
          </w:p>
        </w:tc>
        <w:tc>
          <w:tcPr>
            <w:tcW w:w="248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退汇协议、错汇说明等证明付汇真实性的材料</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268" w:type="dxa"/>
            <w:vAlign w:val="top"/>
          </w:tcPr>
          <w:p>
            <w:pPr>
              <w:rPr>
                <w:rFonts w:ascii="仿宋_GB2312" w:hAnsi="Times New Roman" w:eastAsia="仿宋_GB2312"/>
                <w:sz w:val="24"/>
                <w:szCs w:val="24"/>
              </w:rPr>
            </w:pPr>
          </w:p>
        </w:tc>
        <w:tc>
          <w:tcPr>
            <w:tcW w:w="992" w:type="dxa"/>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（二）超过付汇额度的B类企业进口付汇登记申请材料清单</w:t>
      </w:r>
    </w:p>
    <w:tbl>
      <w:tblPr>
        <w:tblStyle w:val="16"/>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993"/>
        <w:gridCol w:w="457"/>
        <w:gridCol w:w="819"/>
        <w:gridCol w:w="2834"/>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35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99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1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28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84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352" w:type="dxa"/>
            <w:vAlign w:val="top"/>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993"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4"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说明为B类企业及具有超过可付汇额度付汇需要。</w:t>
            </w:r>
          </w:p>
        </w:tc>
        <w:tc>
          <w:tcPr>
            <w:tcW w:w="1843"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对于代理业务，代理方为B类企业且可付汇额度不足的，应当按规定办理贸易外汇支出登记</w:t>
            </w:r>
          </w:p>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352"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可付汇额度不足的证明材料</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4" w:type="dxa"/>
            <w:vAlign w:val="top"/>
          </w:tcPr>
          <w:p>
            <w:pPr>
              <w:rPr>
                <w:rFonts w:ascii="仿宋_GB2312" w:hAnsi="Times New Roman" w:eastAsia="仿宋_GB2312"/>
                <w:sz w:val="24"/>
                <w:szCs w:val="24"/>
              </w:rPr>
            </w:pPr>
          </w:p>
        </w:tc>
        <w:tc>
          <w:tcPr>
            <w:tcW w:w="1843"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1352"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合同</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4" w:type="dxa"/>
            <w:vAlign w:val="top"/>
          </w:tcPr>
          <w:p>
            <w:pPr>
              <w:rPr>
                <w:rFonts w:ascii="仿宋_GB2312" w:hAnsi="Times New Roman" w:eastAsia="仿宋_GB2312"/>
                <w:sz w:val="24"/>
                <w:szCs w:val="24"/>
              </w:rPr>
            </w:pPr>
            <w:r>
              <w:rPr>
                <w:rFonts w:hint="eastAsia" w:ascii="仿宋_GB2312" w:hAnsi="Times New Roman" w:eastAsia="仿宋_GB2312"/>
                <w:sz w:val="24"/>
                <w:szCs w:val="24"/>
              </w:rPr>
              <w:t>1. 一般情况应提交进口合同；2.对于贸易收汇的退汇支付，因错误汇入以外的其他原因产生的，提交原出口合同。</w:t>
            </w:r>
          </w:p>
        </w:tc>
        <w:tc>
          <w:tcPr>
            <w:tcW w:w="1843"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1352"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发票</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4" w:type="dxa"/>
            <w:vAlign w:val="top"/>
          </w:tcPr>
          <w:p>
            <w:pPr>
              <w:rPr>
                <w:rFonts w:ascii="仿宋_GB2312" w:hAnsi="Times New Roman" w:eastAsia="仿宋_GB2312"/>
                <w:sz w:val="24"/>
                <w:szCs w:val="24"/>
              </w:rPr>
            </w:pPr>
            <w:r>
              <w:rPr>
                <w:rFonts w:hint="eastAsia" w:ascii="仿宋_GB2312" w:hAnsi="Times New Roman" w:eastAsia="仿宋_GB2312"/>
                <w:sz w:val="24"/>
                <w:szCs w:val="24"/>
              </w:rPr>
              <w:t>预付货款方式结算时提供发票。</w:t>
            </w:r>
          </w:p>
        </w:tc>
        <w:tc>
          <w:tcPr>
            <w:tcW w:w="1843"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1352"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报关单</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4" w:type="dxa"/>
            <w:vAlign w:val="top"/>
          </w:tcPr>
          <w:p>
            <w:pPr>
              <w:rPr>
                <w:rFonts w:ascii="仿宋_GB2312" w:hAnsi="Times New Roman" w:eastAsia="仿宋_GB2312"/>
                <w:sz w:val="24"/>
                <w:szCs w:val="24"/>
              </w:rPr>
            </w:pPr>
            <w:r>
              <w:rPr>
                <w:rFonts w:hint="eastAsia" w:ascii="仿宋_GB2312" w:hAnsi="Times New Roman" w:eastAsia="仿宋_GB2312"/>
                <w:sz w:val="24"/>
                <w:szCs w:val="24"/>
              </w:rPr>
              <w:t>1. 除信用证、托收、预付货款外其他方式结算的，货物已进口报关的，需提供报关单，货物不报关的，可提供运输单据等其他材料；2.发生货物退运而产生贸易收汇退汇支付时应提供。</w:t>
            </w:r>
          </w:p>
        </w:tc>
        <w:tc>
          <w:tcPr>
            <w:tcW w:w="1843"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6</w:t>
            </w:r>
          </w:p>
        </w:tc>
        <w:tc>
          <w:tcPr>
            <w:tcW w:w="1352"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捐赠协议</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4" w:type="dxa"/>
            <w:vAlign w:val="top"/>
          </w:tcPr>
          <w:p>
            <w:pPr>
              <w:rPr>
                <w:rFonts w:ascii="仿宋_GB2312" w:hAnsi="Times New Roman" w:eastAsia="仿宋_GB2312"/>
                <w:sz w:val="24"/>
                <w:szCs w:val="24"/>
              </w:rPr>
            </w:pPr>
            <w:r>
              <w:rPr>
                <w:rFonts w:hint="eastAsia" w:ascii="仿宋_GB2312" w:hAnsi="Times New Roman" w:eastAsia="仿宋_GB2312"/>
                <w:sz w:val="24"/>
                <w:szCs w:val="24"/>
              </w:rPr>
              <w:t>对于进口与支出主体不一致的业务，属于捐赠进口业务的，应提交捐赠协议。</w:t>
            </w:r>
          </w:p>
        </w:tc>
        <w:tc>
          <w:tcPr>
            <w:tcW w:w="1843"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7</w:t>
            </w:r>
          </w:p>
        </w:tc>
        <w:tc>
          <w:tcPr>
            <w:tcW w:w="1352"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分立、合并证明文件</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4" w:type="dxa"/>
            <w:vAlign w:val="top"/>
          </w:tcPr>
          <w:p>
            <w:pPr>
              <w:rPr>
                <w:rFonts w:ascii="仿宋_GB2312" w:hAnsi="Times New Roman" w:eastAsia="仿宋_GB2312"/>
                <w:sz w:val="24"/>
                <w:szCs w:val="24"/>
              </w:rPr>
            </w:pPr>
            <w:r>
              <w:rPr>
                <w:rFonts w:hint="eastAsia" w:ascii="仿宋_GB2312" w:hAnsi="Times New Roman" w:eastAsia="仿宋_GB2312"/>
                <w:sz w:val="24"/>
                <w:szCs w:val="24"/>
              </w:rPr>
              <w:t>因企业分立、合并原因导致进口与支出主体不一致的，应提交相关部门出具的分立、合并证明文件。</w:t>
            </w:r>
          </w:p>
        </w:tc>
        <w:tc>
          <w:tcPr>
            <w:tcW w:w="1843"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8</w:t>
            </w:r>
          </w:p>
        </w:tc>
        <w:tc>
          <w:tcPr>
            <w:tcW w:w="1352"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原收汇凭证</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4" w:type="dxa"/>
            <w:vAlign w:val="top"/>
          </w:tcPr>
          <w:p>
            <w:pPr>
              <w:rPr>
                <w:rFonts w:ascii="仿宋_GB2312" w:hAnsi="Times New Roman" w:eastAsia="仿宋_GB2312"/>
                <w:sz w:val="24"/>
                <w:szCs w:val="24"/>
              </w:rPr>
            </w:pPr>
            <w:r>
              <w:rPr>
                <w:rFonts w:hint="eastAsia" w:ascii="仿宋_GB2312" w:hAnsi="Times New Roman" w:eastAsia="仿宋_GB2312"/>
                <w:sz w:val="24"/>
                <w:szCs w:val="24"/>
              </w:rPr>
              <w:t>贸易收汇退汇时提供原收汇凭证。</w:t>
            </w:r>
          </w:p>
        </w:tc>
        <w:tc>
          <w:tcPr>
            <w:tcW w:w="1843"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9</w:t>
            </w:r>
          </w:p>
        </w:tc>
        <w:tc>
          <w:tcPr>
            <w:tcW w:w="1352"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退汇协议、错汇说明等证明付汇真实性的材料</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4" w:type="dxa"/>
            <w:vAlign w:val="top"/>
          </w:tcPr>
          <w:p>
            <w:pPr>
              <w:rPr>
                <w:rFonts w:ascii="仿宋_GB2312" w:hAnsi="Times New Roman" w:eastAsia="仿宋_GB2312"/>
                <w:sz w:val="24"/>
                <w:szCs w:val="24"/>
              </w:rPr>
            </w:pPr>
          </w:p>
        </w:tc>
        <w:tc>
          <w:tcPr>
            <w:tcW w:w="1843"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（三）90天以上延期付款的B类企业进口付汇登记申请材料清单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985"/>
        <w:gridCol w:w="992"/>
        <w:gridCol w:w="851"/>
        <w:gridCol w:w="1275"/>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35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98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9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27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352"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275"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说明需登记的事项和具体内容</w:t>
            </w:r>
          </w:p>
        </w:tc>
        <w:tc>
          <w:tcPr>
            <w:tcW w:w="1701" w:type="dxa"/>
            <w:vMerge w:val="restart"/>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352"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进口合同</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1352"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进口货物报关单</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275" w:type="dxa"/>
            <w:vAlign w:val="top"/>
          </w:tcPr>
          <w:p>
            <w:pPr>
              <w:rPr>
                <w:rFonts w:ascii="仿宋_GB2312" w:hAnsi="Times New Roman" w:eastAsia="仿宋_GB2312"/>
                <w:sz w:val="24"/>
                <w:szCs w:val="24"/>
              </w:rPr>
            </w:pPr>
            <w:r>
              <w:rPr>
                <w:rFonts w:ascii="Times New Roman" w:hAnsi="Times New Roman" w:eastAsia="仿宋_GB2312" w:cs="Times New Roman"/>
                <w:sz w:val="24"/>
                <w:szCs w:val="24"/>
              </w:rPr>
              <w:t>货物不报关的可提供运输单据等其他材料</w:t>
            </w:r>
          </w:p>
        </w:tc>
        <w:tc>
          <w:tcPr>
            <w:tcW w:w="1701"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1352" w:type="dxa"/>
            <w:vAlign w:val="center"/>
          </w:tcPr>
          <w:p>
            <w:pPr>
              <w:rPr>
                <w:rFonts w:ascii="仿宋_GB2312" w:hAnsi="Times New Roman" w:eastAsia="仿宋_GB2312"/>
                <w:sz w:val="24"/>
                <w:szCs w:val="24"/>
              </w:rPr>
            </w:pPr>
            <w:r>
              <w:rPr>
                <w:rFonts w:hint="eastAsia" w:ascii="仿宋_GB2312" w:hAnsi="仿宋_GB2312" w:eastAsia="仿宋_GB2312" w:cs="仿宋_GB2312"/>
                <w:kern w:val="0"/>
                <w:sz w:val="24"/>
                <w:szCs w:val="24"/>
              </w:rPr>
              <w:t>需90天以上延期付款的证明材料</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（四）超期限或无法原路退汇的企业付汇登记申请材料清单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48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99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1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993"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说明需要登记事项的具体内容，超期限或无法原路退汇的原因，退汇同时是否发生货物退运。</w:t>
            </w:r>
          </w:p>
        </w:tc>
        <w:tc>
          <w:tcPr>
            <w:tcW w:w="1701" w:type="dxa"/>
            <w:vMerge w:val="restart"/>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超期限或无法原路退汇的证明材料</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原收汇凭证</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p>
        </w:tc>
        <w:tc>
          <w:tcPr>
            <w:tcW w:w="1701" w:type="dxa"/>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原出口合同</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因错误汇入以外的其他原因产生的贸易收汇退汇，提供原出口合同。</w:t>
            </w:r>
          </w:p>
        </w:tc>
        <w:tc>
          <w:tcPr>
            <w:tcW w:w="1701" w:type="dxa"/>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报关单</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发生货物退运时提供进口报关单。</w:t>
            </w:r>
          </w:p>
        </w:tc>
        <w:tc>
          <w:tcPr>
            <w:tcW w:w="1701" w:type="dxa"/>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（五）新出现的贸易新业态进口付汇登记申请材料清单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9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77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p>
        </w:tc>
        <w:tc>
          <w:tcPr>
            <w:tcW w:w="1701" w:type="dxa"/>
            <w:vMerge w:val="restart"/>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77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说明登记业务真实性和合理性的材料</w:t>
            </w:r>
          </w:p>
        </w:tc>
        <w:tc>
          <w:tcPr>
            <w:tcW w:w="141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（六）跨国公司资金集中运营-经常项目资金集中收付和轧差净额结算业务备案申请材料清单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48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99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1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备案申请书</w:t>
            </w:r>
          </w:p>
        </w:tc>
        <w:tc>
          <w:tcPr>
            <w:tcW w:w="993"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包括跨国公司及主办企业基本情况、拟开展的业务种类、成员企业名单、主办企业及成员企业股权结构情况、拟选择的合作银行情况等；</w:t>
            </w:r>
          </w:p>
        </w:tc>
        <w:tc>
          <w:tcPr>
            <w:tcW w:w="1701" w:type="dxa"/>
            <w:vMerge w:val="restart"/>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跨国公司对主办企业开展跨境资金集中运营业务的授权书</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此项材料应加盖跨国公司公章。</w:t>
            </w:r>
          </w:p>
        </w:tc>
        <w:tc>
          <w:tcPr>
            <w:tcW w:w="1701"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主办企业与合作银行共同签署的《跨国公司跨境资金集中运营业务办理确认书》</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p>
        </w:tc>
        <w:tc>
          <w:tcPr>
            <w:tcW w:w="1701" w:type="dxa"/>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主办企业及境内成员企业营业执照</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p>
        </w:tc>
        <w:tc>
          <w:tcPr>
            <w:tcW w:w="1701" w:type="dxa"/>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2486" w:type="dxa"/>
            <w:vAlign w:val="center"/>
          </w:tcPr>
          <w:p>
            <w:pPr>
              <w:rPr>
                <w:rFonts w:ascii="仿宋_GB2312" w:hAnsi="Times New Roman" w:eastAsia="仿宋_GB2312"/>
                <w:sz w:val="24"/>
                <w:szCs w:val="24"/>
              </w:rPr>
            </w:pPr>
            <w:r>
              <w:rPr>
                <w:rFonts w:ascii="仿宋_GB2312" w:hAnsi="Times New Roman" w:eastAsia="仿宋_GB2312"/>
                <w:sz w:val="24"/>
                <w:szCs w:val="24"/>
              </w:rPr>
              <w:t>境外成员企业注册文件</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非中文的同时提供中文翻译件。</w:t>
            </w:r>
          </w:p>
        </w:tc>
        <w:tc>
          <w:tcPr>
            <w:tcW w:w="1701" w:type="dxa"/>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6</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金融业务许可证及经营范围批准文件</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仅主办企业为财务公司的需提供。</w:t>
            </w:r>
          </w:p>
        </w:tc>
        <w:tc>
          <w:tcPr>
            <w:tcW w:w="1701" w:type="dxa"/>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（七）跨国公司资金集中运营-经常项目资金集中收付和轧差净额结算业务变更申请材料清单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48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99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1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申请书</w:t>
            </w:r>
          </w:p>
        </w:tc>
        <w:tc>
          <w:tcPr>
            <w:tcW w:w="993"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需列明变更事项和相关内容。</w:t>
            </w:r>
          </w:p>
        </w:tc>
        <w:tc>
          <w:tcPr>
            <w:tcW w:w="1701" w:type="dxa"/>
            <w:vMerge w:val="restart"/>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加盖银行业务公章的原账户余额对账单</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合作银行变更时提供。</w:t>
            </w:r>
          </w:p>
        </w:tc>
        <w:tc>
          <w:tcPr>
            <w:tcW w:w="1701"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主办企业与变更后合作银行签署的《跨国公司跨境资金集中运营业务办理确认书》</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合作银行变更时提供。</w:t>
            </w:r>
          </w:p>
        </w:tc>
        <w:tc>
          <w:tcPr>
            <w:tcW w:w="1701" w:type="dxa"/>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跨国公司对主办企业开展跨境资金集中运营业务的授权书</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主办企业变更、成员企业新增或退出、外债和境外放款额度变更、业务种类变更时提供。</w:t>
            </w:r>
          </w:p>
        </w:tc>
        <w:tc>
          <w:tcPr>
            <w:tcW w:w="1701" w:type="dxa"/>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主办企业与合作银行共同签署的《跨国公司跨境资金集中运营业务办理确认书》</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主办企业变更、成员企业新增或退出、业务种类变更时提供。</w:t>
            </w:r>
          </w:p>
        </w:tc>
        <w:tc>
          <w:tcPr>
            <w:tcW w:w="1701" w:type="dxa"/>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6</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主办企业及境内成员企业营业执照</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7</w:t>
            </w:r>
          </w:p>
        </w:tc>
        <w:tc>
          <w:tcPr>
            <w:tcW w:w="2486" w:type="dxa"/>
            <w:vAlign w:val="center"/>
          </w:tcPr>
          <w:p>
            <w:pPr>
              <w:rPr>
                <w:rFonts w:ascii="仿宋_GB2312" w:hAnsi="Times New Roman" w:eastAsia="仿宋_GB2312"/>
                <w:sz w:val="24"/>
                <w:szCs w:val="24"/>
              </w:rPr>
            </w:pPr>
            <w:r>
              <w:rPr>
                <w:rFonts w:ascii="仿宋_GB2312" w:hAnsi="Times New Roman" w:eastAsia="仿宋_GB2312"/>
                <w:sz w:val="24"/>
                <w:szCs w:val="24"/>
              </w:rPr>
              <w:t>境外成员企业注册文件</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主办企业变更、成员企业新增或退出、业务种类变更时提供；非中文的同时提供中文翻译件。</w:t>
            </w:r>
          </w:p>
        </w:tc>
        <w:tc>
          <w:tcPr>
            <w:tcW w:w="1701" w:type="dxa"/>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8</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金融业务许可证及经营范围批准文件</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主办企业变更、成员企业新增或退出、业务种类变更时提供；仅主办企业为财务公司的需提供。</w:t>
            </w:r>
          </w:p>
        </w:tc>
        <w:tc>
          <w:tcPr>
            <w:tcW w:w="1701" w:type="dxa"/>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（八）跨国公司资金集中运营-经常项目资金集中收付和轧差净额结算业务注销申请材料清单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9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77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备案申请</w:t>
            </w:r>
          </w:p>
        </w:tc>
        <w:tc>
          <w:tcPr>
            <w:tcW w:w="141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701" w:type="dxa"/>
            <w:vAlign w:val="top"/>
          </w:tcPr>
          <w:p>
            <w:pPr>
              <w:rPr>
                <w:rFonts w:ascii="仿宋_GB2312" w:hAnsi="Times New Roman" w:eastAsia="仿宋_GB2312"/>
                <w:sz w:val="24"/>
                <w:szCs w:val="24"/>
              </w:rPr>
            </w:pPr>
            <w:r>
              <w:rPr>
                <w:rFonts w:ascii="Times New Roman" w:hAnsi="Times New Roman" w:eastAsia="仿宋_GB2312" w:cs="Times New Roman"/>
                <w:sz w:val="24"/>
                <w:szCs w:val="24"/>
              </w:rPr>
              <w:t>包括跨国公司跨境资金集中运营的跨境收支及结售汇、国内资金主账户的关闭等相关情况。</w:t>
            </w:r>
          </w:p>
        </w:tc>
        <w:tc>
          <w:tcPr>
            <w:tcW w:w="1701" w:type="dxa"/>
            <w:vAlign w:val="top"/>
          </w:tcPr>
          <w:p>
            <w:pPr>
              <w:rPr>
                <w:rFonts w:ascii="仿宋_GB2312" w:hAnsi="Times New Roman" w:eastAsia="仿宋_GB2312"/>
                <w:sz w:val="24"/>
                <w:szCs w:val="24"/>
              </w:rPr>
            </w:pPr>
          </w:p>
        </w:tc>
      </w:tr>
    </w:tbl>
    <w:p>
      <w:pPr>
        <w:ind w:firstLine="600" w:firstLineChars="200"/>
        <w:rPr>
          <w:rFonts w:ascii="黑体" w:hAnsi="Times New Roman" w:eastAsia="黑体"/>
          <w:sz w:val="30"/>
          <w:szCs w:val="30"/>
        </w:rPr>
      </w:pPr>
      <w:r>
        <w:rPr>
          <w:rFonts w:hint="eastAsia" w:ascii="黑体" w:hAnsi="Times New Roman" w:eastAsia="黑体"/>
          <w:sz w:val="30"/>
          <w:szCs w:val="30"/>
        </w:rPr>
        <w:t>十、申请接受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hAnsi="Times New Roman" w:eastAsia="黑体"/>
          <w:sz w:val="30"/>
          <w:szCs w:val="30"/>
        </w:rPr>
        <w:t>十一、基本办理流程</w:t>
      </w:r>
    </w:p>
    <w:p>
      <w:pPr>
        <w:ind w:right="300" w:firstLine="600"/>
        <w:jc w:val="left"/>
        <w:rPr>
          <w:rFonts w:ascii="仿宋_GB2312" w:eastAsia="仿宋_GB2312"/>
          <w:sz w:val="30"/>
          <w:szCs w:val="30"/>
        </w:rPr>
      </w:pPr>
      <w:r>
        <w:rPr>
          <w:rFonts w:hint="eastAsia" w:ascii="仿宋_GB2312" w:eastAsia="仿宋_GB2312"/>
          <w:sz w:val="30"/>
          <w:szCs w:val="30"/>
        </w:rPr>
        <w:t>（一）申请人提交申请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（三）不属于本机构受理范围的，出具不予受理行政许可通知书</w:t>
      </w:r>
    </w:p>
    <w:p>
      <w:pPr>
        <w:ind w:right="300" w:firstLine="600"/>
        <w:jc w:val="left"/>
        <w:rPr>
          <w:rFonts w:ascii="仿宋_GB2312" w:eastAsia="仿宋_GB2312"/>
          <w:sz w:val="30"/>
          <w:szCs w:val="30"/>
        </w:rPr>
      </w:pPr>
      <w:r>
        <w:rPr>
          <w:rFonts w:hint="eastAsia" w:ascii="仿宋_GB2312" w:eastAsia="仿宋_GB2312"/>
          <w:sz w:val="30"/>
          <w:szCs w:val="30"/>
        </w:rPr>
        <w:t>（四）属于本机构受理范围的，审核申请材料是否齐全或符合法定形式；材料不全或不符合法定形式的，一次性告知补正材料，并出具行政许可补正通知书</w:t>
      </w:r>
    </w:p>
    <w:p>
      <w:pPr>
        <w:tabs>
          <w:tab w:val="left" w:pos="615"/>
        </w:tabs>
        <w:ind w:firstLine="585"/>
        <w:rPr>
          <w:rFonts w:ascii="仿宋_GB2312" w:eastAsia="仿宋_GB2312"/>
          <w:sz w:val="30"/>
          <w:szCs w:val="30"/>
        </w:rPr>
      </w:pPr>
      <w:r>
        <w:rPr>
          <w:rFonts w:hint="eastAsia" w:ascii="仿宋_GB2312" w:eastAsia="仿宋_GB2312"/>
          <w:sz w:val="30"/>
          <w:szCs w:val="30"/>
        </w:rPr>
        <w:t>（五）材料齐全的，依法予以受理，并出具行政许可受理通知书</w:t>
      </w:r>
    </w:p>
    <w:p>
      <w:pPr>
        <w:tabs>
          <w:tab w:val="left" w:pos="615"/>
        </w:tabs>
        <w:ind w:firstLine="600" w:firstLineChars="200"/>
        <w:rPr>
          <w:rFonts w:ascii="仿宋_GB2312" w:hAnsi="Times New Roman" w:eastAsia="仿宋_GB2312"/>
          <w:sz w:val="30"/>
          <w:szCs w:val="30"/>
        </w:rPr>
      </w:pPr>
      <w:r>
        <w:rPr>
          <w:rFonts w:hint="eastAsia" w:ascii="仿宋_GB2312" w:eastAsia="仿宋_GB2312"/>
          <w:sz w:val="30"/>
          <w:szCs w:val="30"/>
        </w:rPr>
        <w:t>（六）</w:t>
      </w:r>
      <w:r>
        <w:rPr>
          <w:rFonts w:hint="eastAsia" w:ascii="仿宋_GB2312" w:hAnsi="Times New Roman" w:eastAsia="仿宋_GB2312"/>
          <w:sz w:val="30"/>
          <w:szCs w:val="30"/>
        </w:rPr>
        <w:t>不予许可的，做出不予许可的行政许可书面决定并说明理由；予以许可的，出具贸易外汇业务登记表或备案通知书</w:t>
      </w:r>
    </w:p>
    <w:p>
      <w:pPr>
        <w:tabs>
          <w:tab w:val="left" w:pos="615"/>
        </w:tabs>
        <w:ind w:firstLine="600" w:firstLineChars="200"/>
        <w:rPr>
          <w:rFonts w:ascii="黑体" w:hAnsi="Times New Roman" w:eastAsia="黑体"/>
          <w:sz w:val="30"/>
          <w:szCs w:val="30"/>
        </w:rPr>
      </w:pPr>
      <w:r>
        <w:rPr>
          <w:rFonts w:hint="eastAsia" w:ascii="黑体" w:hAnsi="Times New Roman" w:eastAsia="黑体"/>
          <w:sz w:val="30"/>
          <w:szCs w:val="30"/>
        </w:rPr>
        <w:t>十二、办理方式</w:t>
      </w:r>
    </w:p>
    <w:p>
      <w:pPr>
        <w:tabs>
          <w:tab w:val="left" w:pos="615"/>
        </w:tabs>
        <w:ind w:firstLine="585"/>
        <w:rPr>
          <w:rFonts w:ascii="仿宋_GB2312" w:hAnsi="Times New Roman" w:eastAsia="仿宋_GB2312"/>
          <w:sz w:val="30"/>
          <w:szCs w:val="30"/>
        </w:rPr>
      </w:pPr>
      <w:r>
        <w:rPr>
          <w:rFonts w:hint="eastAsia" w:ascii="仿宋_GB2312" w:hAnsi="Times New Roman" w:eastAsia="仿宋_GB2312"/>
          <w:sz w:val="30"/>
          <w:szCs w:val="30"/>
        </w:rPr>
        <w:t>一般程序：申请、受理、审查、决定</w:t>
      </w:r>
      <w:r>
        <w:rPr>
          <w:rFonts w:hint="eastAsia" w:ascii="仿宋_GB2312" w:eastAsia="仿宋_GB2312"/>
          <w:sz w:val="30"/>
          <w:szCs w:val="30"/>
        </w:rPr>
        <w:t>。</w:t>
      </w:r>
    </w:p>
    <w:p>
      <w:pPr>
        <w:tabs>
          <w:tab w:val="left" w:pos="615"/>
        </w:tabs>
        <w:rPr>
          <w:rFonts w:ascii="黑体" w:hAnsi="Times New Roman" w:eastAsia="黑体"/>
          <w:sz w:val="30"/>
          <w:szCs w:val="30"/>
        </w:rPr>
      </w:pPr>
      <w:r>
        <w:rPr>
          <w:rFonts w:hint="eastAsia" w:ascii="黑体" w:hAnsi="Times New Roman" w:eastAsia="黑体"/>
          <w:sz w:val="30"/>
          <w:szCs w:val="30"/>
        </w:rPr>
        <w:t xml:space="preserve">    十三、审批时限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hAnsi="Times New Roman" w:eastAsia="黑体"/>
          <w:sz w:val="30"/>
          <w:szCs w:val="30"/>
        </w:rPr>
        <w:t>十四、审批收费依据及标准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hAnsi="Times New Roman" w:eastAsia="黑体"/>
          <w:sz w:val="30"/>
          <w:szCs w:val="30"/>
        </w:rPr>
        <w:t>十五、审批结果</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外汇局向申请企业出具贸易外汇业务登记表或备案通知书。</w:t>
      </w:r>
    </w:p>
    <w:p>
      <w:pPr>
        <w:ind w:right="300" w:firstLine="600"/>
        <w:rPr>
          <w:rFonts w:ascii="黑体" w:hAnsi="Times New Roman" w:eastAsia="黑体"/>
          <w:sz w:val="30"/>
          <w:szCs w:val="30"/>
        </w:rPr>
      </w:pPr>
      <w:r>
        <w:rPr>
          <w:rFonts w:hint="eastAsia" w:ascii="黑体" w:hAnsi="Times New Roman" w:eastAsia="黑体"/>
          <w:sz w:val="30"/>
          <w:szCs w:val="30"/>
        </w:rPr>
        <w:t>十六、结果送达</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通过电话等方式通知申请企业，并通过现场领取或等方式将结果送达。</w:t>
      </w:r>
    </w:p>
    <w:p>
      <w:pPr>
        <w:ind w:right="300" w:firstLine="600"/>
        <w:rPr>
          <w:rFonts w:ascii="黑体" w:hAnsi="Times New Roman" w:eastAsia="黑体"/>
          <w:sz w:val="30"/>
          <w:szCs w:val="30"/>
        </w:rPr>
      </w:pPr>
      <w:r>
        <w:rPr>
          <w:rFonts w:hint="eastAsia" w:ascii="黑体" w:hAnsi="Times New Roman" w:eastAsia="黑体"/>
          <w:sz w:val="30"/>
          <w:szCs w:val="30"/>
        </w:rPr>
        <w:t>十七、申请人权利和义务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十八、咨询途径</w:t>
      </w:r>
    </w:p>
    <w:p>
      <w:pPr>
        <w:ind w:right="300" w:firstLine="600"/>
        <w:rPr>
          <w:rFonts w:ascii="仿宋_GB2312" w:eastAsia="仿宋_GB2312"/>
          <w:sz w:val="30"/>
          <w:szCs w:val="30"/>
        </w:rPr>
      </w:pPr>
      <w:r>
        <w:rPr>
          <w:rFonts w:hint="eastAsia" w:ascii="仿宋_GB2312" w:eastAsia="仿宋_GB2312"/>
          <w:sz w:val="30"/>
          <w:szCs w:val="30"/>
        </w:rPr>
        <w:t>国家外汇管理局宁波市分局经常项目管理处，咨询电话：（</w:t>
      </w:r>
      <w:r>
        <w:rPr>
          <w:rFonts w:ascii="仿宋_GB2312" w:eastAsia="仿宋_GB2312"/>
          <w:sz w:val="30"/>
          <w:szCs w:val="30"/>
        </w:rPr>
        <w:t>0574</w:t>
      </w:r>
      <w:r>
        <w:rPr>
          <w:rFonts w:hint="eastAsia" w:ascii="仿宋_GB2312" w:eastAsia="仿宋_GB2312"/>
          <w:sz w:val="30"/>
          <w:szCs w:val="30"/>
        </w:rPr>
        <w:t>）87058266</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w:t>
      </w:r>
      <w:r>
        <w:rPr>
          <w:rFonts w:ascii="仿宋_GB2312" w:hAnsi="Times New Roman" w:eastAsia="仿宋_GB2312"/>
          <w:sz w:val="30"/>
          <w:szCs w:val="30"/>
        </w:rPr>
        <w:t>0574</w:t>
      </w:r>
      <w:r>
        <w:rPr>
          <w:rFonts w:hint="eastAsia" w:ascii="仿宋_GB2312" w:hAnsi="Times New Roman" w:eastAsia="仿宋_GB2312"/>
          <w:sz w:val="30"/>
          <w:szCs w:val="30"/>
        </w:rPr>
        <w:t>）86881142</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62638253</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）65586959</w:t>
      </w:r>
    </w:p>
    <w:p>
      <w:pPr>
        <w:ind w:right="300" w:firstLine="600"/>
        <w:rPr>
          <w:rFonts w:ascii="仿宋_GB2312" w:eastAsia="仿宋_GB2312"/>
          <w:sz w:val="30"/>
          <w:szCs w:val="30"/>
        </w:rPr>
        <w:sectPr>
          <w:footerReference r:id="rId9" w:type="default"/>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65722743</w:t>
      </w: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3700" o:spid="_x0000_s1092" style="position:absolute;left:0;margin-left:0.15pt;margin-top:10.45pt;height:58.6pt;width:86.2pt;rotation:0f;z-index:2518333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3713" o:spid="_x0000_s1093" type="#_x0000_t32" style="position:absolute;left:0;flip:x;margin-left:41.45pt;margin-top:21.05pt;height:0.05pt;width:232.15pt;rotation:0f;z-index:2518466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09" o:spid="_x0000_s1094" type="#_x0000_t32" style="position:absolute;left:0;margin-left:40.6pt;margin-top:6.65pt;height:73.4pt;width:0.85pt;rotation:0f;z-index:2518425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02" o:spid="_x0000_s1095" style="position:absolute;left:0;margin-left:273.6pt;margin-top:1.6pt;height:33.7pt;width:146.45pt;rotation:0f;z-index:2518353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roundrect id="Rounded Rectangle 13708" o:spid="_x0000_s1096" style="position:absolute;left:0;margin-left:10.05pt;margin-top:325.3pt;height:53.9pt;width:194.15pt;rotation:0f;z-index:2518415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w:t>
                  </w:r>
                </w:p>
              </w:txbxContent>
            </v:textbox>
          </v:roundrect>
        </w:pict>
      </w:r>
      <w:r>
        <w:rPr>
          <w:rFonts w:ascii="仿宋_GB2312" w:hAnsi="Calibri" w:eastAsia="仿宋_GB2312" w:cs="黑体"/>
          <w:kern w:val="2"/>
          <w:sz w:val="30"/>
          <w:szCs w:val="30"/>
          <w:lang w:val="en-US" w:eastAsia="zh-CN" w:bidi="ar-SA"/>
        </w:rPr>
        <w:pict>
          <v:roundrect id="Rounded Rectangle 13705" o:spid="_x0000_s1097" style="position:absolute;left:0;margin-left:81.7pt;margin-top:162.05pt;height:69.4pt;width:210.9pt;rotation:0f;z-index:2518384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oundrect>
        </w:pict>
      </w:r>
      <w:r>
        <w:rPr>
          <w:rFonts w:ascii="仿宋_GB2312" w:hAnsi="Calibri" w:eastAsia="仿宋_GB2312" w:cs="黑体"/>
          <w:kern w:val="2"/>
          <w:sz w:val="30"/>
          <w:szCs w:val="30"/>
          <w:lang w:val="en-US" w:eastAsia="zh-CN" w:bidi="ar-SA"/>
        </w:rPr>
        <w:pict>
          <v:shape id="Straight Connector 13714" o:spid="_x0000_s1098" type="#_x0000_t32" style="position:absolute;left:0;margin-left:179.6pt;margin-top:231.45pt;height:21.85pt;width:0.05pt;rotation:0f;z-index:2518476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06" o:spid="_x0000_s1099" style="position:absolute;left:0;margin-left:86.35pt;margin-top:253.3pt;height:26.7pt;width:210.95pt;rotation:0f;z-index:2518394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3715" o:spid="_x0000_s1100" type="#_x0000_t32" style="position:absolute;left:0;margin-left:238.2pt;margin-top:280pt;height:45.25pt;width:0.85pt;rotation:0f;z-index:2518487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16" o:spid="_x0000_s1101" type="#_x0000_t32" style="position:absolute;left:0;margin-left:131.65pt;margin-top:280pt;height:45.25pt;width:0.05pt;rotation:0f;z-index:2518497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07" o:spid="_x0000_s1102" style="position:absolute;left:0;margin-left:216.4pt;margin-top:325.25pt;height:53.55pt;width:180.85pt;rotation:0f;z-index:2518405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roundrect>
        </w:pict>
      </w:r>
      <w:r>
        <w:rPr>
          <w:rFonts w:ascii="仿宋_GB2312" w:hAnsi="Calibri" w:eastAsia="仿宋_GB2312" w:cs="黑体"/>
          <w:kern w:val="2"/>
          <w:sz w:val="30"/>
          <w:szCs w:val="30"/>
          <w:lang w:val="en-US" w:eastAsia="zh-CN" w:bidi="ar-SA"/>
        </w:rPr>
        <w:pict>
          <v:shape id="Straight Connector 13718" o:spid="_x0000_s1103" type="#_x0000_t32" style="position:absolute;left:0;margin-left:40.6pt;margin-top:182.85pt;height:0.05pt;width:41.1pt;rotation:0f;z-index:2518517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17" o:spid="_x0000_s1104" type="#_x0000_t32" style="position:absolute;left:0;margin-left:40.6pt;margin-top:113.3pt;height:69.55pt;width:0.05pt;rotation:0f;z-index:25185075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04" o:spid="_x0000_s1105" style="position:absolute;left:0;margin-left:151.95pt;margin-top:91.5pt;height:45.3pt;width:268.1pt;rotation:0f;z-index:2518374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3711" o:spid="_x0000_s1106" type="#_x0000_t32" style="position:absolute;left:0;margin-left:93.35pt;margin-top:101.65pt;height:0.05pt;width:58.6pt;rotation:0f;z-index:2518446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12" o:spid="_x0000_s1107" type="#_x0000_t32" style="position:absolute;left:0;flip:y;margin-left:345.35pt;margin-top:4.1pt;height:44.75pt;width:0.05pt;rotation:0f;z-index:2518456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03" o:spid="_x0000_s1108" style="position:absolute;left:0;margin-left:151.95pt;margin-top:48.85pt;height:25pt;width:268.1pt;rotation:0f;z-index:25183641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3710" o:spid="_x0000_s1109" type="#_x0000_t32" style="position:absolute;left:0;margin-left:93.35pt;margin-top:61.45pt;height:0.05pt;width:58.6pt;rotation:0f;z-index:2518435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01" o:spid="_x0000_s1110" style="position:absolute;left:0;margin-left:-6.55pt;margin-top:48.85pt;height:64.45pt;width:99.9pt;rotation:0f;z-index:2518343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round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单位（盖章）：</w:t>
      </w:r>
    </w:p>
    <w:p>
      <w:pPr>
        <w:widowControl/>
        <w:spacing w:line="384" w:lineRule="auto"/>
        <w:ind w:right="900" w:firstLine="5400" w:firstLineChars="18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年月日</w:t>
      </w:r>
    </w:p>
    <w:p>
      <w:pPr>
        <w:widowControl/>
        <w:spacing w:line="384" w:lineRule="auto"/>
        <w:ind w:right="900" w:firstLine="5400" w:firstLineChars="1800"/>
        <w:rPr>
          <w:rFonts w:ascii="Times New Roman" w:hAnsi="Times New Roman" w:eastAsia="仿宋_GB2312" w:cs="Times New Roman"/>
          <w:kern w:val="0"/>
          <w:sz w:val="30"/>
          <w:szCs w:val="30"/>
        </w:rPr>
      </w:pPr>
    </w:p>
    <w:p>
      <w:pPr>
        <w:rPr>
          <w:rFonts w:ascii="Times New Roman" w:hAnsi="Times New Roman" w:cs="Times New Roman"/>
        </w:rPr>
      </w:pPr>
    </w:p>
    <w:p>
      <w:pPr>
        <w:rPr>
          <w:rFonts w:ascii="Times New Roman" w:hAnsi="Times New Roman" w:cs="Times New Roman"/>
        </w:rPr>
      </w:pPr>
    </w:p>
    <w:p>
      <w:pPr>
        <w:widowControl/>
        <w:jc w:val="left"/>
        <w:rPr>
          <w:rFonts w:ascii="黑体" w:eastAsia="黑体"/>
          <w:sz w:val="48"/>
          <w:szCs w:val="48"/>
        </w:rPr>
      </w:pPr>
      <w:r>
        <w:rPr>
          <w:rFonts w:ascii="黑体" w:eastAsia="黑体"/>
          <w:sz w:val="48"/>
          <w:szCs w:val="48"/>
        </w:rPr>
        <w:br w:type="page"/>
      </w:r>
    </w:p>
    <w:p>
      <w:pPr>
        <w:widowControl/>
        <w:jc w:val="left"/>
        <w:rPr>
          <w:rFonts w:ascii="黑体" w:eastAsia="黑体"/>
          <w:sz w:val="48"/>
          <w:szCs w:val="48"/>
        </w:rPr>
      </w:pP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57002</w:t>
      </w:r>
      <w:r>
        <w:rPr>
          <w:rFonts w:hint="eastAsia" w:ascii="黑体" w:eastAsia="黑体"/>
          <w:sz w:val="48"/>
          <w:szCs w:val="48"/>
        </w:rPr>
        <w:t>-1</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 xml:space="preserve">“出口单位名录登记” </w:t>
      </w:r>
    </w:p>
    <w:p>
      <w:pPr>
        <w:ind w:right="300"/>
        <w:jc w:val="center"/>
        <w:rPr>
          <w:rFonts w:ascii="黑体" w:eastAsia="黑体"/>
          <w:sz w:val="52"/>
          <w:szCs w:val="52"/>
        </w:rPr>
      </w:pPr>
      <w:r>
        <w:rPr>
          <w:rFonts w:hint="eastAsia" w:ascii="黑体" w:eastAsia="黑体"/>
          <w:sz w:val="52"/>
          <w:szCs w:val="52"/>
        </w:rPr>
        <w:t>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2020年12月15日</w:t>
      </w:r>
    </w:p>
    <w:p>
      <w:pPr>
        <w:ind w:right="300"/>
        <w:rPr>
          <w:rFonts w:ascii="仿宋_GB2312" w:eastAsia="仿宋_GB2312"/>
          <w:sz w:val="30"/>
          <w:szCs w:val="30"/>
        </w:rPr>
      </w:pPr>
      <w:r>
        <w:rPr>
          <w:rFonts w:hint="eastAsia" w:ascii="仿宋_GB2312" w:eastAsia="仿宋_GB2312"/>
          <w:sz w:val="30"/>
          <w:szCs w:val="30"/>
        </w:rPr>
        <w:t xml:space="preserve">          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10" w:type="default"/>
          <w:pgSz w:w="11906" w:h="16838"/>
          <w:pgMar w:top="1440" w:right="1800" w:bottom="1440" w:left="1800" w:header="851" w:footer="992" w:gutter="0"/>
          <w:cols w:space="720" w:num="1"/>
          <w:docGrid w:type="lines" w:linePitch="312" w:charSpace="0"/>
        </w:sectPr>
      </w:pPr>
    </w:p>
    <w:p>
      <w:pPr>
        <w:ind w:right="300"/>
        <w:jc w:val="left"/>
        <w:rPr>
          <w:rFonts w:ascii="黑体" w:eastAsia="黑体"/>
          <w:sz w:val="30"/>
          <w:szCs w:val="30"/>
        </w:rPr>
      </w:pP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w:t>
      </w:r>
      <w:r>
        <w:rPr>
          <w:rFonts w:hint="eastAsia" w:ascii="仿宋_GB2312" w:hAnsi="Times New Roman" w:eastAsia="仿宋_GB2312"/>
          <w:sz w:val="30"/>
          <w:szCs w:val="30"/>
        </w:rPr>
        <w:t>出口单位出口收汇核查</w:t>
      </w:r>
    </w:p>
    <w:p>
      <w:pPr>
        <w:ind w:right="300" w:firstLine="585"/>
        <w:jc w:val="left"/>
        <w:rPr>
          <w:rFonts w:ascii="仿宋_GB2312" w:eastAsia="仿宋_GB2312"/>
          <w:sz w:val="30"/>
          <w:szCs w:val="30"/>
        </w:rPr>
      </w:pPr>
      <w:r>
        <w:rPr>
          <w:rFonts w:hint="eastAsia" w:ascii="仿宋_GB2312" w:eastAsia="仿宋_GB2312"/>
          <w:sz w:val="30"/>
          <w:szCs w:val="30"/>
        </w:rPr>
        <w:t>项目编号：57002</w:t>
      </w:r>
    </w:p>
    <w:p>
      <w:pPr>
        <w:ind w:right="300" w:firstLine="585"/>
        <w:rPr>
          <w:rFonts w:ascii="仿宋_GB2312" w:eastAsia="仿宋_GB2312"/>
          <w:sz w:val="30"/>
          <w:szCs w:val="30"/>
        </w:rPr>
      </w:pPr>
      <w:r>
        <w:rPr>
          <w:rFonts w:hint="eastAsia" w:ascii="仿宋_GB2312" w:eastAsia="仿宋_GB2312"/>
          <w:sz w:val="30"/>
          <w:szCs w:val="30"/>
        </w:rPr>
        <w:t>子项名称：出口单位名录登记</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本指南适用于“出口单位名录登记”的申请和办理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right="300" w:firstLine="585"/>
        <w:rPr>
          <w:rFonts w:ascii="仿宋_GB2312"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（二）《国务院对确需保留的行政审批项目设定行政许可的决定》（国务院令第412号）附件第489项“出口单位出口收汇差额核销、核销备查核准”</w:t>
      </w:r>
    </w:p>
    <w:p>
      <w:pPr>
        <w:ind w:firstLine="585"/>
        <w:rPr>
          <w:rFonts w:ascii="黑体" w:eastAsia="黑体"/>
          <w:sz w:val="30"/>
          <w:szCs w:val="30"/>
        </w:rPr>
      </w:pPr>
      <w:r>
        <w:rPr>
          <w:rFonts w:hint="eastAsia" w:ascii="黑体" w:eastAsia="黑体"/>
          <w:sz w:val="30"/>
          <w:szCs w:val="30"/>
        </w:rPr>
        <w:t>四、办理依据</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（一）《中华人民共和国外汇管理条例》（国务院令第532号）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（二）《国家外汇管理局关于印发货物贸易外汇管理法规有关问题的通知》（汇发〔2012〕38号）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（三）《国家外汇管理局关于进一步促进跨境贸易投资便利化的通知》（汇发〔2019〕28号）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（四）《国家外汇管理局关于印发&lt;支付机构外汇业务管理办法&gt;的通知》（汇发〔2019〕13号）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（五）《国家外汇管理局关于支持贸易新业态发展的通知》（汇发〔2020〕11号）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（六）《国家外汇管理局关于印发&lt;经常项目外汇业务指引(2020年版)&gt;的通知》（汇发〔2020〕14号）</w:t>
      </w:r>
    </w:p>
    <w:p>
      <w:pPr>
        <w:ind w:firstLine="600" w:firstLineChars="200"/>
        <w:rPr>
          <w:rFonts w:ascii="黑体" w:hAnsi="Times New Roman" w:eastAsia="黑体"/>
          <w:sz w:val="30"/>
          <w:szCs w:val="30"/>
        </w:rPr>
      </w:pPr>
      <w:r>
        <w:rPr>
          <w:rFonts w:hint="eastAsia" w:ascii="黑体" w:hAnsi="Times New Roman" w:eastAsia="黑体"/>
          <w:sz w:val="30"/>
          <w:szCs w:val="30"/>
        </w:rPr>
        <w:t>五、受理机构</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申请人注册所在地国家外汇管理局分支局（支付机构限于分局）</w:t>
      </w:r>
    </w:p>
    <w:p>
      <w:pPr>
        <w:ind w:firstLine="600" w:firstLineChars="200"/>
        <w:rPr>
          <w:rFonts w:ascii="黑体" w:hAnsi="Times New Roman" w:eastAsia="黑体"/>
          <w:sz w:val="30"/>
          <w:szCs w:val="30"/>
        </w:rPr>
      </w:pPr>
      <w:r>
        <w:rPr>
          <w:rFonts w:hint="eastAsia" w:ascii="黑体" w:hAnsi="Times New Roman" w:eastAsia="黑体"/>
          <w:sz w:val="30"/>
          <w:szCs w:val="30"/>
        </w:rPr>
        <w:t>六、决定机构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申请人注册所在地国家外汇管理局分支局（支付机构、审核交易电子信息的银行限于分局）</w:t>
      </w:r>
    </w:p>
    <w:p>
      <w:pPr>
        <w:ind w:firstLine="600" w:firstLineChars="200"/>
        <w:rPr>
          <w:rFonts w:ascii="黑体" w:hAnsi="Times New Roman" w:eastAsia="黑体"/>
          <w:sz w:val="30"/>
          <w:szCs w:val="30"/>
        </w:rPr>
      </w:pPr>
      <w:r>
        <w:rPr>
          <w:rFonts w:hint="eastAsia" w:ascii="黑体" w:hAnsi="Times New Roman" w:eastAsia="黑体"/>
          <w:sz w:val="30"/>
          <w:szCs w:val="30"/>
        </w:rPr>
        <w:t>七、审批数量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hAnsi="Times New Roman" w:eastAsia="黑体"/>
          <w:sz w:val="30"/>
          <w:szCs w:val="30"/>
        </w:rPr>
        <w:t>八、办事条件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lt;支付机构外汇业务管理办法&gt;的通知》（汇发〔2019〕13号）的相关要求。审核交易电子信息的银行应符合《国家外汇管理局关于支持贸易新业态发展的通知》（汇发〔2020〕11号）的相关要求。</w:t>
      </w:r>
    </w:p>
    <w:p>
      <w:pPr>
        <w:numPr>
          <w:ilvl w:val="0"/>
          <w:numId w:val="1"/>
        </w:num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numPr>
          <w:ilvl w:val="0"/>
          <w:numId w:val="2"/>
        </w:num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注销条件。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禁止性要求：申请材料不齐全，不符合法规规定。</w:t>
      </w:r>
    </w:p>
    <w:p>
      <w:pPr>
        <w:ind w:firstLine="600" w:firstLineChars="200"/>
        <w:rPr>
          <w:rFonts w:ascii="黑体" w:hAnsi="Times New Roman" w:eastAsia="黑体"/>
          <w:sz w:val="30"/>
          <w:szCs w:val="30"/>
        </w:rPr>
      </w:pPr>
      <w:r>
        <w:rPr>
          <w:rFonts w:hint="eastAsia" w:ascii="黑体" w:hAnsi="Times New Roman" w:eastAsia="黑体"/>
          <w:sz w:val="30"/>
          <w:szCs w:val="30"/>
        </w:rPr>
        <w:t>九、申请材料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（一）出口单位名录登记新办申请材料清单</w:t>
      </w:r>
    </w:p>
    <w:tbl>
      <w:tblPr>
        <w:tblStyle w:val="16"/>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061"/>
        <w:gridCol w:w="1134"/>
        <w:gridCol w:w="567"/>
        <w:gridCol w:w="851"/>
        <w:gridCol w:w="1417"/>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06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41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226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06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《贸易外汇收支企业名录登记申请表》</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417" w:type="dxa"/>
            <w:vAlign w:val="top"/>
          </w:tcPr>
          <w:p>
            <w:pPr>
              <w:rPr>
                <w:rFonts w:ascii="仿宋_GB2312" w:hAnsi="Times New Roman" w:eastAsia="仿宋_GB2312"/>
                <w:sz w:val="24"/>
                <w:szCs w:val="24"/>
              </w:rPr>
            </w:pPr>
            <w:r>
              <w:rPr>
                <w:rFonts w:hint="eastAsia" w:ascii="仿宋_GB2312" w:hAnsi="Times New Roman" w:eastAsia="仿宋_GB2312"/>
                <w:sz w:val="24"/>
                <w:szCs w:val="24"/>
              </w:rPr>
              <w:t>法定代表人签字并加盖公章</w:t>
            </w:r>
          </w:p>
        </w:tc>
        <w:tc>
          <w:tcPr>
            <w:tcW w:w="2268" w:type="dxa"/>
            <w:vMerge w:val="restart"/>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06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营业执照</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417" w:type="dxa"/>
            <w:vAlign w:val="top"/>
          </w:tcPr>
          <w:p>
            <w:pPr>
              <w:rPr>
                <w:rFonts w:ascii="仿宋_GB2312" w:hAnsi="Times New Roman" w:eastAsia="仿宋_GB2312"/>
                <w:sz w:val="24"/>
                <w:szCs w:val="24"/>
              </w:rPr>
            </w:pPr>
            <w:r>
              <w:rPr>
                <w:rFonts w:hint="eastAsia" w:ascii="Times New Roman" w:hAnsi="Times New Roman" w:eastAsia="仿宋_GB2312" w:cs="Times New Roman"/>
                <w:sz w:val="24"/>
                <w:szCs w:val="24"/>
              </w:rPr>
              <w:t>原则上为营业执照副本</w:t>
            </w:r>
          </w:p>
        </w:tc>
        <w:tc>
          <w:tcPr>
            <w:tcW w:w="2268"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（二）支付机构及审核交易电子信息的银行名录登记新办申请材料清单</w:t>
      </w:r>
    </w:p>
    <w:tbl>
      <w:tblPr>
        <w:tblStyle w:val="16"/>
        <w:tblW w:w="88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365"/>
        <w:gridCol w:w="1500"/>
        <w:gridCol w:w="559"/>
        <w:gridCol w:w="900"/>
        <w:gridCol w:w="2536"/>
        <w:gridCol w:w="4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36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50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5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90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253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49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1</w:t>
            </w:r>
          </w:p>
        </w:tc>
        <w:tc>
          <w:tcPr>
            <w:tcW w:w="2365" w:type="dxa"/>
            <w:vAlign w:val="center"/>
          </w:tcPr>
          <w:p>
            <w:pPr>
              <w:jc w:val="left"/>
              <w:rPr>
                <w:rFonts w:ascii="仿宋_GB2312" w:hAnsi="Times New Roman" w:eastAsia="仿宋_GB2312"/>
                <w:b/>
                <w:sz w:val="24"/>
                <w:szCs w:val="24"/>
              </w:rPr>
            </w:pPr>
            <w:r>
              <w:rPr>
                <w:rFonts w:hint="eastAsia" w:ascii="仿宋_GB2312" w:hAnsi="Times New Roman" w:eastAsia="仿宋_GB2312"/>
                <w:sz w:val="24"/>
                <w:szCs w:val="24"/>
              </w:rPr>
              <w:t>《贸易外汇收支企业名录登记申请表》</w:t>
            </w:r>
          </w:p>
        </w:tc>
        <w:tc>
          <w:tcPr>
            <w:tcW w:w="1500" w:type="dxa"/>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w:t>
            </w:r>
          </w:p>
        </w:tc>
        <w:tc>
          <w:tcPr>
            <w:tcW w:w="55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1</w:t>
            </w:r>
          </w:p>
        </w:tc>
        <w:tc>
          <w:tcPr>
            <w:tcW w:w="900" w:type="dxa"/>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253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法定代表人签字并加盖公章。</w:t>
            </w:r>
          </w:p>
        </w:tc>
        <w:tc>
          <w:tcPr>
            <w:tcW w:w="491" w:type="dxa"/>
            <w:vAlign w:val="center"/>
          </w:tcPr>
          <w:p>
            <w:pPr>
              <w:jc w:val="center"/>
              <w:rPr>
                <w:rFonts w:ascii="仿宋_GB2312" w:hAnsi="Times New Roman"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ascii="仿宋_GB2312" w:hAnsi="Times New Roman" w:eastAsia="仿宋_GB2312"/>
                <w:b/>
                <w:sz w:val="24"/>
                <w:szCs w:val="24"/>
              </w:rPr>
              <w:t>2</w:t>
            </w:r>
          </w:p>
        </w:tc>
        <w:tc>
          <w:tcPr>
            <w:tcW w:w="236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营业执照</w:t>
            </w:r>
          </w:p>
        </w:tc>
        <w:tc>
          <w:tcPr>
            <w:tcW w:w="1500" w:type="dxa"/>
            <w:vAlign w:val="center"/>
          </w:tcPr>
          <w:p>
            <w:pPr>
              <w:jc w:val="center"/>
              <w:rPr>
                <w:rFonts w:ascii="仿宋_GB2312" w:hAnsi="Times New Roman" w:eastAsia="仿宋_GB2312"/>
                <w:sz w:val="24"/>
                <w:szCs w:val="24"/>
              </w:rPr>
            </w:pPr>
            <w:r>
              <w:rPr>
                <w:rFonts w:hint="eastAsia" w:ascii="Times New Roman" w:hAnsi="Times New Roman" w:eastAsia="仿宋_GB2312" w:cs="Times New Roman"/>
                <w:sz w:val="24"/>
                <w:szCs w:val="24"/>
              </w:rPr>
              <w:t>原件和复印件</w:t>
            </w:r>
          </w:p>
        </w:tc>
        <w:tc>
          <w:tcPr>
            <w:tcW w:w="55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1</w:t>
            </w:r>
          </w:p>
        </w:tc>
        <w:tc>
          <w:tcPr>
            <w:tcW w:w="90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36" w:type="dxa"/>
            <w:vAlign w:val="center"/>
          </w:tcPr>
          <w:p>
            <w:pPr>
              <w:jc w:val="left"/>
              <w:rPr>
                <w:rFonts w:ascii="仿宋_GB2312" w:hAnsi="Times New Roman" w:eastAsia="仿宋_GB2312"/>
                <w:sz w:val="24"/>
                <w:szCs w:val="24"/>
              </w:rPr>
            </w:pPr>
          </w:p>
        </w:tc>
        <w:tc>
          <w:tcPr>
            <w:tcW w:w="491" w:type="dxa"/>
            <w:vAlign w:val="center"/>
          </w:tcPr>
          <w:p>
            <w:pPr>
              <w:jc w:val="center"/>
              <w:rPr>
                <w:rFonts w:ascii="仿宋_GB2312" w:hAnsi="Times New Roman"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3</w:t>
            </w:r>
          </w:p>
        </w:tc>
        <w:tc>
          <w:tcPr>
            <w:tcW w:w="236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50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5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1</w:t>
            </w:r>
          </w:p>
        </w:tc>
        <w:tc>
          <w:tcPr>
            <w:tcW w:w="90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3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491" w:type="dxa"/>
            <w:vAlign w:val="center"/>
          </w:tcPr>
          <w:p>
            <w:pPr>
              <w:jc w:val="center"/>
              <w:rPr>
                <w:rFonts w:ascii="仿宋_GB2312" w:hAnsi="Times New Roman"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4</w:t>
            </w:r>
          </w:p>
        </w:tc>
        <w:tc>
          <w:tcPr>
            <w:tcW w:w="236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50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59" w:type="dxa"/>
            <w:vAlign w:val="center"/>
          </w:tcPr>
          <w:p>
            <w:pPr>
              <w:jc w:val="center"/>
              <w:rPr>
                <w:rFonts w:ascii="仿宋_GB2312" w:hAnsi="Times New Roman" w:eastAsia="仿宋_GB2312"/>
                <w:b/>
                <w:sz w:val="24"/>
                <w:szCs w:val="24"/>
              </w:rPr>
            </w:pPr>
            <w:r>
              <w:rPr>
                <w:rFonts w:ascii="仿宋_GB2312" w:hAnsi="Times New Roman" w:eastAsia="仿宋_GB2312"/>
                <w:sz w:val="24"/>
                <w:szCs w:val="24"/>
              </w:rPr>
              <w:t>1</w:t>
            </w:r>
          </w:p>
        </w:tc>
        <w:tc>
          <w:tcPr>
            <w:tcW w:w="90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36" w:type="dxa"/>
            <w:vAlign w:val="top"/>
          </w:tcPr>
          <w:p>
            <w:pPr>
              <w:jc w:val="left"/>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491" w:type="dxa"/>
            <w:vAlign w:val="center"/>
          </w:tcPr>
          <w:p>
            <w:pPr>
              <w:jc w:val="center"/>
              <w:rPr>
                <w:rFonts w:ascii="仿宋_GB2312" w:hAnsi="Times New Roman"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ascii="仿宋_GB2312" w:hAnsi="Times New Roman" w:eastAsia="仿宋_GB2312"/>
                <w:sz w:val="24"/>
                <w:szCs w:val="24"/>
              </w:rPr>
              <w:t>5</w:t>
            </w:r>
          </w:p>
        </w:tc>
        <w:tc>
          <w:tcPr>
            <w:tcW w:w="236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承诺函</w:t>
            </w:r>
          </w:p>
        </w:tc>
        <w:tc>
          <w:tcPr>
            <w:tcW w:w="150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59" w:type="dxa"/>
            <w:vAlign w:val="center"/>
          </w:tcPr>
          <w:p>
            <w:pPr>
              <w:jc w:val="center"/>
              <w:rPr>
                <w:rFonts w:ascii="仿宋_GB2312" w:hAnsi="Times New Roman" w:eastAsia="仿宋_GB2312"/>
                <w:b/>
                <w:sz w:val="24"/>
                <w:szCs w:val="24"/>
              </w:rPr>
            </w:pPr>
            <w:r>
              <w:rPr>
                <w:rFonts w:ascii="仿宋_GB2312" w:hAnsi="Times New Roman" w:eastAsia="仿宋_GB2312"/>
                <w:sz w:val="24"/>
                <w:szCs w:val="24"/>
              </w:rPr>
              <w:t>1</w:t>
            </w:r>
          </w:p>
        </w:tc>
        <w:tc>
          <w:tcPr>
            <w:tcW w:w="90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36" w:type="dxa"/>
            <w:vAlign w:val="top"/>
          </w:tcPr>
          <w:p>
            <w:pPr>
              <w:jc w:val="left"/>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491" w:type="dxa"/>
            <w:vAlign w:val="center"/>
          </w:tcPr>
          <w:p>
            <w:pPr>
              <w:jc w:val="center"/>
              <w:rPr>
                <w:rFonts w:ascii="仿宋_GB2312" w:hAnsi="Times New Roman"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ascii="仿宋_GB2312" w:hAnsi="Times New Roman" w:eastAsia="仿宋_GB2312"/>
                <w:sz w:val="24"/>
                <w:szCs w:val="24"/>
              </w:rPr>
              <w:t>6</w:t>
            </w:r>
          </w:p>
        </w:tc>
        <w:tc>
          <w:tcPr>
            <w:tcW w:w="236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50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59" w:type="dxa"/>
            <w:vAlign w:val="center"/>
          </w:tcPr>
          <w:p>
            <w:pPr>
              <w:jc w:val="center"/>
              <w:rPr>
                <w:rFonts w:ascii="仿宋_GB2312" w:hAnsi="Times New Roman" w:eastAsia="仿宋_GB2312"/>
                <w:b/>
                <w:sz w:val="24"/>
                <w:szCs w:val="24"/>
              </w:rPr>
            </w:pPr>
            <w:r>
              <w:rPr>
                <w:rFonts w:ascii="仿宋_GB2312" w:hAnsi="Times New Roman" w:eastAsia="仿宋_GB2312"/>
                <w:sz w:val="24"/>
                <w:szCs w:val="24"/>
              </w:rPr>
              <w:t>1</w:t>
            </w:r>
          </w:p>
        </w:tc>
        <w:tc>
          <w:tcPr>
            <w:tcW w:w="90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36" w:type="dxa"/>
            <w:vAlign w:val="top"/>
          </w:tcPr>
          <w:p>
            <w:pPr>
              <w:jc w:val="left"/>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491" w:type="dxa"/>
            <w:vAlign w:val="center"/>
          </w:tcPr>
          <w:p>
            <w:pPr>
              <w:jc w:val="center"/>
              <w:rPr>
                <w:rFonts w:ascii="仿宋_GB2312" w:hAnsi="Times New Roman"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b/>
                <w:sz w:val="24"/>
                <w:szCs w:val="24"/>
              </w:rPr>
            </w:pPr>
            <w:r>
              <w:rPr>
                <w:rFonts w:ascii="仿宋_GB2312" w:hAnsi="Times New Roman" w:eastAsia="仿宋_GB2312"/>
                <w:sz w:val="24"/>
                <w:szCs w:val="24"/>
              </w:rPr>
              <w:t>7</w:t>
            </w:r>
          </w:p>
        </w:tc>
        <w:tc>
          <w:tcPr>
            <w:tcW w:w="236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50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59" w:type="dxa"/>
            <w:vAlign w:val="center"/>
          </w:tcPr>
          <w:p>
            <w:pPr>
              <w:jc w:val="center"/>
              <w:rPr>
                <w:rFonts w:ascii="仿宋_GB2312" w:hAnsi="Times New Roman" w:eastAsia="仿宋_GB2312"/>
                <w:b/>
                <w:sz w:val="24"/>
                <w:szCs w:val="24"/>
              </w:rPr>
            </w:pPr>
            <w:r>
              <w:rPr>
                <w:rFonts w:ascii="仿宋_GB2312" w:hAnsi="Times New Roman" w:eastAsia="仿宋_GB2312"/>
                <w:sz w:val="24"/>
                <w:szCs w:val="24"/>
              </w:rPr>
              <w:t>1</w:t>
            </w:r>
          </w:p>
        </w:tc>
        <w:tc>
          <w:tcPr>
            <w:tcW w:w="90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36" w:type="dxa"/>
            <w:vAlign w:val="top"/>
          </w:tcPr>
          <w:p>
            <w:pPr>
              <w:jc w:val="left"/>
              <w:rPr>
                <w:rFonts w:ascii="仿宋_GB2312" w:hAnsi="Times New Roman" w:eastAsia="仿宋_GB2312"/>
                <w:sz w:val="24"/>
                <w:szCs w:val="24"/>
              </w:rPr>
            </w:pPr>
          </w:p>
        </w:tc>
        <w:tc>
          <w:tcPr>
            <w:tcW w:w="491" w:type="dxa"/>
            <w:vAlign w:val="center"/>
          </w:tcPr>
          <w:p>
            <w:pPr>
              <w:jc w:val="center"/>
              <w:rPr>
                <w:rFonts w:ascii="仿宋_GB2312" w:hAnsi="Times New Roman" w:eastAsia="仿宋_GB2312"/>
                <w:b/>
                <w:sz w:val="24"/>
                <w:szCs w:val="24"/>
              </w:rPr>
            </w:pPr>
          </w:p>
        </w:tc>
      </w:tr>
    </w:tbl>
    <w:p>
      <w:pPr>
        <w:ind w:firstLine="600" w:firstLineChars="200"/>
        <w:rPr>
          <w:rFonts w:ascii="仿宋_GB2312" w:eastAsia="仿宋_GB2312"/>
          <w:sz w:val="30"/>
          <w:szCs w:val="30"/>
        </w:rPr>
      </w:pPr>
      <w:r>
        <w:rPr>
          <w:rFonts w:hint="eastAsia" w:ascii="仿宋_GB2312" w:eastAsia="仿宋_GB2312"/>
          <w:sz w:val="30"/>
          <w:szCs w:val="30"/>
        </w:rPr>
        <w:t>（三）支付机构及审核交易电子信息的银行名录登记变更材料清单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69"/>
        <w:gridCol w:w="1386"/>
        <w:gridCol w:w="598"/>
        <w:gridCol w:w="1030"/>
        <w:gridCol w:w="3616"/>
        <w:gridCol w:w="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06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38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9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103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361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06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相应变更文件或证明</w:t>
            </w:r>
          </w:p>
        </w:tc>
        <w:tc>
          <w:tcPr>
            <w:tcW w:w="138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9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03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361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457" w:type="dxa"/>
            <w:vAlign w:val="center"/>
          </w:tcPr>
          <w:p>
            <w:pPr>
              <w:jc w:val="center"/>
              <w:rPr>
                <w:rFonts w:ascii="仿宋_GB2312" w:hAnsi="Times New Roman" w:eastAsia="仿宋_GB2312"/>
                <w:sz w:val="24"/>
                <w:szCs w:val="24"/>
              </w:rPr>
            </w:pPr>
          </w:p>
        </w:tc>
      </w:tr>
    </w:tbl>
    <w:p>
      <w:pPr>
        <w:ind w:firstLine="600" w:firstLineChars="200"/>
        <w:rPr>
          <w:rFonts w:ascii="仿宋_GB2312" w:eastAsia="仿宋_GB2312"/>
          <w:sz w:val="30"/>
          <w:szCs w:val="30"/>
        </w:rPr>
      </w:pPr>
      <w:r>
        <w:rPr>
          <w:rFonts w:hint="eastAsia" w:ascii="仿宋_GB2312" w:eastAsia="仿宋_GB2312"/>
          <w:sz w:val="30"/>
          <w:szCs w:val="30"/>
        </w:rPr>
        <w:t>（四）支付机构及审核交易电子信息的银行名录注销申请材料清单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69"/>
        <w:gridCol w:w="1386"/>
        <w:gridCol w:w="598"/>
        <w:gridCol w:w="1030"/>
        <w:gridCol w:w="336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06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38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9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103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336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70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w:t>
            </w:r>
          </w:p>
        </w:tc>
        <w:tc>
          <w:tcPr>
            <w:tcW w:w="1069" w:type="dxa"/>
            <w:vAlign w:val="center"/>
          </w:tcPr>
          <w:p>
            <w:pPr>
              <w:jc w:val="center"/>
              <w:rPr>
                <w:rFonts w:ascii="仿宋_GB2312" w:hAnsi="Times New Roman" w:eastAsia="仿宋_GB2312"/>
                <w:sz w:val="24"/>
                <w:szCs w:val="24"/>
              </w:rPr>
            </w:pPr>
            <w:r>
              <w:rPr>
                <w:rFonts w:hint="eastAsia" w:ascii="Times New Roman" w:hAnsi="Times New Roman" w:eastAsia="仿宋_GB2312" w:cs="Times New Roman"/>
                <w:sz w:val="24"/>
                <w:szCs w:val="24"/>
              </w:rPr>
              <w:t>注销登记申请</w:t>
            </w:r>
          </w:p>
        </w:tc>
        <w:tc>
          <w:tcPr>
            <w:tcW w:w="1386" w:type="dxa"/>
            <w:vAlign w:val="center"/>
          </w:tcPr>
          <w:p>
            <w:pPr>
              <w:jc w:val="center"/>
              <w:rPr>
                <w:rFonts w:ascii="仿宋_GB2312" w:hAnsi="Times New Roman" w:eastAsia="仿宋_GB2312"/>
                <w:sz w:val="24"/>
                <w:szCs w:val="24"/>
              </w:rPr>
            </w:pPr>
            <w:r>
              <w:rPr>
                <w:rFonts w:hint="eastAsia" w:ascii="Times New Roman" w:hAnsi="Times New Roman" w:eastAsia="仿宋_GB2312" w:cs="Times New Roman"/>
                <w:sz w:val="24"/>
                <w:szCs w:val="24"/>
              </w:rPr>
              <w:t>原件及加盖企业公章的复印件</w:t>
            </w:r>
          </w:p>
        </w:tc>
        <w:tc>
          <w:tcPr>
            <w:tcW w:w="598"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w:t>
            </w:r>
          </w:p>
        </w:tc>
        <w:tc>
          <w:tcPr>
            <w:tcW w:w="1030" w:type="dxa"/>
            <w:vAlign w:val="center"/>
          </w:tcPr>
          <w:p>
            <w:pPr>
              <w:jc w:val="center"/>
              <w:rPr>
                <w:rFonts w:ascii="仿宋_GB2312" w:hAnsi="Times New Roman" w:eastAsia="仿宋_GB2312"/>
                <w:sz w:val="24"/>
                <w:szCs w:val="24"/>
              </w:rPr>
            </w:pPr>
            <w:r>
              <w:rPr>
                <w:rFonts w:hint="eastAsia" w:ascii="Times New Roman" w:hAnsi="Times New Roman" w:eastAsia="仿宋_GB2312" w:cs="Times New Roman"/>
                <w:sz w:val="24"/>
                <w:szCs w:val="24"/>
              </w:rPr>
              <w:t>纸质</w:t>
            </w:r>
          </w:p>
        </w:tc>
        <w:tc>
          <w:tcPr>
            <w:tcW w:w="3365" w:type="dxa"/>
            <w:vAlign w:val="center"/>
          </w:tcPr>
          <w:p>
            <w:pPr>
              <w:jc w:val="left"/>
              <w:rPr>
                <w:rFonts w:ascii="仿宋_GB2312" w:hAnsi="Times New Roman" w:eastAsia="仿宋_GB2312"/>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708" w:type="dxa"/>
            <w:vAlign w:val="center"/>
          </w:tcPr>
          <w:p>
            <w:pPr>
              <w:jc w:val="center"/>
              <w:rPr>
                <w:rFonts w:ascii="仿宋_GB2312" w:hAnsi="Times New Roman" w:eastAsia="仿宋_GB2312"/>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2</w:t>
            </w:r>
          </w:p>
        </w:tc>
        <w:tc>
          <w:tcPr>
            <w:tcW w:w="1069" w:type="dxa"/>
            <w:vAlign w:val="center"/>
          </w:tcPr>
          <w:p>
            <w:pPr>
              <w:jc w:val="center"/>
              <w:rPr>
                <w:rFonts w:ascii="仿宋_GB2312" w:hAnsi="Times New Roman" w:eastAsia="仿宋_GB2312"/>
                <w:sz w:val="24"/>
                <w:szCs w:val="24"/>
              </w:rPr>
            </w:pPr>
            <w:r>
              <w:rPr>
                <w:rFonts w:hint="eastAsia" w:ascii="Times New Roman" w:hAnsi="Times New Roman" w:eastAsia="仿宋_GB2312" w:cs="Times New Roman"/>
                <w:sz w:val="24"/>
                <w:szCs w:val="24"/>
              </w:rPr>
              <w:t>终止外汇业务方案</w:t>
            </w:r>
          </w:p>
        </w:tc>
        <w:tc>
          <w:tcPr>
            <w:tcW w:w="1386" w:type="dxa"/>
            <w:vAlign w:val="center"/>
          </w:tcPr>
          <w:p>
            <w:pPr>
              <w:jc w:val="center"/>
              <w:rPr>
                <w:rFonts w:ascii="仿宋_GB2312" w:hAnsi="Times New Roman" w:eastAsia="仿宋_GB2312"/>
                <w:sz w:val="24"/>
                <w:szCs w:val="24"/>
              </w:rPr>
            </w:pPr>
            <w:r>
              <w:rPr>
                <w:rFonts w:hint="eastAsia" w:ascii="Times New Roman" w:hAnsi="Times New Roman" w:eastAsia="仿宋_GB2312" w:cs="Times New Roman"/>
                <w:sz w:val="24"/>
                <w:szCs w:val="24"/>
              </w:rPr>
              <w:t>原件及加盖企业公章的复印件</w:t>
            </w:r>
          </w:p>
        </w:tc>
        <w:tc>
          <w:tcPr>
            <w:tcW w:w="598"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w:t>
            </w:r>
          </w:p>
        </w:tc>
        <w:tc>
          <w:tcPr>
            <w:tcW w:w="1030" w:type="dxa"/>
            <w:vAlign w:val="center"/>
          </w:tcPr>
          <w:p>
            <w:pPr>
              <w:jc w:val="center"/>
              <w:rPr>
                <w:rFonts w:ascii="仿宋_GB2312" w:hAnsi="Times New Roman" w:eastAsia="仿宋_GB2312"/>
                <w:sz w:val="24"/>
                <w:szCs w:val="24"/>
              </w:rPr>
            </w:pPr>
            <w:r>
              <w:rPr>
                <w:rFonts w:hint="eastAsia" w:ascii="Times New Roman" w:hAnsi="Times New Roman" w:eastAsia="仿宋_GB2312" w:cs="Times New Roman"/>
                <w:sz w:val="24"/>
                <w:szCs w:val="24"/>
              </w:rPr>
              <w:t>纸质</w:t>
            </w:r>
          </w:p>
        </w:tc>
        <w:tc>
          <w:tcPr>
            <w:tcW w:w="3365" w:type="dxa"/>
            <w:vAlign w:val="center"/>
          </w:tcPr>
          <w:p>
            <w:pPr>
              <w:jc w:val="left"/>
              <w:rPr>
                <w:rFonts w:ascii="仿宋_GB2312" w:hAnsi="Times New Roman" w:eastAsia="仿宋_GB2312"/>
                <w:sz w:val="24"/>
                <w:szCs w:val="24"/>
              </w:rPr>
            </w:pPr>
          </w:p>
        </w:tc>
        <w:tc>
          <w:tcPr>
            <w:tcW w:w="708" w:type="dxa"/>
            <w:vAlign w:val="center"/>
          </w:tcPr>
          <w:p>
            <w:pPr>
              <w:jc w:val="center"/>
              <w:rPr>
                <w:rFonts w:ascii="仿宋_GB2312" w:hAnsi="Times New Roman" w:eastAsia="仿宋_GB2312"/>
                <w:sz w:val="24"/>
                <w:szCs w:val="24"/>
              </w:rPr>
            </w:pPr>
          </w:p>
        </w:tc>
      </w:tr>
    </w:tbl>
    <w:p>
      <w:pPr>
        <w:ind w:firstLine="600" w:firstLineChars="200"/>
        <w:rPr>
          <w:rFonts w:ascii="黑体" w:hAnsi="Times New Roman" w:eastAsia="黑体"/>
          <w:sz w:val="30"/>
          <w:szCs w:val="30"/>
        </w:rPr>
      </w:pPr>
      <w:r>
        <w:rPr>
          <w:rFonts w:hint="eastAsia" w:ascii="黑体" w:hAnsi="Times New Roman" w:eastAsia="黑体"/>
          <w:sz w:val="30"/>
          <w:szCs w:val="30"/>
        </w:rPr>
        <w:t>十、申请接受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hAnsi="Times New Roman" w:eastAsia="黑体"/>
          <w:sz w:val="30"/>
          <w:szCs w:val="30"/>
        </w:rPr>
        <w:t>十一、基本办理流程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eastAsia="仿宋_GB2312"/>
          <w:sz w:val="30"/>
          <w:szCs w:val="30"/>
        </w:rPr>
        <w:t>（一）申请人提交申请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（三）不属于本机构受理范围的，出具不予受理行政许可通知书</w:t>
      </w:r>
    </w:p>
    <w:p>
      <w:pPr>
        <w:ind w:right="300" w:firstLine="600"/>
        <w:jc w:val="left"/>
        <w:rPr>
          <w:rFonts w:ascii="仿宋_GB2312" w:eastAsia="仿宋_GB2312"/>
          <w:sz w:val="30"/>
          <w:szCs w:val="30"/>
        </w:rPr>
      </w:pPr>
      <w:r>
        <w:rPr>
          <w:rFonts w:hint="eastAsia" w:ascii="仿宋_GB2312" w:eastAsia="仿宋_GB2312"/>
          <w:sz w:val="30"/>
          <w:szCs w:val="30"/>
        </w:rPr>
        <w:t>（四）属于本机构受理范围的，审核申请材料是否齐全或符合法定形式；材料不全或不符合法定形式的，一次性告知补正材料，并出具行政许可补正通知书</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（五）材料齐全的，依法予以受理，并出具行政许可受理通知书</w:t>
      </w:r>
    </w:p>
    <w:p>
      <w:pPr>
        <w:ind w:right="300" w:firstLine="600"/>
        <w:jc w:val="left"/>
        <w:rPr>
          <w:rFonts w:ascii="仿宋_GB2312" w:hAnsi="Times New Roman" w:eastAsia="仿宋_GB2312"/>
          <w:sz w:val="30"/>
          <w:szCs w:val="30"/>
        </w:rPr>
      </w:pPr>
      <w:r>
        <w:rPr>
          <w:rFonts w:hint="eastAsia" w:ascii="仿宋_GB2312" w:eastAsia="仿宋_GB2312"/>
          <w:sz w:val="30"/>
          <w:szCs w:val="30"/>
        </w:rPr>
        <w:t>（六）</w:t>
      </w:r>
      <w:r>
        <w:rPr>
          <w:rFonts w:hint="eastAsia" w:ascii="仿宋_GB2312" w:hAnsi="Times New Roman" w:eastAsia="仿宋_GB2312"/>
          <w:sz w:val="30"/>
          <w:szCs w:val="30"/>
        </w:rPr>
        <w:t>不予许可的，做出不予许可的行政许可书面决定并说明理由；予以许可的，出具行政许可决定书</w:t>
      </w:r>
    </w:p>
    <w:p>
      <w:pPr>
        <w:ind w:right="300" w:firstLine="600"/>
        <w:jc w:val="left"/>
        <w:rPr>
          <w:rFonts w:ascii="仿宋_GB2312" w:eastAsia="仿宋_GB2312"/>
          <w:sz w:val="30"/>
          <w:szCs w:val="30"/>
        </w:rPr>
      </w:pPr>
      <w:r>
        <w:rPr>
          <w:rFonts w:hint="eastAsia" w:ascii="仿宋_GB2312" w:eastAsia="仿宋_GB2312"/>
          <w:sz w:val="30"/>
          <w:szCs w:val="30"/>
        </w:rPr>
        <w:t>其中：支付机构及审核交易电子信息的银行相关业务需要现场办理，不支持政务服务网上办理平台线上办理</w:t>
      </w:r>
    </w:p>
    <w:p>
      <w:pPr>
        <w:tabs>
          <w:tab w:val="left" w:pos="615"/>
        </w:tabs>
        <w:ind w:firstLine="585"/>
        <w:rPr>
          <w:rFonts w:ascii="黑体" w:hAnsi="Times New Roman" w:eastAsia="黑体"/>
          <w:sz w:val="30"/>
          <w:szCs w:val="30"/>
        </w:rPr>
      </w:pPr>
      <w:r>
        <w:rPr>
          <w:rFonts w:hint="eastAsia" w:ascii="黑体" w:hAnsi="Times New Roman" w:eastAsia="黑体"/>
          <w:sz w:val="30"/>
          <w:szCs w:val="30"/>
        </w:rPr>
        <w:t>十二、办理方式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一般程序：申请、受理、审查、决定。</w:t>
      </w:r>
    </w:p>
    <w:p>
      <w:pPr>
        <w:ind w:firstLine="600" w:firstLineChars="200"/>
        <w:rPr>
          <w:rFonts w:ascii="黑体" w:hAnsi="Times New Roman" w:eastAsia="黑体"/>
          <w:sz w:val="30"/>
          <w:szCs w:val="30"/>
        </w:rPr>
      </w:pPr>
      <w:r>
        <w:rPr>
          <w:rFonts w:hint="eastAsia" w:ascii="黑体" w:hAnsi="Times New Roman" w:eastAsia="黑体"/>
          <w:sz w:val="30"/>
          <w:szCs w:val="30"/>
        </w:rPr>
        <w:t>十三、审批时限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hAnsi="Times New Roman" w:eastAsia="黑体"/>
          <w:sz w:val="30"/>
          <w:szCs w:val="30"/>
        </w:rPr>
        <w:t>十四、审批收费依据及标准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hAnsi="Times New Roman" w:eastAsia="黑体"/>
          <w:sz w:val="30"/>
          <w:szCs w:val="30"/>
        </w:rPr>
        <w:t>十五、审批结果</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外汇局向申请企业出具行政许可决定书。</w:t>
      </w:r>
    </w:p>
    <w:p>
      <w:pPr>
        <w:ind w:right="300" w:firstLine="600"/>
        <w:rPr>
          <w:rFonts w:ascii="黑体" w:hAnsi="Times New Roman" w:eastAsia="黑体"/>
          <w:sz w:val="30"/>
          <w:szCs w:val="30"/>
        </w:rPr>
      </w:pPr>
      <w:r>
        <w:rPr>
          <w:rFonts w:hint="eastAsia" w:ascii="黑体" w:hAnsi="Times New Roman" w:eastAsia="黑体"/>
          <w:sz w:val="30"/>
          <w:szCs w:val="30"/>
        </w:rPr>
        <w:t>十六、结果送达</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通过政务服务网上办理平台或现场告知申请企业，并通过现场领取或等方式将结果送达。通过正式书面文件告知获准登记的支付机构及审核交易电子信息的银行。</w:t>
      </w:r>
    </w:p>
    <w:p>
      <w:pPr>
        <w:ind w:right="300" w:firstLine="600"/>
        <w:rPr>
          <w:rFonts w:ascii="黑体" w:hAnsi="Times New Roman" w:eastAsia="黑体"/>
          <w:sz w:val="30"/>
          <w:szCs w:val="30"/>
        </w:rPr>
      </w:pPr>
      <w:r>
        <w:rPr>
          <w:rFonts w:hint="eastAsia" w:ascii="黑体" w:hAnsi="Times New Roman" w:eastAsia="黑体"/>
          <w:sz w:val="30"/>
          <w:szCs w:val="30"/>
        </w:rPr>
        <w:t>十七、申请人权利和义务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十八、咨询途径</w:t>
      </w:r>
    </w:p>
    <w:p>
      <w:pPr>
        <w:spacing w:line="580" w:lineRule="exact"/>
        <w:ind w:right="300" w:firstLine="600"/>
        <w:rPr>
          <w:rFonts w:ascii="仿宋_GB2312" w:eastAsia="仿宋_GB2312"/>
          <w:sz w:val="30"/>
          <w:szCs w:val="30"/>
        </w:rPr>
      </w:pPr>
      <w:r>
        <w:rPr>
          <w:rFonts w:hint="eastAsia" w:ascii="仿宋_GB2312" w:eastAsia="仿宋_GB2312"/>
          <w:sz w:val="30"/>
          <w:szCs w:val="30"/>
        </w:rPr>
        <w:t>国家外汇管理局宁波市分局经常项目管理处，咨询电话：（</w:t>
      </w:r>
      <w:r>
        <w:rPr>
          <w:rFonts w:ascii="仿宋_GB2312" w:eastAsia="仿宋_GB2312"/>
          <w:sz w:val="30"/>
          <w:szCs w:val="30"/>
        </w:rPr>
        <w:t>0574</w:t>
      </w:r>
      <w:r>
        <w:rPr>
          <w:rFonts w:hint="eastAsia" w:ascii="仿宋_GB2312" w:eastAsia="仿宋_GB2312"/>
          <w:sz w:val="30"/>
          <w:szCs w:val="30"/>
        </w:rPr>
        <w:t>）87058636</w:t>
      </w:r>
    </w:p>
    <w:p>
      <w:pPr>
        <w:spacing w:line="580" w:lineRule="exact"/>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w:t>
      </w:r>
      <w:r>
        <w:rPr>
          <w:rFonts w:ascii="仿宋_GB2312" w:hAnsi="Times New Roman" w:eastAsia="仿宋_GB2312"/>
          <w:sz w:val="30"/>
          <w:szCs w:val="30"/>
        </w:rPr>
        <w:t>0574</w:t>
      </w:r>
      <w:r>
        <w:rPr>
          <w:rFonts w:hint="eastAsia" w:ascii="仿宋_GB2312" w:hAnsi="Times New Roman" w:eastAsia="仿宋_GB2312"/>
          <w:sz w:val="30"/>
          <w:szCs w:val="30"/>
        </w:rPr>
        <w:t>）86881142</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58585531</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62638253</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88524859</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）65586959</w:t>
      </w:r>
    </w:p>
    <w:p>
      <w:pPr>
        <w:spacing w:line="580" w:lineRule="exact"/>
        <w:ind w:right="300" w:firstLine="6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65722743</w:t>
      </w: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3719" o:spid="_x0000_s1111" style="position:absolute;left:0;margin-left:0.15pt;margin-top:10.45pt;height:58.6pt;width:86.2pt;rotation:0f;z-index:2518528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申请人提交申请材料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3732" o:spid="_x0000_s1112" type="#_x0000_t32" style="position:absolute;left:0;flip:x;margin-left:41.45pt;margin-top:21.05pt;height:0.05pt;width:232.15pt;rotation:0f;z-index:2518661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28" o:spid="_x0000_s1113" type="#_x0000_t32" style="position:absolute;left:0;margin-left:40.6pt;margin-top:6.65pt;height:73.4pt;width:0.85pt;rotation:0f;z-index:2518620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21" o:spid="_x0000_s1114" style="position:absolute;left:0;margin-left:273.6pt;margin-top:1.6pt;height:33.7pt;width:146.45pt;rotation:0f;z-index:2518548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roundrect id="Rounded Rectangle 13724" o:spid="_x0000_s1115" style="position:absolute;left:0;margin-left:81.7pt;margin-top:168.1pt;height:63.2pt;width:210.9pt;rotation:0f;z-index:25185792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oundrect>
        </w:pict>
      </w:r>
      <w:r>
        <w:rPr>
          <w:rFonts w:ascii="仿宋_GB2312" w:hAnsi="Calibri" w:eastAsia="仿宋_GB2312" w:cs="黑体"/>
          <w:kern w:val="2"/>
          <w:sz w:val="30"/>
          <w:szCs w:val="30"/>
          <w:lang w:val="en-US" w:eastAsia="zh-CN" w:bidi="ar-SA"/>
        </w:rPr>
        <w:pict>
          <v:shape id="Straight Connector 13733" o:spid="_x0000_s1116" type="#_x0000_t32" style="position:absolute;left:0;margin-left:179.6pt;margin-top:231.3pt;height:21.85pt;width:0.05pt;rotation:0f;z-index:2518671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25" o:spid="_x0000_s1117" style="position:absolute;left:0;margin-left:81.7pt;margin-top:253.15pt;height:26.7pt;width:210.95pt;rotation:0f;z-index:2518589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3734" o:spid="_x0000_s1118" type="#_x0000_t32" style="position:absolute;left:0;margin-left:236.5pt;margin-top:280.3pt;height:45.25pt;width:0.85pt;rotation:0f;z-index:2518681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35" o:spid="_x0000_s1119" type="#_x0000_t32" style="position:absolute;left:0;margin-left:131.55pt;margin-top:280.3pt;height:45.25pt;width:0.05pt;rotation:0f;z-index:2518691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26" o:spid="_x0000_s1120" style="position:absolute;left:0;margin-left:216.4pt;margin-top:325.55pt;height:53.55pt;width:180.85pt;rotation:0f;z-index:2518599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roundrect>
        </w:pict>
      </w:r>
      <w:r>
        <w:rPr>
          <w:rFonts w:ascii="仿宋_GB2312" w:hAnsi="Calibri" w:eastAsia="仿宋_GB2312" w:cs="黑体"/>
          <w:kern w:val="2"/>
          <w:sz w:val="30"/>
          <w:szCs w:val="30"/>
          <w:lang w:val="en-US" w:eastAsia="zh-CN" w:bidi="ar-SA"/>
        </w:rPr>
        <w:pict>
          <v:roundrect id="Rounded Rectangle 13727" o:spid="_x0000_s1121" style="position:absolute;left:0;margin-left:9.9pt;margin-top:325.55pt;height:53.55pt;width:197.6pt;rotation:0f;z-index:2518609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w:t>
                  </w:r>
                </w:p>
              </w:txbxContent>
            </v:textbox>
          </v:roundrect>
        </w:pict>
      </w:r>
      <w:r>
        <w:rPr>
          <w:rFonts w:ascii="仿宋_GB2312" w:hAnsi="Calibri" w:eastAsia="仿宋_GB2312" w:cs="黑体"/>
          <w:kern w:val="2"/>
          <w:sz w:val="30"/>
          <w:szCs w:val="30"/>
          <w:lang w:val="en-US" w:eastAsia="zh-CN" w:bidi="ar-SA"/>
        </w:rPr>
        <w:pict>
          <v:shape id="Straight Connector 13737" o:spid="_x0000_s1122" type="#_x0000_t32" style="position:absolute;left:0;margin-left:40.6pt;margin-top:182.85pt;height:0.05pt;width:41.1pt;rotation:0f;z-index:2518712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36" o:spid="_x0000_s1123" type="#_x0000_t32" style="position:absolute;left:0;margin-left:40.6pt;margin-top:113.3pt;height:69.55pt;width:0.05pt;rotation:0f;z-index:25187020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23" o:spid="_x0000_s1124" style="position:absolute;left:0;margin-left:151.95pt;margin-top:91.5pt;height:45.3pt;width:268.1pt;rotation:0f;z-index:25185689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3730" o:spid="_x0000_s1125" type="#_x0000_t32" style="position:absolute;left:0;margin-left:93.35pt;margin-top:101.65pt;height:0.05pt;width:58.6pt;rotation:0f;z-index:2518640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31" o:spid="_x0000_s1126" type="#_x0000_t32" style="position:absolute;left:0;flip:y;margin-left:345.35pt;margin-top:4.1pt;height:44.75pt;width:0.05pt;rotation:0f;z-index:2518650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22" o:spid="_x0000_s1127" style="position:absolute;left:0;margin-left:151.95pt;margin-top:48.85pt;height:25pt;width:268.1pt;rotation:0f;z-index:25185587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3729" o:spid="_x0000_s1128" type="#_x0000_t32" style="position:absolute;left:0;margin-left:93.35pt;margin-top:61.45pt;height:0.05pt;width:58.6pt;rotation:0f;z-index:2518630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20" o:spid="_x0000_s1129" style="position:absolute;left:0;margin-left:-6.55pt;margin-top:48.85pt;height:64.45pt;width:99.9pt;rotation:0f;z-index:2518538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roundrect>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kern w:val="0"/>
          <w:sz w:val="30"/>
          <w:szCs w:val="30"/>
        </w:rPr>
      </w:pP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Style w:val="16"/>
        <w:tblW w:w="94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lang w:val="en-US" w:eastAsia="zh-CN" w:bidi="ar-SA"/>
              </w:rPr>
              <w:pict>
                <v:shape id="Straight Connector 868" o:spid="_x0000_s1130" type="#_x0000_t32" style="position:absolute;left:0;flip:y;margin-left:122.9pt;margin-top:-0.25pt;height:15.65pt;width:233.1pt;rotation:0f;z-index:25197056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w:t>
            </w: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w:t>
            </w:r>
          </w:p>
        </w:tc>
        <w:tc>
          <w:tcPr>
            <w:tcW w:w="150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w:t>
            </w:r>
          </w:p>
        </w:tc>
        <w:tc>
          <w:tcPr>
            <w:tcW w:w="3067" w:type="dxa"/>
            <w:gridSpan w:val="3"/>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eastAsia="仿宋_GB2312" w:cs="Times New Roman"/>
          <w:kern w:val="0"/>
          <w:sz w:val="30"/>
          <w:szCs w:val="30"/>
        </w:rPr>
      </w:pPr>
    </w:p>
    <w:p/>
    <w:p>
      <w:pPr>
        <w:widowControl/>
        <w:spacing w:line="384" w:lineRule="auto"/>
        <w:jc w:val="left"/>
        <w:rPr>
          <w:rFonts w:ascii="Times New Roman" w:hAnsi="Times New Roman" w:eastAsia="仿宋_GB2312" w:cs="Times New Roman"/>
          <w:kern w:val="0"/>
          <w:sz w:val="30"/>
          <w:szCs w:val="30"/>
        </w:rPr>
      </w:pPr>
    </w:p>
    <w:p>
      <w:pPr>
        <w:ind w:right="300"/>
        <w:jc w:val="left"/>
        <w:rPr>
          <w:rFonts w:ascii="仿宋_GB2312" w:hAnsi="ˎ̥" w:eastAsia="仿宋_GB2312" w:cs="宋体"/>
          <w:kern w:val="0"/>
          <w:sz w:val="30"/>
          <w:szCs w:val="30"/>
        </w:rPr>
        <w:sectPr>
          <w:pgSz w:w="11906" w:h="16838"/>
          <w:pgMar w:top="1440" w:right="1800" w:bottom="1440" w:left="1800" w:header="851" w:footer="992" w:gutter="0"/>
          <w:cols w:space="720" w:num="1"/>
          <w:docGrid w:type="lines" w:linePitch="312" w:charSpace="0"/>
        </w:sectPr>
      </w:pP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57002</w:t>
      </w:r>
      <w:r>
        <w:rPr>
          <w:rFonts w:hint="eastAsia" w:ascii="黑体" w:eastAsia="黑体"/>
          <w:sz w:val="48"/>
          <w:szCs w:val="48"/>
        </w:rPr>
        <w:t>-2</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 xml:space="preserve">“出口收汇事前审核” </w:t>
      </w:r>
    </w:p>
    <w:p>
      <w:pPr>
        <w:ind w:right="300"/>
        <w:jc w:val="center"/>
        <w:rPr>
          <w:rFonts w:ascii="黑体" w:eastAsia="黑体"/>
          <w:sz w:val="52"/>
          <w:szCs w:val="52"/>
        </w:rPr>
      </w:pPr>
      <w:r>
        <w:rPr>
          <w:rFonts w:hint="eastAsia" w:ascii="黑体" w:eastAsia="黑体"/>
          <w:sz w:val="52"/>
          <w:szCs w:val="52"/>
        </w:rPr>
        <w:t>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11" w:type="default"/>
          <w:pgSz w:w="11906" w:h="16838"/>
          <w:pgMar w:top="1440" w:right="1800" w:bottom="1440" w:left="1800" w:header="851" w:footer="992" w:gutter="0"/>
          <w:cols w:space="720" w:num="1"/>
          <w:docGrid w:type="lines" w:linePitch="312" w:charSpace="0"/>
        </w:sectPr>
      </w:pPr>
    </w:p>
    <w:p>
      <w:pPr>
        <w:ind w:right="300"/>
        <w:jc w:val="left"/>
        <w:rPr>
          <w:rFonts w:ascii="黑体" w:eastAsia="黑体"/>
          <w:sz w:val="30"/>
          <w:szCs w:val="30"/>
        </w:rPr>
      </w:pPr>
      <w:r>
        <w:rPr>
          <w:rFonts w:hint="eastAsia" w:ascii="黑体" w:eastAsia="黑体"/>
          <w:sz w:val="30"/>
          <w:szCs w:val="30"/>
        </w:rPr>
        <w:t xml:space="preserve">    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项目名称：出口单位出口收汇核查</w:t>
      </w:r>
    </w:p>
    <w:p>
      <w:pPr>
        <w:ind w:right="300" w:firstLine="585"/>
        <w:jc w:val="left"/>
        <w:rPr>
          <w:rFonts w:ascii="仿宋_GB2312" w:eastAsia="仿宋_GB2312"/>
          <w:sz w:val="30"/>
          <w:szCs w:val="30"/>
        </w:rPr>
      </w:pPr>
      <w:r>
        <w:rPr>
          <w:rFonts w:hint="eastAsia" w:ascii="仿宋_GB2312" w:eastAsia="仿宋_GB2312"/>
          <w:sz w:val="30"/>
          <w:szCs w:val="30"/>
        </w:rPr>
        <w:t>项目编号：57002</w:t>
      </w:r>
    </w:p>
    <w:p>
      <w:pPr>
        <w:ind w:right="300" w:firstLine="585"/>
        <w:rPr>
          <w:rFonts w:ascii="仿宋_GB2312" w:eastAsia="仿宋_GB2312"/>
          <w:sz w:val="30"/>
          <w:szCs w:val="30"/>
        </w:rPr>
      </w:pPr>
      <w:r>
        <w:rPr>
          <w:rFonts w:hint="eastAsia" w:ascii="仿宋_GB2312" w:eastAsia="仿宋_GB2312"/>
          <w:sz w:val="30"/>
          <w:szCs w:val="30"/>
        </w:rPr>
        <w:t>子项名称：</w:t>
      </w:r>
      <w:r>
        <w:rPr>
          <w:rFonts w:hint="eastAsia" w:ascii="仿宋_GB2312" w:hAnsi="Times New Roman" w:eastAsia="仿宋_GB2312"/>
          <w:sz w:val="30"/>
          <w:szCs w:val="30"/>
        </w:rPr>
        <w:t>出口收汇事前审核</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w:t>
      </w:r>
      <w:r>
        <w:rPr>
          <w:rFonts w:hint="eastAsia" w:ascii="仿宋_GB2312" w:hAnsi="Times New Roman" w:eastAsia="仿宋_GB2312"/>
          <w:sz w:val="30"/>
          <w:szCs w:val="30"/>
        </w:rPr>
        <w:t>出口收汇事前审核</w:t>
      </w:r>
      <w:r>
        <w:rPr>
          <w:rFonts w:hint="eastAsia" w:ascii="仿宋_GB2312" w:eastAsia="仿宋_GB2312"/>
          <w:sz w:val="30"/>
          <w:szCs w:val="30"/>
        </w:rPr>
        <w:t>”的申请和办理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right="300" w:firstLine="585"/>
        <w:rPr>
          <w:rFonts w:ascii="仿宋_GB2312"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（二）《国务院对确需保留的行政审批项目设定行政许可的决定》（国务院令第412号）附件第489项“出口单位出口收汇差额核销、核销备查核准”</w:t>
      </w:r>
    </w:p>
    <w:p>
      <w:pPr>
        <w:ind w:firstLine="585"/>
        <w:rPr>
          <w:rFonts w:ascii="黑体" w:eastAsia="黑体"/>
          <w:sz w:val="30"/>
          <w:szCs w:val="30"/>
        </w:rPr>
      </w:pPr>
      <w:r>
        <w:rPr>
          <w:rFonts w:hint="eastAsia" w:ascii="黑体" w:eastAsia="黑体"/>
          <w:sz w:val="30"/>
          <w:szCs w:val="30"/>
        </w:rPr>
        <w:t>四、办理依据</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（一）《中华人民共和国外汇管理条例》（国务院令第532号）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（二）《国家外汇管理局关于印发货物贸易外汇管理法规有关问题的通知》（汇发〔2012〕38号）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（三）《国家外汇管理局关于进一步促进跨境贸易投资便利化的通知》（汇发〔2019〕28号）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（四）《国家外汇管理局关于优化外汇管理 支持涉外业务发展的通知》（汇发〔2020〕8号）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（五）《国家外汇管理局关于印发〈经常项目外汇业务指引（2020年版）〉的通知》（汇发〔2020〕14号）</w:t>
      </w:r>
    </w:p>
    <w:p>
      <w:pPr>
        <w:ind w:firstLine="600" w:firstLineChars="200"/>
        <w:rPr>
          <w:rFonts w:ascii="黑体" w:hAnsi="Times New Roman" w:eastAsia="黑体"/>
          <w:sz w:val="30"/>
          <w:szCs w:val="30"/>
        </w:rPr>
      </w:pPr>
      <w:r>
        <w:rPr>
          <w:rFonts w:hint="eastAsia" w:ascii="黑体" w:hAnsi="Times New Roman" w:eastAsia="黑体"/>
          <w:sz w:val="30"/>
          <w:szCs w:val="30"/>
        </w:rPr>
        <w:t>五、受理机构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hAnsi="Times New Roman" w:eastAsia="黑体"/>
          <w:sz w:val="30"/>
          <w:szCs w:val="30"/>
        </w:rPr>
        <w:t>六、决定机构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hAnsi="Times New Roman" w:eastAsia="黑体"/>
          <w:sz w:val="30"/>
          <w:szCs w:val="30"/>
        </w:rPr>
        <w:t>七、审批数量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hAnsi="Times New Roman" w:eastAsia="黑体"/>
          <w:sz w:val="30"/>
          <w:szCs w:val="30"/>
        </w:rPr>
        <w:t>八、办事条件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（一）申请人条件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1.C类企业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2.超过收汇额度的B类企业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3.发生90天（不含）以上延期收款的B类企业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5.需要将待核查账户内误入的资本项目资金结汇或划出的企业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6.办理新出现的贸易新业态外汇收入业务的企业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（二）具备或符合如下条件的，准予批准</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1.对于C类企业：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交易合规：C类企业原则上不得签订包含90天以上（不含）收汇条款的出口合同；不得办理离岸转手买卖外汇收入；</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2.对于超过收汇额度的B类企业：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交易合规：B类企业原则上不得签订包含90天以上（不含）收汇条款的出口合同；不得办理离岸转手买卖外汇收入；</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3.对于90天（不含）以上延期收款的B类企业：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4.对于超期限或无法原路退汇的企业：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交易合规。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5.对于需要将待核查账户内误入的资本项目资金结汇或划出的企业：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交易合规。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6.对于需要将出口收入存放境外的企业：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交易合规。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禁止性要求：1.申请材料不齐全，不符合法规规定。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2.申请业务不具有真实、合法的交易背景。</w:t>
      </w:r>
    </w:p>
    <w:p>
      <w:pPr>
        <w:ind w:firstLine="600" w:firstLineChars="200"/>
        <w:rPr>
          <w:rFonts w:ascii="黑体" w:hAnsi="Times New Roman" w:eastAsia="黑体"/>
          <w:sz w:val="30"/>
          <w:szCs w:val="30"/>
        </w:rPr>
      </w:pPr>
      <w:r>
        <w:rPr>
          <w:rFonts w:hint="eastAsia" w:ascii="黑体" w:hAnsi="Times New Roman" w:eastAsia="黑体"/>
          <w:sz w:val="30"/>
          <w:szCs w:val="30"/>
        </w:rPr>
        <w:t>九、申请材料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（一）C类企业出口收汇登记申请材料清单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588"/>
        <w:gridCol w:w="1245"/>
        <w:gridCol w:w="525"/>
        <w:gridCol w:w="855"/>
        <w:gridCol w:w="2835"/>
        <w:gridCol w:w="1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58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24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2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283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10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588"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24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w:t>
            </w:r>
          </w:p>
        </w:tc>
        <w:tc>
          <w:tcPr>
            <w:tcW w:w="5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5"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说明需登记的事项和具体内容。对于贸易付汇的退汇收入，应在书面申请中具体说明退汇原因以及退汇同时是否发生货物退运</w:t>
            </w:r>
          </w:p>
        </w:tc>
        <w:tc>
          <w:tcPr>
            <w:tcW w:w="1108"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对于代理出口业务，代理方为C类企业的，应当按规定办理贸易外汇收入登记。</w:t>
            </w:r>
          </w:p>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588" w:type="dxa"/>
            <w:vAlign w:val="center"/>
          </w:tcPr>
          <w:p>
            <w:pPr>
              <w:rPr>
                <w:rFonts w:ascii="仿宋_GB2312" w:hAnsi="Times New Roman" w:eastAsia="仿宋_GB2312"/>
                <w:sz w:val="24"/>
                <w:szCs w:val="24"/>
              </w:rPr>
            </w:pPr>
            <w:r>
              <w:rPr>
                <w:rFonts w:hint="eastAsia" w:ascii="Times New Roman" w:hAnsi="Times New Roman" w:eastAsia="仿宋_GB2312" w:cs="Times New Roman"/>
                <w:sz w:val="24"/>
                <w:szCs w:val="24"/>
              </w:rPr>
              <w:t>收汇凭证</w:t>
            </w:r>
          </w:p>
        </w:tc>
        <w:tc>
          <w:tcPr>
            <w:tcW w:w="124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5" w:type="dxa"/>
            <w:vAlign w:val="top"/>
          </w:tcPr>
          <w:p>
            <w:pPr>
              <w:rPr>
                <w:rFonts w:ascii="仿宋_GB2312" w:hAnsi="Times New Roman" w:eastAsia="仿宋_GB2312"/>
                <w:sz w:val="24"/>
                <w:szCs w:val="24"/>
              </w:rPr>
            </w:pPr>
            <w:r>
              <w:rPr>
                <w:rFonts w:hint="eastAsia" w:ascii="仿宋_GB2312" w:hAnsi="Times New Roman" w:eastAsia="仿宋_GB2312"/>
                <w:sz w:val="24"/>
                <w:szCs w:val="24"/>
              </w:rPr>
              <w:t>收入未进待核查账户的，可免于提交。</w:t>
            </w:r>
          </w:p>
        </w:tc>
        <w:tc>
          <w:tcPr>
            <w:tcW w:w="1108"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158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合同</w:t>
            </w:r>
          </w:p>
        </w:tc>
        <w:tc>
          <w:tcPr>
            <w:tcW w:w="124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5" w:type="dxa"/>
            <w:vAlign w:val="top"/>
          </w:tcPr>
          <w:p>
            <w:pPr>
              <w:rPr>
                <w:rFonts w:ascii="仿宋_GB2312" w:hAnsi="Times New Roman" w:eastAsia="仿宋_GB2312"/>
                <w:sz w:val="24"/>
                <w:szCs w:val="24"/>
              </w:rPr>
            </w:pPr>
            <w:r>
              <w:rPr>
                <w:rFonts w:hint="eastAsia" w:ascii="仿宋_GB2312" w:hAnsi="Times New Roman" w:eastAsia="仿宋_GB2312"/>
                <w:sz w:val="24"/>
                <w:szCs w:val="24"/>
              </w:rPr>
              <w:t>1.一般情况（含因汇路不畅需要使用外币现钞结算的），应提交出口合同；2.对于贸易付汇的退汇收入，因错误汇出以外的其他原因产生的，提交原进口合同。</w:t>
            </w:r>
          </w:p>
        </w:tc>
        <w:tc>
          <w:tcPr>
            <w:tcW w:w="1108"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158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发票</w:t>
            </w:r>
          </w:p>
        </w:tc>
        <w:tc>
          <w:tcPr>
            <w:tcW w:w="124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5" w:type="dxa"/>
            <w:vAlign w:val="top"/>
          </w:tcPr>
          <w:p>
            <w:pPr>
              <w:rPr>
                <w:rFonts w:ascii="仿宋_GB2312" w:hAnsi="Times New Roman" w:eastAsia="仿宋_GB2312"/>
                <w:sz w:val="24"/>
                <w:szCs w:val="24"/>
              </w:rPr>
            </w:pPr>
            <w:r>
              <w:rPr>
                <w:rFonts w:hint="eastAsia" w:ascii="仿宋_GB2312" w:hAnsi="Times New Roman" w:eastAsia="仿宋_GB2312"/>
                <w:sz w:val="24"/>
                <w:szCs w:val="24"/>
              </w:rPr>
              <w:t>预收货款方式结算时提供；出口贸易融资放款时提供。</w:t>
            </w:r>
          </w:p>
        </w:tc>
        <w:tc>
          <w:tcPr>
            <w:tcW w:w="1108"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158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报关单</w:t>
            </w:r>
          </w:p>
        </w:tc>
        <w:tc>
          <w:tcPr>
            <w:tcW w:w="124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5" w:type="dxa"/>
            <w:vAlign w:val="top"/>
          </w:tcPr>
          <w:p>
            <w:pPr>
              <w:rPr>
                <w:rFonts w:ascii="仿宋_GB2312" w:hAnsi="Times New Roman" w:eastAsia="仿宋_GB2312"/>
                <w:sz w:val="24"/>
                <w:szCs w:val="24"/>
              </w:rPr>
            </w:pPr>
            <w:r>
              <w:rPr>
                <w:rFonts w:hint="eastAsia" w:ascii="仿宋_GB2312" w:hAnsi="Times New Roman" w:eastAsia="仿宋_GB2312"/>
                <w:sz w:val="24"/>
                <w:szCs w:val="24"/>
              </w:rPr>
              <w:t>1.除信用证、托收、预收货款外其他方式结算的，货物已出口报关的，需提供报关单，货物不报关的，可提供运输单据等其他材料；2.因汇路不畅需要使用外币现钞结算的，办理外币现钞结汇业务登记时应提交；3.发生货物退运而产生贸易付汇的退汇收入时应提供出口报关单。</w:t>
            </w:r>
          </w:p>
        </w:tc>
        <w:tc>
          <w:tcPr>
            <w:tcW w:w="1108"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6</w:t>
            </w:r>
          </w:p>
        </w:tc>
        <w:tc>
          <w:tcPr>
            <w:tcW w:w="158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与金融机构签订的融资协议</w:t>
            </w:r>
          </w:p>
        </w:tc>
        <w:tc>
          <w:tcPr>
            <w:tcW w:w="124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5" w:type="dxa"/>
            <w:vAlign w:val="top"/>
          </w:tcPr>
          <w:p>
            <w:pPr>
              <w:rPr>
                <w:rFonts w:ascii="仿宋_GB2312" w:hAnsi="Times New Roman" w:eastAsia="仿宋_GB2312"/>
                <w:sz w:val="24"/>
                <w:szCs w:val="24"/>
              </w:rPr>
            </w:pPr>
            <w:r>
              <w:rPr>
                <w:rFonts w:hint="eastAsia" w:ascii="仿宋_GB2312" w:hAnsi="Times New Roman" w:eastAsia="仿宋_GB2312"/>
                <w:sz w:val="24"/>
                <w:szCs w:val="24"/>
              </w:rPr>
              <w:t>办理出口贸易融资放款时应提供。</w:t>
            </w:r>
          </w:p>
        </w:tc>
        <w:tc>
          <w:tcPr>
            <w:tcW w:w="1108"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7</w:t>
            </w:r>
          </w:p>
        </w:tc>
        <w:tc>
          <w:tcPr>
            <w:tcW w:w="158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分立、合并证明文件</w:t>
            </w:r>
          </w:p>
        </w:tc>
        <w:tc>
          <w:tcPr>
            <w:tcW w:w="124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5" w:type="dxa"/>
            <w:vAlign w:val="top"/>
          </w:tcPr>
          <w:p>
            <w:pPr>
              <w:rPr>
                <w:rFonts w:ascii="仿宋_GB2312" w:hAnsi="Times New Roman" w:eastAsia="仿宋_GB2312"/>
                <w:sz w:val="24"/>
                <w:szCs w:val="24"/>
              </w:rPr>
            </w:pPr>
            <w:r>
              <w:rPr>
                <w:rFonts w:hint="eastAsia" w:ascii="仿宋_GB2312" w:hAnsi="Times New Roman" w:eastAsia="仿宋_GB2312"/>
                <w:sz w:val="24"/>
                <w:szCs w:val="24"/>
              </w:rPr>
              <w:t>因企业分立、合并原因导致出口与收入主体不一致的，应提交相关部门出具的分立、合并证明文件。</w:t>
            </w:r>
          </w:p>
        </w:tc>
        <w:tc>
          <w:tcPr>
            <w:tcW w:w="1108"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8</w:t>
            </w:r>
          </w:p>
        </w:tc>
        <w:tc>
          <w:tcPr>
            <w:tcW w:w="158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外币现钞入境申报单</w:t>
            </w:r>
          </w:p>
        </w:tc>
        <w:tc>
          <w:tcPr>
            <w:tcW w:w="124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5" w:type="dxa"/>
            <w:vAlign w:val="top"/>
          </w:tcPr>
          <w:p>
            <w:pPr>
              <w:rPr>
                <w:rFonts w:ascii="仿宋_GB2312" w:hAnsi="Times New Roman" w:eastAsia="仿宋_GB2312"/>
                <w:sz w:val="24"/>
                <w:szCs w:val="24"/>
              </w:rPr>
            </w:pPr>
            <w:r>
              <w:rPr>
                <w:rFonts w:hint="eastAsia" w:ascii="仿宋_GB2312" w:hAnsi="Times New Roman" w:eastAsia="仿宋_GB2312"/>
                <w:sz w:val="24"/>
                <w:szCs w:val="24"/>
              </w:rPr>
              <w:t>因汇路不畅需要使用外币现钞结算的，结汇现钞金额达到规定入境申报金额时，应提供经海关签章的外币现钞入境申报单。</w:t>
            </w:r>
          </w:p>
        </w:tc>
        <w:tc>
          <w:tcPr>
            <w:tcW w:w="1108"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9</w:t>
            </w:r>
          </w:p>
        </w:tc>
        <w:tc>
          <w:tcPr>
            <w:tcW w:w="158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原支付凭证</w:t>
            </w:r>
          </w:p>
        </w:tc>
        <w:tc>
          <w:tcPr>
            <w:tcW w:w="124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5" w:type="dxa"/>
            <w:vAlign w:val="top"/>
          </w:tcPr>
          <w:p>
            <w:pPr>
              <w:rPr>
                <w:rFonts w:ascii="仿宋_GB2312" w:hAnsi="Times New Roman" w:eastAsia="仿宋_GB2312"/>
                <w:sz w:val="24"/>
                <w:szCs w:val="24"/>
              </w:rPr>
            </w:pPr>
            <w:r>
              <w:rPr>
                <w:rFonts w:hint="eastAsia" w:ascii="仿宋_GB2312" w:hAnsi="Times New Roman" w:eastAsia="仿宋_GB2312"/>
                <w:sz w:val="24"/>
                <w:szCs w:val="24"/>
              </w:rPr>
              <w:t>贸易付汇退汇时提供原支付凭证。</w:t>
            </w:r>
          </w:p>
        </w:tc>
        <w:tc>
          <w:tcPr>
            <w:tcW w:w="1108"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10</w:t>
            </w:r>
          </w:p>
        </w:tc>
        <w:tc>
          <w:tcPr>
            <w:tcW w:w="158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退汇协议、错汇情况说明等能够证明收汇真实性的材料</w:t>
            </w:r>
          </w:p>
        </w:tc>
        <w:tc>
          <w:tcPr>
            <w:tcW w:w="124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35" w:type="dxa"/>
            <w:vAlign w:val="top"/>
          </w:tcPr>
          <w:p>
            <w:pPr>
              <w:rPr>
                <w:rFonts w:ascii="仿宋_GB2312" w:hAnsi="Times New Roman" w:eastAsia="仿宋_GB2312"/>
                <w:sz w:val="24"/>
                <w:szCs w:val="24"/>
              </w:rPr>
            </w:pPr>
          </w:p>
        </w:tc>
        <w:tc>
          <w:tcPr>
            <w:tcW w:w="1108"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（二）超过收汇额度的B类企业出口收汇登记申请材料清单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573"/>
        <w:gridCol w:w="1260"/>
        <w:gridCol w:w="536"/>
        <w:gridCol w:w="859"/>
        <w:gridCol w:w="2805"/>
        <w:gridCol w:w="1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57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26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3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280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12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573"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26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3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05"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说明为B类企业及具有超过可收汇额度收汇需要。</w:t>
            </w:r>
          </w:p>
        </w:tc>
        <w:tc>
          <w:tcPr>
            <w:tcW w:w="1123"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对于代理业务，代理方为B类企业且可收汇额度不足的，应当按规定办理贸易外汇收入登记。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573"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可收汇额度不足的证明材料</w:t>
            </w:r>
          </w:p>
        </w:tc>
        <w:tc>
          <w:tcPr>
            <w:tcW w:w="1260"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3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05" w:type="dxa"/>
            <w:vAlign w:val="top"/>
          </w:tcPr>
          <w:p>
            <w:pPr>
              <w:rPr>
                <w:rFonts w:ascii="仿宋_GB2312" w:hAnsi="Times New Roman" w:eastAsia="仿宋_GB2312"/>
                <w:sz w:val="24"/>
                <w:szCs w:val="24"/>
              </w:rPr>
            </w:pPr>
          </w:p>
        </w:tc>
        <w:tc>
          <w:tcPr>
            <w:tcW w:w="1123"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157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收汇凭证</w:t>
            </w:r>
          </w:p>
        </w:tc>
        <w:tc>
          <w:tcPr>
            <w:tcW w:w="1260"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3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805" w:type="dxa"/>
            <w:vAlign w:val="top"/>
          </w:tcPr>
          <w:p>
            <w:pPr>
              <w:rPr>
                <w:rFonts w:ascii="仿宋_GB2312" w:hAnsi="Times New Roman" w:eastAsia="仿宋_GB2312"/>
                <w:sz w:val="24"/>
                <w:szCs w:val="24"/>
              </w:rPr>
            </w:pPr>
            <w:r>
              <w:rPr>
                <w:rFonts w:hint="eastAsia" w:ascii="仿宋_GB2312" w:hAnsi="Times New Roman" w:eastAsia="仿宋_GB2312"/>
                <w:sz w:val="24"/>
                <w:szCs w:val="24"/>
              </w:rPr>
              <w:t>收入未进待核查账户的，可免于提交。</w:t>
            </w:r>
          </w:p>
        </w:tc>
        <w:tc>
          <w:tcPr>
            <w:tcW w:w="1123"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4</w:t>
            </w:r>
          </w:p>
        </w:tc>
        <w:tc>
          <w:tcPr>
            <w:tcW w:w="1573"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合同</w:t>
            </w:r>
          </w:p>
        </w:tc>
        <w:tc>
          <w:tcPr>
            <w:tcW w:w="1260"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原件和复印件</w:t>
            </w:r>
          </w:p>
        </w:tc>
        <w:tc>
          <w:tcPr>
            <w:tcW w:w="536"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w:t>
            </w:r>
          </w:p>
        </w:tc>
        <w:tc>
          <w:tcPr>
            <w:tcW w:w="859"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纸质/电子</w:t>
            </w:r>
          </w:p>
        </w:tc>
        <w:tc>
          <w:tcPr>
            <w:tcW w:w="2805" w:type="dxa"/>
            <w:vAlign w:val="center"/>
          </w:tcPr>
          <w:p>
            <w:pPr>
              <w:rPr>
                <w:rFonts w:ascii="仿宋_GB2312" w:hAnsi="Times New Roman" w:eastAsia="仿宋_GB2312"/>
                <w:sz w:val="24"/>
                <w:szCs w:val="24"/>
              </w:rPr>
            </w:pPr>
            <w:r>
              <w:rPr>
                <w:rFonts w:hint="eastAsia" w:ascii="Times New Roman" w:hAnsi="Times New Roman" w:eastAsia="仿宋_GB2312" w:cs="Times New Roman"/>
                <w:sz w:val="24"/>
                <w:szCs w:val="24"/>
              </w:rPr>
              <w:t>1.一般情况（含</w:t>
            </w:r>
            <w:r>
              <w:rPr>
                <w:rFonts w:ascii="Times New Roman" w:hAnsi="Times New Roman" w:eastAsia="仿宋_GB2312" w:cs="Times New Roman"/>
                <w:sz w:val="24"/>
                <w:szCs w:val="24"/>
              </w:rPr>
              <w:t>因汇路不畅需要使用外币现钞结算的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，应提交出口合同；2.对于贸易付汇的退汇收入，因错误汇出以外的其他原因产生的，提交原进口合同。</w:t>
            </w:r>
          </w:p>
        </w:tc>
        <w:tc>
          <w:tcPr>
            <w:tcW w:w="1123"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5</w:t>
            </w:r>
          </w:p>
        </w:tc>
        <w:tc>
          <w:tcPr>
            <w:tcW w:w="1573"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发票</w:t>
            </w:r>
          </w:p>
        </w:tc>
        <w:tc>
          <w:tcPr>
            <w:tcW w:w="1260"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原件和复印件</w:t>
            </w:r>
          </w:p>
        </w:tc>
        <w:tc>
          <w:tcPr>
            <w:tcW w:w="536"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w:t>
            </w:r>
          </w:p>
        </w:tc>
        <w:tc>
          <w:tcPr>
            <w:tcW w:w="859"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纸质/电子</w:t>
            </w:r>
          </w:p>
        </w:tc>
        <w:tc>
          <w:tcPr>
            <w:tcW w:w="2805" w:type="dxa"/>
            <w:vAlign w:val="center"/>
          </w:tcPr>
          <w:p>
            <w:pPr>
              <w:rPr>
                <w:rFonts w:ascii="仿宋_GB2312" w:hAnsi="Times New Roman" w:eastAsia="仿宋_GB2312"/>
                <w:sz w:val="24"/>
                <w:szCs w:val="24"/>
              </w:rPr>
            </w:pPr>
            <w:r>
              <w:rPr>
                <w:rFonts w:ascii="Times New Roman" w:hAnsi="Times New Roman" w:eastAsia="仿宋_GB2312" w:cs="Times New Roman"/>
                <w:sz w:val="24"/>
                <w:szCs w:val="24"/>
              </w:rPr>
              <w:t>预收货款方式结算时提供；出口贸易融资放款时提供。</w:t>
            </w:r>
          </w:p>
        </w:tc>
        <w:tc>
          <w:tcPr>
            <w:tcW w:w="1123"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6</w:t>
            </w:r>
          </w:p>
        </w:tc>
        <w:tc>
          <w:tcPr>
            <w:tcW w:w="1573"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与金融机构签订的融资协议</w:t>
            </w:r>
          </w:p>
        </w:tc>
        <w:tc>
          <w:tcPr>
            <w:tcW w:w="1260"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原件和复印件</w:t>
            </w:r>
          </w:p>
        </w:tc>
        <w:tc>
          <w:tcPr>
            <w:tcW w:w="536"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w:t>
            </w:r>
          </w:p>
        </w:tc>
        <w:tc>
          <w:tcPr>
            <w:tcW w:w="859"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纸质/电子</w:t>
            </w:r>
          </w:p>
        </w:tc>
        <w:tc>
          <w:tcPr>
            <w:tcW w:w="2805" w:type="dxa"/>
            <w:vAlign w:val="center"/>
          </w:tcPr>
          <w:p>
            <w:pPr>
              <w:rPr>
                <w:rFonts w:ascii="仿宋_GB2312" w:hAnsi="Times New Roman" w:eastAsia="仿宋_GB2312"/>
                <w:sz w:val="24"/>
                <w:szCs w:val="24"/>
              </w:rPr>
            </w:pPr>
            <w:r>
              <w:rPr>
                <w:rFonts w:ascii="Times New Roman" w:hAnsi="Times New Roman" w:eastAsia="仿宋_GB2312" w:cs="Times New Roman"/>
                <w:sz w:val="24"/>
                <w:szCs w:val="24"/>
              </w:rPr>
              <w:t>办理出口贸易融资放款时应提供。</w:t>
            </w:r>
          </w:p>
        </w:tc>
        <w:tc>
          <w:tcPr>
            <w:tcW w:w="1123"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7</w:t>
            </w:r>
          </w:p>
        </w:tc>
        <w:tc>
          <w:tcPr>
            <w:tcW w:w="1573"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报关单</w:t>
            </w:r>
          </w:p>
        </w:tc>
        <w:tc>
          <w:tcPr>
            <w:tcW w:w="1260"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原件和复印件</w:t>
            </w:r>
          </w:p>
        </w:tc>
        <w:tc>
          <w:tcPr>
            <w:tcW w:w="536"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w:t>
            </w:r>
          </w:p>
        </w:tc>
        <w:tc>
          <w:tcPr>
            <w:tcW w:w="859"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纸质/电子</w:t>
            </w:r>
          </w:p>
        </w:tc>
        <w:tc>
          <w:tcPr>
            <w:tcW w:w="2805" w:type="dxa"/>
            <w:vAlign w:val="center"/>
          </w:tcPr>
          <w:p>
            <w:pPr>
              <w:rPr>
                <w:rFonts w:ascii="仿宋_GB2312" w:hAnsi="Times New Roman" w:eastAsia="仿宋_GB2312"/>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除信用证、托收、预收货款外其他方式结算的，货物已出口报关的，需</w:t>
            </w:r>
            <w:r>
              <w:rPr>
                <w:rFonts w:ascii="Times New Roman" w:hAnsi="Times New Roman" w:eastAsia="仿宋_GB2312" w:cs="Times New Roman"/>
                <w:sz w:val="24"/>
                <w:szCs w:val="24"/>
              </w:rPr>
              <w:t>提供</w:t>
            </w:r>
            <w:r>
              <w:rPr>
                <w:rFonts w:hint="eastAsia" w:ascii="Times New Roman" w:hAnsi="Times New Roman" w:eastAsia="仿宋_GB2312" w:cs="Times New Roman"/>
                <w:sz w:val="24"/>
                <w:szCs w:val="24"/>
              </w:rPr>
              <w:t>报关单，货物不报关的，可提供运输单据等其他材料</w:t>
            </w:r>
            <w:r>
              <w:rPr>
                <w:rFonts w:ascii="Times New Roman" w:hAnsi="Times New Roman" w:eastAsia="仿宋_GB2312" w:cs="Times New Roman"/>
                <w:sz w:val="24"/>
                <w:szCs w:val="24"/>
              </w:rPr>
              <w:t>；2.因汇路不畅需要使用外币现钞结算的，办理外币现钞结汇业务登记时应提交；3.发生货物退运而产生贸易付汇的退汇收入时应提供。</w:t>
            </w:r>
          </w:p>
        </w:tc>
        <w:tc>
          <w:tcPr>
            <w:tcW w:w="1123"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8</w:t>
            </w:r>
          </w:p>
        </w:tc>
        <w:tc>
          <w:tcPr>
            <w:tcW w:w="1573"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分立、合并证明文件</w:t>
            </w:r>
          </w:p>
        </w:tc>
        <w:tc>
          <w:tcPr>
            <w:tcW w:w="1260"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原件和复印件</w:t>
            </w:r>
          </w:p>
        </w:tc>
        <w:tc>
          <w:tcPr>
            <w:tcW w:w="536"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w:t>
            </w:r>
          </w:p>
        </w:tc>
        <w:tc>
          <w:tcPr>
            <w:tcW w:w="859"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纸质/电子</w:t>
            </w:r>
          </w:p>
        </w:tc>
        <w:tc>
          <w:tcPr>
            <w:tcW w:w="2805" w:type="dxa"/>
            <w:vAlign w:val="center"/>
          </w:tcPr>
          <w:p>
            <w:pPr>
              <w:rPr>
                <w:rFonts w:ascii="仿宋_GB2312" w:hAnsi="Times New Roman" w:eastAsia="仿宋_GB2312"/>
                <w:sz w:val="24"/>
                <w:szCs w:val="24"/>
              </w:rPr>
            </w:pPr>
            <w:r>
              <w:rPr>
                <w:rFonts w:ascii="Times New Roman" w:hAnsi="Times New Roman" w:eastAsia="仿宋_GB2312" w:cs="Times New Roman"/>
                <w:sz w:val="24"/>
                <w:szCs w:val="24"/>
              </w:rPr>
              <w:t>因企业分立、合并原因导致出口与收入主体不一致的，应提交相关部门出具的分立、合并证明文件。</w:t>
            </w:r>
          </w:p>
        </w:tc>
        <w:tc>
          <w:tcPr>
            <w:tcW w:w="1123"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9</w:t>
            </w:r>
          </w:p>
        </w:tc>
        <w:tc>
          <w:tcPr>
            <w:tcW w:w="1573"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外币现钞入境申报单</w:t>
            </w:r>
          </w:p>
        </w:tc>
        <w:tc>
          <w:tcPr>
            <w:tcW w:w="1260"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原件和复印件</w:t>
            </w:r>
          </w:p>
        </w:tc>
        <w:tc>
          <w:tcPr>
            <w:tcW w:w="536"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w:t>
            </w:r>
          </w:p>
        </w:tc>
        <w:tc>
          <w:tcPr>
            <w:tcW w:w="859"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纸质/电子</w:t>
            </w:r>
          </w:p>
        </w:tc>
        <w:tc>
          <w:tcPr>
            <w:tcW w:w="2805" w:type="dxa"/>
            <w:vAlign w:val="center"/>
          </w:tcPr>
          <w:p>
            <w:pPr>
              <w:rPr>
                <w:rFonts w:ascii="仿宋_GB2312" w:hAnsi="Times New Roman" w:eastAsia="仿宋_GB2312"/>
                <w:sz w:val="24"/>
                <w:szCs w:val="24"/>
              </w:rPr>
            </w:pPr>
            <w:r>
              <w:rPr>
                <w:rFonts w:ascii="Times New Roman" w:hAnsi="Times New Roman" w:eastAsia="仿宋_GB2312" w:cs="Times New Roman"/>
                <w:sz w:val="24"/>
                <w:szCs w:val="24"/>
              </w:rPr>
              <w:t>因汇路不畅需要使用外币现钞结算的，结汇现钞金额达到规定入境申报金额时，应提供经海关签章的外币现钞入境申报单。</w:t>
            </w:r>
          </w:p>
        </w:tc>
        <w:tc>
          <w:tcPr>
            <w:tcW w:w="1123"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10</w:t>
            </w:r>
          </w:p>
        </w:tc>
        <w:tc>
          <w:tcPr>
            <w:tcW w:w="1573"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原支付</w:t>
            </w:r>
            <w:r>
              <w:rPr>
                <w:rFonts w:hint="eastAsia" w:ascii="Times New Roman" w:hAnsi="Times New Roman" w:eastAsia="仿宋_GB2312" w:cs="Times New Roman"/>
                <w:sz w:val="24"/>
                <w:szCs w:val="24"/>
              </w:rPr>
              <w:t>凭证</w:t>
            </w:r>
          </w:p>
        </w:tc>
        <w:tc>
          <w:tcPr>
            <w:tcW w:w="1260"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原件和复印件</w:t>
            </w:r>
          </w:p>
        </w:tc>
        <w:tc>
          <w:tcPr>
            <w:tcW w:w="536"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w:t>
            </w:r>
          </w:p>
        </w:tc>
        <w:tc>
          <w:tcPr>
            <w:tcW w:w="859"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纸质/电子</w:t>
            </w:r>
          </w:p>
        </w:tc>
        <w:tc>
          <w:tcPr>
            <w:tcW w:w="2805" w:type="dxa"/>
            <w:vAlign w:val="center"/>
          </w:tcPr>
          <w:p>
            <w:pPr>
              <w:rPr>
                <w:rFonts w:ascii="仿宋_GB2312" w:hAnsi="Times New Roman" w:eastAsia="仿宋_GB2312"/>
                <w:sz w:val="24"/>
                <w:szCs w:val="24"/>
              </w:rPr>
            </w:pPr>
            <w:r>
              <w:rPr>
                <w:rFonts w:ascii="Times New Roman" w:hAnsi="Times New Roman" w:eastAsia="仿宋_GB2312" w:cs="Times New Roman"/>
                <w:sz w:val="24"/>
                <w:szCs w:val="24"/>
              </w:rPr>
              <w:t>贸易付汇退汇时提供原支付</w:t>
            </w:r>
            <w:r>
              <w:rPr>
                <w:rFonts w:hint="eastAsia" w:ascii="Times New Roman" w:hAnsi="Times New Roman" w:eastAsia="仿宋_GB2312" w:cs="Times New Roman"/>
                <w:sz w:val="24"/>
                <w:szCs w:val="24"/>
              </w:rPr>
              <w:t>凭证</w:t>
            </w:r>
            <w:r>
              <w:rPr>
                <w:rFonts w:ascii="Times New Roman" w:hAnsi="Times New Roman" w:eastAsia="仿宋_GB2312" w:cs="Times New Roman"/>
                <w:sz w:val="24"/>
                <w:szCs w:val="24"/>
              </w:rPr>
              <w:t>。</w:t>
            </w:r>
          </w:p>
        </w:tc>
        <w:tc>
          <w:tcPr>
            <w:tcW w:w="1123"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11</w:t>
            </w:r>
          </w:p>
        </w:tc>
        <w:tc>
          <w:tcPr>
            <w:tcW w:w="1573"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退汇协议、错汇情况说明等能够证明收汇真实性的材料</w:t>
            </w:r>
          </w:p>
        </w:tc>
        <w:tc>
          <w:tcPr>
            <w:tcW w:w="1260"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原件和复印件</w:t>
            </w:r>
          </w:p>
        </w:tc>
        <w:tc>
          <w:tcPr>
            <w:tcW w:w="536"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w:t>
            </w:r>
          </w:p>
        </w:tc>
        <w:tc>
          <w:tcPr>
            <w:tcW w:w="859"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纸质/电子</w:t>
            </w:r>
          </w:p>
        </w:tc>
        <w:tc>
          <w:tcPr>
            <w:tcW w:w="2805" w:type="dxa"/>
            <w:vAlign w:val="center"/>
          </w:tcPr>
          <w:p>
            <w:pPr>
              <w:rPr>
                <w:rFonts w:ascii="仿宋_GB2312" w:hAnsi="Times New Roman" w:eastAsia="仿宋_GB2312"/>
                <w:sz w:val="24"/>
                <w:szCs w:val="24"/>
              </w:rPr>
            </w:pPr>
          </w:p>
        </w:tc>
        <w:tc>
          <w:tcPr>
            <w:tcW w:w="1123"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（三）90天以上延期收款的B类企业出口收汇登记申请材料清单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19"/>
        <w:gridCol w:w="1985"/>
        <w:gridCol w:w="567"/>
        <w:gridCol w:w="992"/>
        <w:gridCol w:w="113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91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98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9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55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134"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说明需登记的事项和具体内容</w:t>
            </w:r>
          </w:p>
        </w:tc>
        <w:tc>
          <w:tcPr>
            <w:tcW w:w="1559" w:type="dxa"/>
            <w:vMerge w:val="restart"/>
            <w:vAlign w:val="center"/>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出口合同</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134" w:type="dxa"/>
            <w:vAlign w:val="top"/>
          </w:tcPr>
          <w:p>
            <w:pPr>
              <w:rPr>
                <w:rFonts w:ascii="仿宋_GB2312" w:hAnsi="Times New Roman" w:eastAsia="仿宋_GB2312"/>
                <w:sz w:val="24"/>
                <w:szCs w:val="24"/>
              </w:rPr>
            </w:pPr>
          </w:p>
        </w:tc>
        <w:tc>
          <w:tcPr>
            <w:tcW w:w="1559"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出口货物报关单</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134" w:type="dxa"/>
            <w:vAlign w:val="top"/>
          </w:tcPr>
          <w:p>
            <w:pPr>
              <w:rPr>
                <w:rFonts w:ascii="仿宋_GB2312" w:hAnsi="Times New Roman" w:eastAsia="仿宋_GB2312"/>
                <w:sz w:val="24"/>
                <w:szCs w:val="24"/>
              </w:rPr>
            </w:pPr>
            <w:r>
              <w:rPr>
                <w:rFonts w:hint="eastAsia" w:ascii="仿宋_GB2312" w:hAnsi="Times New Roman" w:eastAsia="仿宋_GB2312"/>
                <w:sz w:val="24"/>
                <w:szCs w:val="24"/>
              </w:rPr>
              <w:t>货物不报关的，可提供运输单据等其他材料</w:t>
            </w:r>
          </w:p>
        </w:tc>
        <w:tc>
          <w:tcPr>
            <w:tcW w:w="1559"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需90天以上延期收款的证明材料</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134" w:type="dxa"/>
            <w:vAlign w:val="top"/>
          </w:tcPr>
          <w:p>
            <w:pPr>
              <w:rPr>
                <w:rFonts w:ascii="仿宋_GB2312" w:hAnsi="Times New Roman" w:eastAsia="仿宋_GB2312"/>
                <w:sz w:val="24"/>
                <w:szCs w:val="24"/>
              </w:rPr>
            </w:pPr>
          </w:p>
        </w:tc>
        <w:tc>
          <w:tcPr>
            <w:tcW w:w="1559"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b/>
          <w:sz w:val="30"/>
          <w:szCs w:val="30"/>
        </w:rPr>
      </w:pPr>
      <w:r>
        <w:rPr>
          <w:rFonts w:hint="eastAsia" w:ascii="仿宋_GB2312" w:hAnsi="Times New Roman" w:eastAsia="仿宋_GB2312"/>
          <w:sz w:val="30"/>
          <w:szCs w:val="30"/>
        </w:rPr>
        <w:t>（四）超期限或无法原路退汇的企业收汇登记申请请材料清单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19"/>
        <w:gridCol w:w="993"/>
        <w:gridCol w:w="850"/>
        <w:gridCol w:w="992"/>
        <w:gridCol w:w="156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91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99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85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9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56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84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993"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85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560"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说明需要登记的具体内容，超期限或无法原路退汇的原因，退汇同时是否发生货物退运。</w:t>
            </w:r>
          </w:p>
        </w:tc>
        <w:tc>
          <w:tcPr>
            <w:tcW w:w="1842" w:type="dxa"/>
            <w:vMerge w:val="restart"/>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超期限或无法原路退汇的证明材料</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85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560" w:type="dxa"/>
            <w:vAlign w:val="top"/>
          </w:tcPr>
          <w:p>
            <w:pPr>
              <w:rPr>
                <w:rFonts w:ascii="仿宋_GB2312" w:hAnsi="Times New Roman" w:eastAsia="仿宋_GB2312"/>
                <w:sz w:val="24"/>
                <w:szCs w:val="24"/>
              </w:rPr>
            </w:pPr>
          </w:p>
        </w:tc>
        <w:tc>
          <w:tcPr>
            <w:tcW w:w="1842"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3</w:t>
            </w:r>
          </w:p>
        </w:tc>
        <w:tc>
          <w:tcPr>
            <w:tcW w:w="1919" w:type="dxa"/>
            <w:vAlign w:val="center"/>
          </w:tcPr>
          <w:p>
            <w:pPr>
              <w:rPr>
                <w:rFonts w:ascii="仿宋_GB2312" w:hAnsi="Times New Roman" w:eastAsia="仿宋_GB2312"/>
                <w:sz w:val="24"/>
                <w:szCs w:val="24"/>
              </w:rPr>
            </w:pPr>
            <w:r>
              <w:rPr>
                <w:rFonts w:ascii="Times New Roman" w:hAnsi="Times New Roman" w:eastAsia="仿宋_GB2312" w:cs="Times New Roman"/>
                <w:sz w:val="24"/>
                <w:szCs w:val="24"/>
              </w:rPr>
              <w:t>原支出</w:t>
            </w:r>
            <w:r>
              <w:rPr>
                <w:rFonts w:hint="eastAsia" w:ascii="Times New Roman" w:hAnsi="Times New Roman" w:eastAsia="仿宋_GB2312" w:cs="Times New Roman"/>
                <w:sz w:val="24"/>
                <w:szCs w:val="24"/>
              </w:rPr>
              <w:t>凭证</w:t>
            </w:r>
          </w:p>
        </w:tc>
        <w:tc>
          <w:tcPr>
            <w:tcW w:w="993"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原件和复印件</w:t>
            </w:r>
          </w:p>
        </w:tc>
        <w:tc>
          <w:tcPr>
            <w:tcW w:w="850"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w:t>
            </w:r>
          </w:p>
        </w:tc>
        <w:tc>
          <w:tcPr>
            <w:tcW w:w="992"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纸质/电子</w:t>
            </w:r>
          </w:p>
        </w:tc>
        <w:tc>
          <w:tcPr>
            <w:tcW w:w="1560" w:type="dxa"/>
            <w:vAlign w:val="top"/>
          </w:tcPr>
          <w:p>
            <w:pPr>
              <w:rPr>
                <w:rFonts w:ascii="仿宋_GB2312" w:hAnsi="Times New Roman" w:eastAsia="仿宋_GB2312"/>
                <w:sz w:val="24"/>
                <w:szCs w:val="24"/>
              </w:rPr>
            </w:pPr>
          </w:p>
        </w:tc>
        <w:tc>
          <w:tcPr>
            <w:tcW w:w="1842" w:type="dxa"/>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4</w:t>
            </w:r>
          </w:p>
        </w:tc>
        <w:tc>
          <w:tcPr>
            <w:tcW w:w="1919" w:type="dxa"/>
            <w:vAlign w:val="center"/>
          </w:tcPr>
          <w:p>
            <w:pPr>
              <w:rPr>
                <w:rFonts w:ascii="仿宋_GB2312" w:hAnsi="Times New Roman" w:eastAsia="仿宋_GB2312"/>
                <w:sz w:val="24"/>
                <w:szCs w:val="24"/>
              </w:rPr>
            </w:pPr>
            <w:r>
              <w:rPr>
                <w:rFonts w:ascii="Times New Roman" w:hAnsi="Times New Roman" w:eastAsia="仿宋_GB2312" w:cs="Times New Roman"/>
                <w:sz w:val="24"/>
                <w:szCs w:val="24"/>
              </w:rPr>
              <w:t>收入</w:t>
            </w:r>
            <w:r>
              <w:rPr>
                <w:rFonts w:hint="eastAsia" w:ascii="Times New Roman" w:hAnsi="Times New Roman" w:eastAsia="仿宋_GB2312" w:cs="Times New Roman"/>
                <w:sz w:val="24"/>
                <w:szCs w:val="24"/>
              </w:rPr>
              <w:t>凭证</w:t>
            </w:r>
          </w:p>
        </w:tc>
        <w:tc>
          <w:tcPr>
            <w:tcW w:w="993"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原件和复印件</w:t>
            </w:r>
          </w:p>
        </w:tc>
        <w:tc>
          <w:tcPr>
            <w:tcW w:w="850"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w:t>
            </w:r>
          </w:p>
        </w:tc>
        <w:tc>
          <w:tcPr>
            <w:tcW w:w="992"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纸质/电子</w:t>
            </w:r>
          </w:p>
        </w:tc>
        <w:tc>
          <w:tcPr>
            <w:tcW w:w="1560" w:type="dxa"/>
            <w:vAlign w:val="center"/>
          </w:tcPr>
          <w:p>
            <w:pPr>
              <w:rPr>
                <w:rFonts w:ascii="仿宋_GB2312" w:hAnsi="Times New Roman" w:eastAsia="仿宋_GB2312"/>
                <w:sz w:val="24"/>
                <w:szCs w:val="24"/>
              </w:rPr>
            </w:pPr>
            <w:r>
              <w:rPr>
                <w:rFonts w:ascii="Times New Roman" w:hAnsi="Times New Roman" w:eastAsia="仿宋_GB2312" w:cs="Times New Roman"/>
                <w:sz w:val="24"/>
                <w:szCs w:val="24"/>
              </w:rPr>
              <w:t>收入未进待核查账户的，可免于提交。</w:t>
            </w:r>
          </w:p>
        </w:tc>
        <w:tc>
          <w:tcPr>
            <w:tcW w:w="1842" w:type="dxa"/>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5</w:t>
            </w:r>
          </w:p>
        </w:tc>
        <w:tc>
          <w:tcPr>
            <w:tcW w:w="1919" w:type="dxa"/>
            <w:vAlign w:val="center"/>
          </w:tcPr>
          <w:p>
            <w:pPr>
              <w:rPr>
                <w:rFonts w:ascii="仿宋_GB2312" w:hAnsi="Times New Roman" w:eastAsia="仿宋_GB2312"/>
                <w:sz w:val="24"/>
                <w:szCs w:val="24"/>
              </w:rPr>
            </w:pPr>
            <w:r>
              <w:rPr>
                <w:rFonts w:ascii="Times New Roman" w:hAnsi="Times New Roman" w:eastAsia="仿宋_GB2312" w:cs="Times New Roman"/>
                <w:sz w:val="24"/>
                <w:szCs w:val="24"/>
              </w:rPr>
              <w:t>报关单</w:t>
            </w:r>
          </w:p>
        </w:tc>
        <w:tc>
          <w:tcPr>
            <w:tcW w:w="993"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原件和复印件</w:t>
            </w:r>
          </w:p>
        </w:tc>
        <w:tc>
          <w:tcPr>
            <w:tcW w:w="850"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w:t>
            </w:r>
          </w:p>
        </w:tc>
        <w:tc>
          <w:tcPr>
            <w:tcW w:w="992"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纸质/电子</w:t>
            </w:r>
          </w:p>
        </w:tc>
        <w:tc>
          <w:tcPr>
            <w:tcW w:w="1560" w:type="dxa"/>
            <w:vAlign w:val="center"/>
          </w:tcPr>
          <w:p>
            <w:pPr>
              <w:rPr>
                <w:rFonts w:ascii="仿宋_GB2312" w:hAnsi="Times New Roman" w:eastAsia="仿宋_GB2312"/>
                <w:sz w:val="24"/>
                <w:szCs w:val="24"/>
              </w:rPr>
            </w:pPr>
            <w:r>
              <w:rPr>
                <w:rFonts w:ascii="Times New Roman" w:hAnsi="Times New Roman" w:eastAsia="仿宋_GB2312" w:cs="Times New Roman"/>
                <w:sz w:val="24"/>
                <w:szCs w:val="24"/>
              </w:rPr>
              <w:t>发生货物退运时提供</w:t>
            </w:r>
            <w:r>
              <w:rPr>
                <w:rFonts w:hint="eastAsia" w:ascii="Times New Roman" w:hAnsi="Times New Roman" w:eastAsia="仿宋_GB2312" w:cs="Times New Roman"/>
                <w:sz w:val="24"/>
                <w:szCs w:val="24"/>
              </w:rPr>
              <w:t>出口报关单</w:t>
            </w:r>
            <w:r>
              <w:rPr>
                <w:rFonts w:ascii="Times New Roman" w:hAnsi="Times New Roman" w:eastAsia="仿宋_GB2312" w:cs="Times New Roman"/>
                <w:sz w:val="24"/>
                <w:szCs w:val="24"/>
              </w:rPr>
              <w:t>。</w:t>
            </w:r>
          </w:p>
        </w:tc>
        <w:tc>
          <w:tcPr>
            <w:tcW w:w="1842" w:type="dxa"/>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6</w:t>
            </w:r>
          </w:p>
        </w:tc>
        <w:tc>
          <w:tcPr>
            <w:tcW w:w="1919" w:type="dxa"/>
            <w:vAlign w:val="center"/>
          </w:tcPr>
          <w:p>
            <w:pPr>
              <w:rPr>
                <w:rFonts w:ascii="仿宋_GB2312" w:hAnsi="Times New Roman" w:eastAsia="仿宋_GB2312"/>
                <w:sz w:val="24"/>
                <w:szCs w:val="24"/>
              </w:rPr>
            </w:pPr>
            <w:r>
              <w:rPr>
                <w:rFonts w:ascii="Times New Roman" w:hAnsi="Times New Roman" w:eastAsia="仿宋_GB2312" w:cs="Times New Roman"/>
                <w:sz w:val="24"/>
                <w:szCs w:val="24"/>
              </w:rPr>
              <w:t>原进口合同</w:t>
            </w:r>
          </w:p>
        </w:tc>
        <w:tc>
          <w:tcPr>
            <w:tcW w:w="993" w:type="dxa"/>
            <w:vAlign w:val="center"/>
          </w:tcPr>
          <w:p>
            <w:pPr>
              <w:jc w:val="left"/>
              <w:rPr>
                <w:rFonts w:ascii="仿宋_GB2312" w:hAnsi="Times New Roman" w:eastAsia="仿宋_GB2312"/>
                <w:sz w:val="24"/>
                <w:szCs w:val="24"/>
              </w:rPr>
            </w:pPr>
            <w:r>
              <w:rPr>
                <w:rFonts w:ascii="Times New Roman" w:hAnsi="Times New Roman" w:eastAsia="仿宋_GB2312" w:cs="Times New Roman"/>
                <w:sz w:val="24"/>
                <w:szCs w:val="24"/>
              </w:rPr>
              <w:t>原件和复印件</w:t>
            </w:r>
          </w:p>
        </w:tc>
        <w:tc>
          <w:tcPr>
            <w:tcW w:w="850"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1</w:t>
            </w:r>
          </w:p>
        </w:tc>
        <w:tc>
          <w:tcPr>
            <w:tcW w:w="992"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纸质/电子</w:t>
            </w:r>
          </w:p>
        </w:tc>
        <w:tc>
          <w:tcPr>
            <w:tcW w:w="1560" w:type="dxa"/>
            <w:vAlign w:val="center"/>
          </w:tcPr>
          <w:p>
            <w:pPr>
              <w:rPr>
                <w:rFonts w:ascii="仿宋_GB2312" w:hAnsi="Times New Roman" w:eastAsia="仿宋_GB2312"/>
                <w:sz w:val="24"/>
                <w:szCs w:val="24"/>
              </w:rPr>
            </w:pPr>
            <w:r>
              <w:rPr>
                <w:rFonts w:ascii="Times New Roman" w:hAnsi="Times New Roman" w:eastAsia="仿宋_GB2312" w:cs="Times New Roman"/>
                <w:sz w:val="24"/>
                <w:szCs w:val="24"/>
              </w:rPr>
              <w:t>因错误汇出以外其他原因产生的贸易付汇退汇，提供原进口合同。</w:t>
            </w:r>
          </w:p>
        </w:tc>
        <w:tc>
          <w:tcPr>
            <w:tcW w:w="1842" w:type="dxa"/>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（五）错汇入待核查账户的资本项目资金结汇或划出登记申请材料清单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211"/>
        <w:gridCol w:w="1417"/>
        <w:gridCol w:w="567"/>
        <w:gridCol w:w="851"/>
        <w:gridCol w:w="240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21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240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21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409"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说明需登记的事项和具体内容以及资本项目外汇账户账号</w:t>
            </w:r>
          </w:p>
        </w:tc>
        <w:tc>
          <w:tcPr>
            <w:tcW w:w="1701" w:type="dxa"/>
            <w:vMerge w:val="restart"/>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21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收汇凭证和资金来源证明材料</w:t>
            </w:r>
          </w:p>
        </w:tc>
        <w:tc>
          <w:tcPr>
            <w:tcW w:w="141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409"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（六）新出现的贸易新业态出口收汇登记申请材料清单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211"/>
        <w:gridCol w:w="1417"/>
        <w:gridCol w:w="709"/>
        <w:gridCol w:w="1134"/>
        <w:gridCol w:w="1701"/>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21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70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98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21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70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p>
        </w:tc>
        <w:tc>
          <w:tcPr>
            <w:tcW w:w="1984" w:type="dxa"/>
            <w:vMerge w:val="restart"/>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21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说明登记业务真实性和合理性的材料</w:t>
            </w:r>
          </w:p>
        </w:tc>
        <w:tc>
          <w:tcPr>
            <w:tcW w:w="141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原件和复印件</w:t>
            </w:r>
          </w:p>
        </w:tc>
        <w:tc>
          <w:tcPr>
            <w:tcW w:w="70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1701" w:type="dxa"/>
            <w:vAlign w:val="top"/>
          </w:tcPr>
          <w:p>
            <w:pPr>
              <w:rPr>
                <w:rFonts w:ascii="仿宋_GB2312" w:hAnsi="Times New Roman" w:eastAsia="仿宋_GB2312"/>
                <w:sz w:val="24"/>
                <w:szCs w:val="24"/>
              </w:rPr>
            </w:pPr>
          </w:p>
        </w:tc>
        <w:tc>
          <w:tcPr>
            <w:tcW w:w="1984" w:type="dxa"/>
            <w:vMerge w:val="continue"/>
            <w:vAlign w:val="top"/>
          </w:tcPr>
          <w:p>
            <w:pPr>
              <w:rPr>
                <w:rFonts w:ascii="仿宋_GB2312" w:hAnsi="Times New Roman" w:eastAsia="仿宋_GB2312"/>
                <w:sz w:val="24"/>
                <w:szCs w:val="24"/>
              </w:rPr>
            </w:pPr>
          </w:p>
        </w:tc>
      </w:tr>
    </w:tbl>
    <w:p>
      <w:pPr>
        <w:ind w:firstLine="600" w:firstLineChars="200"/>
        <w:rPr>
          <w:rFonts w:ascii="黑体" w:hAnsi="Times New Roman" w:eastAsia="黑体"/>
          <w:sz w:val="30"/>
          <w:szCs w:val="30"/>
        </w:rPr>
      </w:pPr>
      <w:r>
        <w:rPr>
          <w:rFonts w:hint="eastAsia" w:ascii="黑体" w:hAnsi="Times New Roman" w:eastAsia="黑体"/>
          <w:sz w:val="30"/>
          <w:szCs w:val="30"/>
        </w:rPr>
        <w:t>十、申请接受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hAnsi="Times New Roman" w:eastAsia="黑体"/>
          <w:sz w:val="30"/>
          <w:szCs w:val="30"/>
        </w:rPr>
        <w:t>十一、基本办理流程</w:t>
      </w:r>
    </w:p>
    <w:p>
      <w:pPr>
        <w:ind w:right="300" w:firstLine="600"/>
        <w:jc w:val="left"/>
        <w:rPr>
          <w:rFonts w:ascii="仿宋_GB2312" w:eastAsia="仿宋_GB2312"/>
          <w:sz w:val="30"/>
          <w:szCs w:val="30"/>
        </w:rPr>
      </w:pPr>
      <w:r>
        <w:rPr>
          <w:rFonts w:hint="eastAsia" w:ascii="仿宋_GB2312" w:eastAsia="仿宋_GB2312"/>
          <w:sz w:val="30"/>
          <w:szCs w:val="30"/>
        </w:rPr>
        <w:t>（一）申请人提交申请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（三）不属于本机构受理范围的，出具不予受理行政许可通知书</w:t>
      </w:r>
    </w:p>
    <w:p>
      <w:pPr>
        <w:ind w:right="300" w:firstLine="600"/>
        <w:jc w:val="left"/>
        <w:rPr>
          <w:rFonts w:ascii="仿宋_GB2312" w:eastAsia="仿宋_GB2312"/>
          <w:sz w:val="30"/>
          <w:szCs w:val="30"/>
        </w:rPr>
      </w:pPr>
      <w:r>
        <w:rPr>
          <w:rFonts w:hint="eastAsia" w:ascii="仿宋_GB2312" w:eastAsia="仿宋_GB2312"/>
          <w:sz w:val="30"/>
          <w:szCs w:val="30"/>
        </w:rPr>
        <w:t>（四）属于本机构受理范围的，审核申请材料是否齐全或符合法定形式；材料不全或不符合法定形式的，一次性告知补正材料，并出具行政许可补正通知书</w:t>
      </w:r>
    </w:p>
    <w:p>
      <w:pPr>
        <w:ind w:right="300" w:firstLine="600"/>
        <w:jc w:val="left"/>
        <w:rPr>
          <w:rFonts w:ascii="仿宋_GB2312" w:hAnsi="Times New Roman" w:eastAsia="仿宋_GB2312"/>
          <w:sz w:val="30"/>
          <w:szCs w:val="30"/>
        </w:rPr>
      </w:pPr>
      <w:r>
        <w:rPr>
          <w:rFonts w:hint="eastAsia" w:ascii="仿宋_GB2312" w:eastAsia="仿宋_GB2312"/>
          <w:sz w:val="30"/>
          <w:szCs w:val="30"/>
        </w:rPr>
        <w:t>（五）</w:t>
      </w:r>
      <w:r>
        <w:rPr>
          <w:rFonts w:hint="eastAsia" w:ascii="仿宋_GB2312" w:hAnsi="Times New Roman" w:eastAsia="仿宋_GB2312"/>
          <w:sz w:val="30"/>
          <w:szCs w:val="30"/>
        </w:rPr>
        <w:t>材料齐全的，依法予以受理，并出具行政许可受理通知书</w:t>
      </w:r>
    </w:p>
    <w:p>
      <w:pPr>
        <w:ind w:right="300" w:firstLine="600"/>
        <w:jc w:val="left"/>
        <w:rPr>
          <w:rFonts w:ascii="仿宋_GB2312" w:hAnsi="Times New Roman" w:eastAsia="仿宋_GB2312"/>
          <w:sz w:val="30"/>
          <w:szCs w:val="30"/>
        </w:rPr>
      </w:pPr>
      <w:r>
        <w:rPr>
          <w:rFonts w:hint="eastAsia" w:ascii="仿宋_GB2312" w:eastAsia="仿宋_GB2312"/>
          <w:sz w:val="30"/>
          <w:szCs w:val="30"/>
        </w:rPr>
        <w:t>（六）</w:t>
      </w:r>
      <w:r>
        <w:rPr>
          <w:rFonts w:hint="eastAsia" w:ascii="仿宋_GB2312" w:hAnsi="Times New Roman" w:eastAsia="仿宋_GB2312"/>
          <w:sz w:val="30"/>
          <w:szCs w:val="30"/>
        </w:rPr>
        <w:t>不予许可的，做出不予许可的行政许可书面决定并说明理由；予以许可的，出具贸易外汇业务登记表</w:t>
      </w:r>
    </w:p>
    <w:p>
      <w:pPr>
        <w:tabs>
          <w:tab w:val="left" w:pos="615"/>
        </w:tabs>
        <w:ind w:firstLine="585"/>
        <w:rPr>
          <w:rFonts w:ascii="黑体" w:hAnsi="Times New Roman" w:eastAsia="黑体"/>
          <w:sz w:val="30"/>
          <w:szCs w:val="30"/>
        </w:rPr>
      </w:pPr>
      <w:r>
        <w:rPr>
          <w:rFonts w:hint="eastAsia" w:ascii="黑体" w:hAnsi="Times New Roman" w:eastAsia="黑体"/>
          <w:sz w:val="30"/>
          <w:szCs w:val="30"/>
        </w:rPr>
        <w:t>十二、办理方式</w:t>
      </w:r>
    </w:p>
    <w:p>
      <w:pPr>
        <w:ind w:right="300" w:firstLine="600"/>
        <w:jc w:val="left"/>
        <w:rPr>
          <w:rFonts w:hint="eastAsia" w:ascii="仿宋_GB2312" w:hAnsi="Times New Roman" w:eastAsia="仿宋_GB2312"/>
          <w:sz w:val="30"/>
          <w:szCs w:val="30"/>
        </w:rPr>
      </w:pPr>
      <w:r>
        <w:rPr>
          <w:rFonts w:hint="eastAsia" w:ascii="仿宋_GB2312" w:hAnsi="Times New Roman" w:eastAsia="仿宋_GB2312"/>
          <w:sz w:val="30"/>
          <w:szCs w:val="30"/>
        </w:rPr>
        <w:t>一般程序：申请、受理、审查、决定</w:t>
      </w:r>
    </w:p>
    <w:p>
      <w:pPr>
        <w:ind w:right="300" w:firstLine="600"/>
        <w:jc w:val="left"/>
        <w:rPr>
          <w:rFonts w:ascii="黑体" w:hAnsi="Times New Roman" w:eastAsia="黑体"/>
          <w:sz w:val="30"/>
          <w:szCs w:val="30"/>
        </w:rPr>
      </w:pPr>
      <w:r>
        <w:rPr>
          <w:rFonts w:hint="eastAsia" w:ascii="黑体" w:hAnsi="Times New Roman" w:eastAsia="黑体"/>
          <w:sz w:val="30"/>
          <w:szCs w:val="30"/>
        </w:rPr>
        <w:t>十三、审批时限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hAnsi="Times New Roman" w:eastAsia="黑体"/>
          <w:sz w:val="30"/>
          <w:szCs w:val="30"/>
        </w:rPr>
        <w:t>十四、审批收费依据及标准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hAnsi="Times New Roman" w:eastAsia="黑体"/>
          <w:sz w:val="30"/>
          <w:szCs w:val="30"/>
        </w:rPr>
        <w:t>十五、审批结果</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外汇局向申请企业出具贸易外汇业务登记表。</w:t>
      </w:r>
    </w:p>
    <w:p>
      <w:pPr>
        <w:ind w:right="300" w:firstLine="600"/>
        <w:rPr>
          <w:rFonts w:ascii="黑体" w:hAnsi="Times New Roman" w:eastAsia="黑体"/>
          <w:sz w:val="30"/>
          <w:szCs w:val="30"/>
        </w:rPr>
      </w:pPr>
      <w:r>
        <w:rPr>
          <w:rFonts w:hint="eastAsia" w:ascii="黑体" w:hAnsi="Times New Roman" w:eastAsia="黑体"/>
          <w:sz w:val="30"/>
          <w:szCs w:val="30"/>
        </w:rPr>
        <w:t>十六、结果送达</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通过电话等方式通知申请企业，并通过现场领取或等方式将结果送达。</w:t>
      </w:r>
    </w:p>
    <w:p>
      <w:pPr>
        <w:ind w:right="300" w:firstLine="600"/>
        <w:rPr>
          <w:rFonts w:ascii="黑体" w:hAnsi="Times New Roman" w:eastAsia="黑体"/>
          <w:sz w:val="30"/>
          <w:szCs w:val="30"/>
        </w:rPr>
      </w:pPr>
      <w:r>
        <w:rPr>
          <w:rFonts w:hint="eastAsia" w:ascii="黑体" w:hAnsi="Times New Roman" w:eastAsia="黑体"/>
          <w:sz w:val="30"/>
          <w:szCs w:val="30"/>
        </w:rPr>
        <w:t>十七、申请人权利和义务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十八、咨询途径</w:t>
      </w:r>
    </w:p>
    <w:p>
      <w:pPr>
        <w:ind w:right="300" w:firstLine="600"/>
        <w:rPr>
          <w:rFonts w:ascii="仿宋_GB2312" w:eastAsia="仿宋_GB2312"/>
          <w:sz w:val="30"/>
          <w:szCs w:val="30"/>
        </w:rPr>
      </w:pPr>
      <w:r>
        <w:rPr>
          <w:rFonts w:hint="eastAsia" w:ascii="仿宋_GB2312" w:eastAsia="仿宋_GB2312"/>
          <w:sz w:val="30"/>
          <w:szCs w:val="30"/>
        </w:rPr>
        <w:t>国家外汇管理局宁波市分局经常项目管理处，咨询电话：（</w:t>
      </w:r>
      <w:r>
        <w:rPr>
          <w:rFonts w:ascii="仿宋_GB2312" w:eastAsia="仿宋_GB2312"/>
          <w:sz w:val="30"/>
          <w:szCs w:val="30"/>
        </w:rPr>
        <w:t>0574</w:t>
      </w:r>
      <w:r>
        <w:rPr>
          <w:rFonts w:hint="eastAsia" w:ascii="仿宋_GB2312" w:eastAsia="仿宋_GB2312"/>
          <w:sz w:val="30"/>
          <w:szCs w:val="30"/>
        </w:rPr>
        <w:t>）87058266</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w:t>
      </w:r>
      <w:r>
        <w:rPr>
          <w:rFonts w:ascii="仿宋_GB2312" w:hAnsi="Times New Roman" w:eastAsia="仿宋_GB2312"/>
          <w:sz w:val="30"/>
          <w:szCs w:val="30"/>
        </w:rPr>
        <w:t>0574</w:t>
      </w:r>
      <w:r>
        <w:rPr>
          <w:rFonts w:hint="eastAsia" w:ascii="仿宋_GB2312" w:hAnsi="Times New Roman" w:eastAsia="仿宋_GB2312"/>
          <w:sz w:val="30"/>
          <w:szCs w:val="30"/>
        </w:rPr>
        <w:t>）86881142</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62638253</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）65586959</w:t>
      </w:r>
    </w:p>
    <w:p>
      <w:pPr>
        <w:ind w:right="300" w:firstLine="600"/>
        <w:rPr>
          <w:rFonts w:ascii="仿宋_GB2312" w:eastAsia="仿宋_GB2312"/>
          <w:sz w:val="30"/>
          <w:szCs w:val="30"/>
        </w:rPr>
        <w:sectPr>
          <w:footerReference r:id="rId12" w:type="default"/>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65722743</w:t>
      </w: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3738" o:spid="_x0000_s1131" style="position:absolute;left:0;margin-left:0.15pt;margin-top:10.45pt;height:58.6pt;width:86.2pt;rotation:0f;z-index:2516582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3751" o:spid="_x0000_s1132" type="#_x0000_t32" style="position:absolute;left:0;flip:x;margin-left:41.45pt;margin-top:21.05pt;height:0.05pt;width:232.15pt;rotation:0f;z-index:2516715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47" o:spid="_x0000_s1133" type="#_x0000_t32" style="position:absolute;left:0;margin-left:40.6pt;margin-top:6.65pt;height:73.4pt;width:0.85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40" o:spid="_x0000_s1134" style="position:absolute;left:0;margin-left:273.6pt;margin-top:1.6pt;height:33.7pt;width:146.45pt;rotation:0f;z-index:2516602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hAnsi="ˎ̥" w:eastAsia="仿宋_GB2312" w:cs="宋体"/>
          <w:kern w:val="0"/>
          <w:sz w:val="30"/>
          <w:szCs w:val="30"/>
        </w:rPr>
        <w:sectPr>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roundrect id="Rounded Rectangle 13746" o:spid="_x0000_s1135" style="position:absolute;left:0;margin-left:11.4pt;margin-top:336.95pt;height:53.25pt;width:197.6pt;rotation:0f;z-index:2516664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w:t>
                  </w:r>
                </w:p>
              </w:txbxContent>
            </v:textbox>
          </v:roundrect>
        </w:pict>
      </w:r>
      <w:r>
        <w:rPr>
          <w:rFonts w:ascii="仿宋_GB2312" w:hAnsi="Calibri" w:eastAsia="仿宋_GB2312" w:cs="黑体"/>
          <w:kern w:val="2"/>
          <w:sz w:val="30"/>
          <w:szCs w:val="30"/>
          <w:lang w:val="en-US" w:eastAsia="zh-CN" w:bidi="ar-SA"/>
        </w:rPr>
        <w:pict>
          <v:roundrect id="Rounded Rectangle 13745" o:spid="_x0000_s1136" style="position:absolute;left:0;margin-left:215.65pt;margin-top:336.45pt;height:53.55pt;width:180.85pt;rotation:0f;z-index:2516654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roundrect>
        </w:pict>
      </w:r>
      <w:r>
        <w:rPr>
          <w:rFonts w:ascii="仿宋_GB2312" w:hAnsi="Calibri" w:eastAsia="仿宋_GB2312" w:cs="黑体"/>
          <w:kern w:val="2"/>
          <w:sz w:val="30"/>
          <w:szCs w:val="30"/>
          <w:lang w:val="en-US" w:eastAsia="zh-CN" w:bidi="ar-SA"/>
        </w:rPr>
        <w:pict>
          <v:shape id="Straight Connector 13753" o:spid="_x0000_s1137" type="#_x0000_t32" style="position:absolute;left:0;margin-left:236.5pt;margin-top:290.45pt;height:45.25pt;width:0.85pt;rotation:0f;z-index:2516736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43" o:spid="_x0000_s1138" style="position:absolute;left:0;margin-left:81.7pt;margin-top:171.85pt;height:69.85pt;width:210.9pt;rotation:0f;z-index:2516633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oundrect>
        </w:pict>
      </w:r>
      <w:r>
        <w:rPr>
          <w:rFonts w:ascii="仿宋_GB2312" w:hAnsi="Calibri" w:eastAsia="仿宋_GB2312" w:cs="黑体"/>
          <w:kern w:val="2"/>
          <w:sz w:val="30"/>
          <w:szCs w:val="30"/>
          <w:lang w:val="en-US" w:eastAsia="zh-CN" w:bidi="ar-SA"/>
        </w:rPr>
        <w:pict>
          <v:shape id="Straight Connector 13752" o:spid="_x0000_s1139" type="#_x0000_t32" style="position:absolute;left:0;margin-left:179.6pt;margin-top:241.7pt;height:21.85pt;width:0.05pt;rotation:0f;z-index:2516725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44" o:spid="_x0000_s1140" style="position:absolute;left:0;margin-left:81.7pt;margin-top:263.55pt;height:26.7pt;width:210.95pt;rotation:0f;z-index:2516643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3754" o:spid="_x0000_s1141" type="#_x0000_t32" style="position:absolute;left:0;margin-left:131.55pt;margin-top:290.25pt;height:45.25pt;width:0.05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56" o:spid="_x0000_s1142" type="#_x0000_t32" style="position:absolute;left:0;margin-left:40.6pt;margin-top:182.85pt;height:0.05pt;width:41.1pt;rotation:0f;z-index:2516766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55" o:spid="_x0000_s1143" type="#_x0000_t32" style="position:absolute;left:0;margin-left:40.6pt;margin-top:113.3pt;height:69.55pt;width:0.05pt;rotation:0f;z-index:25167564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42" o:spid="_x0000_s1144" style="position:absolute;left:0;margin-left:151.95pt;margin-top:91.5pt;height:45.3pt;width:268.1pt;rotation:0f;z-index:2516623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3749" o:spid="_x0000_s1145" type="#_x0000_t32" style="position:absolute;left:0;margin-left:93.35pt;margin-top:101.65pt;height:0.05pt;width:58.6pt;rotation:0f;z-index:2516695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50" o:spid="_x0000_s1146" type="#_x0000_t32" style="position:absolute;left:0;flip:y;margin-left:345.35pt;margin-top:4.1pt;height:44.75pt;width:0.05pt;rotation:0f;z-index:2516705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41" o:spid="_x0000_s1147" style="position:absolute;left:0;margin-left:151.95pt;margin-top:48.85pt;height:25pt;width:268.1pt;rotation:0f;z-index:2516613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3748" o:spid="_x0000_s1148" type="#_x0000_t32" style="position:absolute;left:0;margin-left:93.35pt;margin-top:61.45pt;height:0.05pt;width:58.6pt;rotation:0f;z-index:251668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39" o:spid="_x0000_s1149" style="position:absolute;left:0;margin-left:-6.55pt;margin-top:48.85pt;height:64.45pt;width:99.9pt;rotation:0f;z-index:2516592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round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一、本次申请业务的基本情况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highlight w:val="yellow"/>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ind w:right="600"/>
        <w:rPr>
          <w:rFonts w:ascii="Times New Roman" w:hAnsi="Times New Roman" w:eastAsia="仿宋_GB2312" w:cs="Times New Roman"/>
          <w:kern w:val="0"/>
          <w:sz w:val="30"/>
          <w:szCs w:val="30"/>
        </w:rPr>
      </w:pPr>
    </w:p>
    <w:p>
      <w:pPr>
        <w:widowControl/>
        <w:spacing w:line="384" w:lineRule="auto"/>
        <w:ind w:right="600"/>
        <w:rPr>
          <w:rFonts w:ascii="Times New Roman" w:hAnsi="Times New Roman" w:eastAsia="仿宋_GB2312" w:cs="Times New Roman"/>
          <w:kern w:val="0"/>
          <w:sz w:val="30"/>
          <w:szCs w:val="30"/>
        </w:rPr>
      </w:pPr>
    </w:p>
    <w:p>
      <w:pPr>
        <w:widowControl/>
        <w:spacing w:line="384" w:lineRule="auto"/>
        <w:ind w:right="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单位（盖章）：</w:t>
      </w:r>
    </w:p>
    <w:p>
      <w:pPr>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年月日</w:t>
      </w:r>
    </w:p>
    <w:p>
      <w:pPr>
        <w:widowControl/>
        <w:jc w:val="left"/>
        <w:rPr>
          <w:rFonts w:ascii="黑体" w:eastAsia="黑体"/>
          <w:sz w:val="48"/>
          <w:szCs w:val="48"/>
        </w:rPr>
      </w:pPr>
    </w:p>
    <w:p>
      <w:pPr>
        <w:ind w:right="300"/>
        <w:rPr>
          <w:rFonts w:ascii="黑体" w:eastAsia="黑体"/>
          <w:sz w:val="48"/>
          <w:szCs w:val="48"/>
        </w:rPr>
      </w:pP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57004</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“跨境从事有价证券、衍生产品发行、交易外汇登记”行政审批服务指南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13" w:type="default"/>
          <w:pgSz w:w="11906" w:h="16838"/>
          <w:pgMar w:top="1440" w:right="1800" w:bottom="1440" w:left="1800" w:header="851" w:footer="992" w:gutter="0"/>
          <w:cols w:space="720" w:num="1"/>
          <w:docGrid w:type="lines" w:linePitch="312" w:charSpace="0"/>
        </w:sectPr>
      </w:pPr>
    </w:p>
    <w:p>
      <w:pPr>
        <w:ind w:right="300"/>
        <w:jc w:val="left"/>
        <w:rPr>
          <w:rFonts w:ascii="黑体" w:eastAsia="黑体"/>
          <w:sz w:val="30"/>
          <w:szCs w:val="30"/>
        </w:rPr>
      </w:pP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项目名称：跨境从事有价证券、衍生产品发行、交易外汇登记</w:t>
      </w:r>
    </w:p>
    <w:p>
      <w:pPr>
        <w:ind w:right="300" w:firstLine="585"/>
        <w:jc w:val="left"/>
        <w:rPr>
          <w:rFonts w:ascii="仿宋_GB2312" w:eastAsia="仿宋_GB2312"/>
          <w:sz w:val="30"/>
          <w:szCs w:val="30"/>
        </w:rPr>
      </w:pPr>
      <w:r>
        <w:rPr>
          <w:rFonts w:hint="eastAsia" w:ascii="仿宋_GB2312" w:eastAsia="仿宋_GB2312"/>
          <w:sz w:val="30"/>
          <w:szCs w:val="30"/>
        </w:rPr>
        <w:t>项目编号：57004</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仿宋_GB2312" w:eastAsia="仿宋_GB2312"/>
          <w:sz w:val="30"/>
          <w:szCs w:val="30"/>
        </w:rPr>
      </w:pPr>
      <w:r>
        <w:rPr>
          <w:rFonts w:hint="eastAsia" w:ascii="仿宋_GB2312" w:eastAsia="仿宋_GB2312"/>
          <w:sz w:val="30"/>
          <w:szCs w:val="30"/>
        </w:rPr>
        <w:t>审查类型：前审后批</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本指南适用于“跨境从事有价证券、衍生产品发行、交易外汇登记”的申请和办理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《中华人民共和国外汇管理条例》（国务院令第532号）第十六条：“</w:t>
      </w:r>
      <w:r>
        <w:rPr>
          <w:rFonts w:ascii="仿宋_GB2312" w:hAnsi="Times New Roman" w:eastAsia="仿宋_GB2312"/>
          <w:sz w:val="30"/>
          <w:szCs w:val="30"/>
        </w:rPr>
        <w:t>……</w:t>
      </w:r>
      <w:r>
        <w:rPr>
          <w:rFonts w:hint="eastAsia" w:ascii="仿宋_GB2312" w:hAnsi="Times New Roman" w:eastAsia="仿宋_GB2312"/>
          <w:sz w:val="30"/>
          <w:szCs w:val="30"/>
        </w:rPr>
        <w:t>境外机构、境外个人在境内从事有价证券或者衍生产品发行、交易，应当遵守国家关于市场准入的规定，并按照国务院外汇管理部门的规定办理登记”</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ind w:right="300" w:firstLine="585"/>
        <w:rPr>
          <w:rFonts w:ascii="黑体" w:eastAsia="黑体"/>
          <w:sz w:val="30"/>
          <w:szCs w:val="30"/>
        </w:rPr>
      </w:pPr>
    </w:p>
    <w:p>
      <w:pPr>
        <w:widowControl/>
        <w:jc w:val="left"/>
        <w:rPr>
          <w:rFonts w:ascii="黑体" w:eastAsia="黑体"/>
          <w:sz w:val="30"/>
          <w:szCs w:val="30"/>
        </w:rPr>
      </w:pPr>
      <w:r>
        <w:rPr>
          <w:rFonts w:ascii="黑体" w:eastAsia="黑体"/>
          <w:sz w:val="30"/>
          <w:szCs w:val="30"/>
        </w:rPr>
        <w:br w:type="page"/>
      </w:r>
    </w:p>
    <w:p>
      <w:pPr>
        <w:ind w:right="300" w:firstLine="585"/>
        <w:rPr>
          <w:rFonts w:ascii="黑体" w:eastAsia="黑体"/>
          <w:sz w:val="30"/>
          <w:szCs w:val="30"/>
        </w:rPr>
      </w:pPr>
      <w:r>
        <w:rPr>
          <w:rFonts w:hint="eastAsia" w:ascii="黑体" w:eastAsia="黑体"/>
          <w:sz w:val="30"/>
          <w:szCs w:val="30"/>
        </w:rPr>
        <w:t>57004-1境内公司境外上市登记或发行境外存托凭证登记及变更、注销登记</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仿宋_GB2312" w:eastAsia="仿宋_GB2312"/>
          <w:sz w:val="30"/>
          <w:szCs w:val="30"/>
        </w:rPr>
      </w:pPr>
      <w:r>
        <w:rPr>
          <w:rFonts w:hint="eastAsia" w:ascii="仿宋_GB2312" w:eastAsia="仿宋_GB2312"/>
          <w:sz w:val="30"/>
          <w:szCs w:val="30"/>
        </w:rPr>
        <w:t>（一）</w:t>
      </w:r>
      <w:r>
        <w:rPr>
          <w:rFonts w:ascii="仿宋_GB2312" w:eastAsia="仿宋_GB2312"/>
          <w:sz w:val="30"/>
          <w:szCs w:val="30"/>
        </w:rPr>
        <w:t>《中华人民共和国外汇管理条例》（国务院令第532号）</w:t>
      </w:r>
    </w:p>
    <w:p>
      <w:pPr>
        <w:ind w:firstLine="600" w:firstLineChars="200"/>
        <w:rPr>
          <w:rFonts w:ascii="仿宋_GB2312" w:eastAsia="仿宋_GB2312"/>
          <w:sz w:val="30"/>
          <w:szCs w:val="30"/>
        </w:rPr>
      </w:pPr>
      <w:r>
        <w:rPr>
          <w:rFonts w:hint="eastAsia" w:ascii="仿宋_GB2312" w:eastAsia="仿宋_GB2312"/>
          <w:sz w:val="30"/>
          <w:szCs w:val="30"/>
        </w:rPr>
        <w:t>（二）</w:t>
      </w:r>
      <w:r>
        <w:rPr>
          <w:rFonts w:ascii="仿宋_GB2312" w:eastAsia="仿宋_GB2312"/>
          <w:sz w:val="30"/>
          <w:szCs w:val="30"/>
        </w:rPr>
        <w:t>《</w:t>
      </w:r>
      <w:r>
        <w:rPr>
          <w:rFonts w:hint="eastAsia" w:ascii="仿宋_GB2312" w:eastAsia="仿宋_GB2312"/>
          <w:sz w:val="30"/>
          <w:szCs w:val="30"/>
        </w:rPr>
        <w:t>国家外汇管理局关于境外上市外汇管理有关问题的通知</w:t>
      </w:r>
      <w:r>
        <w:rPr>
          <w:rFonts w:ascii="仿宋_GB2312" w:eastAsia="仿宋_GB2312"/>
          <w:sz w:val="30"/>
          <w:szCs w:val="30"/>
        </w:rPr>
        <w:t>》（汇发</w:t>
      </w:r>
      <w:r>
        <w:rPr>
          <w:rFonts w:hint="eastAsia" w:ascii="仿宋_GB2312" w:hAnsi="Times New Roman" w:eastAsia="仿宋_GB2312"/>
          <w:kern w:val="0"/>
          <w:sz w:val="30"/>
          <w:szCs w:val="30"/>
        </w:rPr>
        <w:t>〔</w:t>
      </w:r>
      <w:r>
        <w:rPr>
          <w:rFonts w:hint="eastAsia" w:ascii="仿宋_GB2312" w:eastAsia="仿宋_GB2312"/>
          <w:sz w:val="30"/>
          <w:szCs w:val="30"/>
        </w:rPr>
        <w:t>2014</w:t>
      </w:r>
      <w:r>
        <w:rPr>
          <w:rFonts w:ascii="仿宋_GB2312" w:hAnsi="Times New Roman" w:eastAsia="仿宋_GB2312"/>
          <w:kern w:val="0"/>
          <w:sz w:val="30"/>
          <w:szCs w:val="30"/>
        </w:rPr>
        <w:t>〕</w:t>
      </w:r>
      <w:r>
        <w:rPr>
          <w:rFonts w:hint="eastAsia" w:ascii="仿宋_GB2312" w:eastAsia="仿宋_GB2312"/>
          <w:sz w:val="30"/>
          <w:szCs w:val="30"/>
        </w:rPr>
        <w:t>54</w:t>
      </w:r>
      <w:r>
        <w:rPr>
          <w:rFonts w:ascii="仿宋_GB2312" w:eastAsia="仿宋_GB2312"/>
          <w:sz w:val="30"/>
          <w:szCs w:val="30"/>
        </w:rPr>
        <w:t>号）</w:t>
      </w:r>
    </w:p>
    <w:p>
      <w:pPr>
        <w:ind w:firstLine="600" w:firstLineChars="200"/>
        <w:rPr>
          <w:rFonts w:ascii="仿宋_GB2312" w:eastAsia="仿宋_GB2312"/>
          <w:sz w:val="30"/>
          <w:szCs w:val="30"/>
        </w:rPr>
      </w:pPr>
      <w:r>
        <w:rPr>
          <w:rFonts w:hint="eastAsia" w:ascii="仿宋_GB2312" w:eastAsia="仿宋_GB2312"/>
          <w:sz w:val="30"/>
          <w:szCs w:val="30"/>
        </w:rPr>
        <w:t>（三）《H股公司境内未上市股份申请“全流通”业务指引》（证监会公告〔2019〕22号）。</w:t>
      </w:r>
    </w:p>
    <w:p>
      <w:pPr>
        <w:ind w:firstLine="600" w:firstLineChars="200"/>
        <w:rPr>
          <w:rFonts w:ascii="仿宋_GB2312" w:eastAsia="仿宋_GB2312"/>
          <w:sz w:val="30"/>
          <w:szCs w:val="30"/>
        </w:rPr>
      </w:pPr>
      <w:r>
        <w:rPr>
          <w:rFonts w:hint="eastAsia" w:ascii="仿宋_GB2312" w:eastAsia="仿宋_GB2312"/>
          <w:sz w:val="30"/>
          <w:szCs w:val="30"/>
        </w:rPr>
        <w:t>（四）《存托凭证跨境资金管理办法（试行）》（中国人民银行 国家外汇管理局公告〔2019〕第8号）。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hAnsi="Times New Roman" w:eastAsia="黑体"/>
          <w:sz w:val="30"/>
          <w:szCs w:val="30"/>
        </w:rPr>
        <w:t>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15个工作日内，到其所在地外汇局办理境外上市登记。</w:t>
      </w:r>
    </w:p>
    <w:p>
      <w:pPr>
        <w:ind w:firstLine="600" w:firstLineChars="200"/>
        <w:rPr>
          <w:rFonts w:ascii="黑体" w:eastAsia="黑体"/>
          <w:sz w:val="30"/>
          <w:szCs w:val="30"/>
        </w:rPr>
      </w:pPr>
      <w:r>
        <w:rPr>
          <w:rFonts w:hint="eastAsia" w:ascii="黑体" w:eastAsia="黑体"/>
          <w:sz w:val="30"/>
          <w:szCs w:val="30"/>
        </w:rPr>
        <w:t>六、申请材料</w:t>
      </w:r>
    </w:p>
    <w:p>
      <w:pPr>
        <w:ind w:firstLine="600" w:firstLineChars="200"/>
        <w:rPr>
          <w:rFonts w:ascii="黑体" w:hAnsi="Times New Roman" w:eastAsia="黑体"/>
          <w:sz w:val="30"/>
          <w:szCs w:val="30"/>
        </w:rPr>
      </w:pPr>
      <w:r>
        <w:rPr>
          <w:rFonts w:hint="eastAsia" w:ascii="仿宋_GB2312" w:hAnsi="Times New Roman" w:eastAsia="仿宋_GB2312"/>
          <w:sz w:val="30"/>
          <w:szCs w:val="30"/>
        </w:rPr>
        <w:t>（一）境内公司境外上市或发行境外存托凭证登记申请材料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40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457"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96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457"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172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402" w:type="dxa"/>
            <w:vAlign w:val="center"/>
          </w:tcPr>
          <w:p>
            <w:pPr>
              <w:rPr>
                <w:rFonts w:ascii="仿宋_GB2312" w:hAnsi="华文仿宋" w:eastAsia="仿宋_GB2312"/>
                <w:sz w:val="24"/>
                <w:szCs w:val="24"/>
              </w:rPr>
            </w:pPr>
            <w:r>
              <w:rPr>
                <w:rFonts w:hint="eastAsia" w:ascii="仿宋_GB2312" w:hAnsi="华文仿宋" w:eastAsia="仿宋_GB2312"/>
                <w:kern w:val="0"/>
                <w:sz w:val="24"/>
                <w:szCs w:val="24"/>
              </w:rPr>
              <w:t>书面申请，并附《境外上市登记表》</w:t>
            </w:r>
          </w:p>
        </w:tc>
        <w:tc>
          <w:tcPr>
            <w:tcW w:w="992" w:type="dxa"/>
            <w:vAlign w:val="top"/>
          </w:tcPr>
          <w:p>
            <w:pPr>
              <w:rPr>
                <w:rFonts w:ascii="仿宋_GB2312" w:hAnsi="华文仿宋" w:eastAsia="仿宋_GB2312"/>
                <w:kern w:val="0"/>
                <w:sz w:val="24"/>
                <w:szCs w:val="24"/>
              </w:rPr>
            </w:pPr>
            <w:r>
              <w:rPr>
                <w:rFonts w:hint="eastAsia" w:ascii="仿宋_GB2312" w:hAnsi="华文仿宋" w:eastAsia="仿宋_GB2312"/>
                <w:kern w:val="0"/>
                <w:sz w:val="24"/>
                <w:szCs w:val="24"/>
              </w:rPr>
              <w:t>加盖公</w:t>
            </w:r>
          </w:p>
          <w:p>
            <w:pPr>
              <w:rPr>
                <w:rFonts w:ascii="仿宋_GB2312" w:hAnsi="华文仿宋" w:eastAsia="仿宋_GB2312"/>
                <w:kern w:val="0"/>
                <w:sz w:val="24"/>
                <w:szCs w:val="24"/>
              </w:rPr>
            </w:pPr>
            <w:r>
              <w:rPr>
                <w:rFonts w:hint="eastAsia" w:ascii="仿宋_GB2312" w:hAnsi="华文仿宋" w:eastAsia="仿宋_GB2312"/>
                <w:kern w:val="0"/>
                <w:sz w:val="24"/>
                <w:szCs w:val="24"/>
              </w:rPr>
              <w:t>章的原 件</w:t>
            </w:r>
          </w:p>
        </w:tc>
        <w:tc>
          <w:tcPr>
            <w:tcW w:w="457" w:type="dxa"/>
            <w:vAlign w:val="top"/>
          </w:tcPr>
          <w:p>
            <w:pPr>
              <w:rPr>
                <w:rFonts w:ascii="仿宋_GB2312" w:hAnsi="华文仿宋" w:eastAsia="仿宋_GB2312"/>
                <w:kern w:val="0"/>
                <w:sz w:val="24"/>
                <w:szCs w:val="24"/>
              </w:rPr>
            </w:pPr>
          </w:p>
          <w:p>
            <w:pPr>
              <w:rPr>
                <w:rFonts w:ascii="仿宋_GB2312" w:hAnsi="华文仿宋" w:eastAsia="仿宋_GB2312"/>
                <w:kern w:val="0"/>
                <w:sz w:val="24"/>
                <w:szCs w:val="24"/>
              </w:rPr>
            </w:pPr>
            <w:r>
              <w:rPr>
                <w:rFonts w:hint="eastAsia" w:ascii="仿宋_GB2312" w:hAnsi="华文仿宋" w:eastAsia="仿宋_GB2312"/>
                <w:kern w:val="0"/>
                <w:sz w:val="24"/>
                <w:szCs w:val="24"/>
              </w:rPr>
              <w:t>1</w:t>
            </w:r>
          </w:p>
        </w:tc>
        <w:tc>
          <w:tcPr>
            <w:tcW w:w="960" w:type="dxa"/>
            <w:vAlign w:val="top"/>
          </w:tcPr>
          <w:p>
            <w:pPr>
              <w:rPr>
                <w:rFonts w:ascii="仿宋_GB2312" w:hAnsi="华文仿宋" w:eastAsia="仿宋_GB2312"/>
                <w:kern w:val="0"/>
                <w:sz w:val="24"/>
                <w:szCs w:val="24"/>
              </w:rPr>
            </w:pPr>
          </w:p>
          <w:p>
            <w:pPr>
              <w:rPr>
                <w:rFonts w:ascii="仿宋_GB2312" w:hAnsi="华文仿宋" w:eastAsia="仿宋_GB2312"/>
                <w:kern w:val="0"/>
                <w:sz w:val="24"/>
                <w:szCs w:val="24"/>
              </w:rPr>
            </w:pPr>
            <w:r>
              <w:rPr>
                <w:rFonts w:hint="eastAsia" w:ascii="仿宋_GB2312" w:hAnsi="华文仿宋" w:eastAsia="仿宋_GB2312"/>
                <w:kern w:val="0"/>
                <w:sz w:val="24"/>
                <w:szCs w:val="24"/>
              </w:rPr>
              <w:t>纸质</w:t>
            </w:r>
          </w:p>
        </w:tc>
        <w:tc>
          <w:tcPr>
            <w:tcW w:w="457" w:type="dxa"/>
            <w:vAlign w:val="top"/>
          </w:tcPr>
          <w:p>
            <w:pPr>
              <w:rPr>
                <w:rFonts w:ascii="仿宋_GB2312" w:hAnsi="华文仿宋" w:eastAsia="仿宋_GB2312"/>
                <w:kern w:val="0"/>
                <w:sz w:val="24"/>
                <w:szCs w:val="24"/>
              </w:rPr>
            </w:pPr>
          </w:p>
        </w:tc>
        <w:tc>
          <w:tcPr>
            <w:tcW w:w="1720" w:type="dxa"/>
            <w:vAlign w:val="top"/>
          </w:tcPr>
          <w:p>
            <w:pPr>
              <w:rPr>
                <w:rFonts w:ascii="仿宋_GB2312" w:hAnsi="华文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402" w:type="dxa"/>
            <w:vAlign w:val="center"/>
          </w:tcPr>
          <w:p>
            <w:pPr>
              <w:rPr>
                <w:rFonts w:ascii="仿宋_GB2312" w:hAnsi="华文仿宋" w:eastAsia="仿宋_GB2312"/>
                <w:sz w:val="24"/>
                <w:szCs w:val="24"/>
              </w:rPr>
            </w:pPr>
            <w:r>
              <w:rPr>
                <w:rFonts w:hint="eastAsia" w:ascii="仿宋_GB2312" w:hAnsi="华文仿宋" w:eastAsia="仿宋_GB2312"/>
                <w:kern w:val="0"/>
                <w:sz w:val="24"/>
                <w:szCs w:val="24"/>
              </w:rPr>
              <w:t>中国证监会许可境内公司境外上市或发行境外存托凭证的证明文件</w:t>
            </w:r>
          </w:p>
        </w:tc>
        <w:tc>
          <w:tcPr>
            <w:tcW w:w="992" w:type="dxa"/>
            <w:vAlign w:val="top"/>
          </w:tcPr>
          <w:p>
            <w:pPr>
              <w:rPr>
                <w:rFonts w:ascii="仿宋_GB2312" w:hAnsi="华文仿宋" w:eastAsia="仿宋_GB2312"/>
                <w:kern w:val="0"/>
                <w:sz w:val="24"/>
                <w:szCs w:val="24"/>
              </w:rPr>
            </w:pPr>
            <w:r>
              <w:rPr>
                <w:rFonts w:hint="eastAsia" w:ascii="仿宋_GB2312" w:hAnsi="华文仿宋" w:eastAsia="仿宋_GB2312"/>
                <w:kern w:val="0"/>
                <w:sz w:val="24"/>
                <w:szCs w:val="24"/>
              </w:rPr>
              <w:t>原件及</w:t>
            </w:r>
          </w:p>
          <w:p>
            <w:pPr>
              <w:rPr>
                <w:rFonts w:ascii="仿宋_GB2312" w:hAnsi="华文仿宋" w:eastAsia="仿宋_GB2312"/>
                <w:kern w:val="0"/>
                <w:sz w:val="24"/>
                <w:szCs w:val="24"/>
              </w:rPr>
            </w:pPr>
            <w:r>
              <w:rPr>
                <w:rFonts w:hint="eastAsia" w:ascii="仿宋_GB2312" w:hAnsi="华文仿宋" w:eastAsia="仿宋_GB2312"/>
                <w:kern w:val="0"/>
                <w:sz w:val="24"/>
                <w:szCs w:val="24"/>
              </w:rPr>
              <w:t>加盖公 章的复印件</w:t>
            </w:r>
          </w:p>
        </w:tc>
        <w:tc>
          <w:tcPr>
            <w:tcW w:w="457" w:type="dxa"/>
            <w:vAlign w:val="top"/>
          </w:tcPr>
          <w:p>
            <w:pPr>
              <w:rPr>
                <w:rFonts w:ascii="仿宋_GB2312" w:hAnsi="华文仿宋" w:eastAsia="仿宋_GB2312"/>
                <w:kern w:val="0"/>
                <w:sz w:val="24"/>
                <w:szCs w:val="24"/>
              </w:rPr>
            </w:pPr>
          </w:p>
          <w:p>
            <w:pPr>
              <w:rPr>
                <w:rFonts w:ascii="仿宋_GB2312" w:hAnsi="华文仿宋" w:eastAsia="仿宋_GB2312"/>
                <w:kern w:val="0"/>
                <w:sz w:val="24"/>
                <w:szCs w:val="24"/>
              </w:rPr>
            </w:pPr>
            <w:r>
              <w:rPr>
                <w:rFonts w:hint="eastAsia" w:ascii="仿宋_GB2312" w:hAnsi="华文仿宋" w:eastAsia="仿宋_GB2312"/>
                <w:kern w:val="0"/>
                <w:sz w:val="24"/>
                <w:szCs w:val="24"/>
              </w:rPr>
              <w:t>1</w:t>
            </w:r>
          </w:p>
        </w:tc>
        <w:tc>
          <w:tcPr>
            <w:tcW w:w="960" w:type="dxa"/>
            <w:vAlign w:val="top"/>
          </w:tcPr>
          <w:p>
            <w:pPr>
              <w:rPr>
                <w:rFonts w:ascii="仿宋_GB2312" w:hAnsi="华文仿宋" w:eastAsia="仿宋_GB2312"/>
                <w:kern w:val="0"/>
                <w:sz w:val="24"/>
                <w:szCs w:val="24"/>
              </w:rPr>
            </w:pPr>
          </w:p>
          <w:p>
            <w:pPr>
              <w:rPr>
                <w:rFonts w:ascii="仿宋_GB2312" w:hAnsi="华文仿宋" w:eastAsia="仿宋_GB2312"/>
                <w:kern w:val="0"/>
                <w:sz w:val="24"/>
                <w:szCs w:val="24"/>
              </w:rPr>
            </w:pPr>
            <w:r>
              <w:rPr>
                <w:rFonts w:hint="eastAsia" w:ascii="仿宋_GB2312" w:hAnsi="华文仿宋" w:eastAsia="仿宋_GB2312"/>
                <w:kern w:val="0"/>
                <w:sz w:val="24"/>
                <w:szCs w:val="24"/>
              </w:rPr>
              <w:t>纸质</w:t>
            </w:r>
          </w:p>
        </w:tc>
        <w:tc>
          <w:tcPr>
            <w:tcW w:w="457" w:type="dxa"/>
            <w:vAlign w:val="top"/>
          </w:tcPr>
          <w:p>
            <w:pPr>
              <w:rPr>
                <w:rFonts w:ascii="仿宋_GB2312" w:hAnsi="华文仿宋" w:eastAsia="仿宋_GB2312"/>
                <w:kern w:val="0"/>
                <w:sz w:val="24"/>
                <w:szCs w:val="24"/>
              </w:rPr>
            </w:pPr>
          </w:p>
        </w:tc>
        <w:tc>
          <w:tcPr>
            <w:tcW w:w="1720" w:type="dxa"/>
            <w:vAlign w:val="top"/>
          </w:tcPr>
          <w:p>
            <w:pPr>
              <w:rPr>
                <w:rFonts w:ascii="仿宋_GB2312" w:hAnsi="华文仿宋" w:eastAsia="仿宋_GB2312"/>
                <w:kern w:val="0"/>
                <w:sz w:val="24"/>
                <w:szCs w:val="24"/>
              </w:rPr>
            </w:pPr>
            <w:r>
              <w:rPr>
                <w:rFonts w:hint="eastAsia" w:ascii="仿宋_GB2312" w:hAnsi="华文仿宋"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3</w:t>
            </w:r>
          </w:p>
        </w:tc>
        <w:tc>
          <w:tcPr>
            <w:tcW w:w="3402" w:type="dxa"/>
            <w:vAlign w:val="top"/>
          </w:tcPr>
          <w:p>
            <w:pPr>
              <w:rPr>
                <w:rFonts w:ascii="仿宋_GB2312" w:hAnsi="华文仿宋" w:eastAsia="仿宋_GB2312"/>
                <w:kern w:val="0"/>
                <w:sz w:val="24"/>
                <w:szCs w:val="24"/>
              </w:rPr>
            </w:pPr>
          </w:p>
          <w:p>
            <w:pPr>
              <w:rPr>
                <w:rFonts w:ascii="仿宋_GB2312" w:hAnsi="华文仿宋" w:eastAsia="仿宋_GB2312"/>
                <w:kern w:val="0"/>
                <w:sz w:val="24"/>
                <w:szCs w:val="24"/>
              </w:rPr>
            </w:pPr>
            <w:r>
              <w:rPr>
                <w:rFonts w:hint="eastAsia" w:ascii="仿宋_GB2312" w:hAnsi="华文仿宋" w:eastAsia="仿宋_GB2312"/>
                <w:kern w:val="0"/>
                <w:sz w:val="24"/>
                <w:szCs w:val="24"/>
              </w:rPr>
              <w:t>境外发行结束的公告文件</w:t>
            </w:r>
          </w:p>
        </w:tc>
        <w:tc>
          <w:tcPr>
            <w:tcW w:w="992" w:type="dxa"/>
            <w:vAlign w:val="top"/>
          </w:tcPr>
          <w:p>
            <w:pPr>
              <w:rPr>
                <w:rFonts w:ascii="仿宋_GB2312" w:hAnsi="华文仿宋" w:eastAsia="仿宋_GB2312"/>
                <w:kern w:val="0"/>
                <w:sz w:val="24"/>
                <w:szCs w:val="24"/>
              </w:rPr>
            </w:pPr>
            <w:r>
              <w:rPr>
                <w:rFonts w:hint="eastAsia" w:ascii="仿宋_GB2312" w:hAnsi="华文仿宋" w:eastAsia="仿宋_GB2312"/>
                <w:kern w:val="0"/>
                <w:sz w:val="24"/>
                <w:szCs w:val="24"/>
              </w:rPr>
              <w:t>原件及</w:t>
            </w:r>
          </w:p>
          <w:p>
            <w:pPr>
              <w:rPr>
                <w:rFonts w:ascii="仿宋_GB2312" w:hAnsi="华文仿宋" w:eastAsia="仿宋_GB2312"/>
                <w:kern w:val="0"/>
                <w:sz w:val="24"/>
                <w:szCs w:val="24"/>
              </w:rPr>
            </w:pPr>
            <w:r>
              <w:rPr>
                <w:rFonts w:hint="eastAsia" w:ascii="仿宋_GB2312" w:hAnsi="华文仿宋" w:eastAsia="仿宋_GB2312"/>
                <w:kern w:val="0"/>
                <w:sz w:val="24"/>
                <w:szCs w:val="24"/>
              </w:rPr>
              <w:t>加盖公 章的复 印件</w:t>
            </w:r>
          </w:p>
        </w:tc>
        <w:tc>
          <w:tcPr>
            <w:tcW w:w="457" w:type="dxa"/>
            <w:vAlign w:val="top"/>
          </w:tcPr>
          <w:p>
            <w:pPr>
              <w:rPr>
                <w:rFonts w:ascii="仿宋_GB2312" w:hAnsi="华文仿宋" w:eastAsia="仿宋_GB2312"/>
                <w:kern w:val="0"/>
                <w:sz w:val="24"/>
                <w:szCs w:val="24"/>
              </w:rPr>
            </w:pPr>
          </w:p>
          <w:p>
            <w:pPr>
              <w:rPr>
                <w:rFonts w:ascii="仿宋_GB2312" w:hAnsi="华文仿宋" w:eastAsia="仿宋_GB2312"/>
                <w:kern w:val="0"/>
                <w:sz w:val="24"/>
                <w:szCs w:val="24"/>
              </w:rPr>
            </w:pPr>
            <w:r>
              <w:rPr>
                <w:rFonts w:hint="eastAsia" w:ascii="仿宋_GB2312" w:hAnsi="华文仿宋" w:eastAsia="仿宋_GB2312"/>
                <w:kern w:val="0"/>
                <w:sz w:val="24"/>
                <w:szCs w:val="24"/>
              </w:rPr>
              <w:t>1</w:t>
            </w:r>
          </w:p>
        </w:tc>
        <w:tc>
          <w:tcPr>
            <w:tcW w:w="960" w:type="dxa"/>
            <w:vAlign w:val="top"/>
          </w:tcPr>
          <w:p>
            <w:pPr>
              <w:rPr>
                <w:rFonts w:ascii="仿宋_GB2312" w:hAnsi="华文仿宋" w:eastAsia="仿宋_GB2312"/>
                <w:kern w:val="0"/>
                <w:sz w:val="24"/>
                <w:szCs w:val="24"/>
              </w:rPr>
            </w:pPr>
          </w:p>
          <w:p>
            <w:pPr>
              <w:rPr>
                <w:rFonts w:ascii="仿宋_GB2312" w:hAnsi="华文仿宋" w:eastAsia="仿宋_GB2312"/>
                <w:kern w:val="0"/>
                <w:sz w:val="24"/>
                <w:szCs w:val="24"/>
              </w:rPr>
            </w:pPr>
            <w:r>
              <w:rPr>
                <w:rFonts w:hint="eastAsia" w:ascii="仿宋_GB2312" w:hAnsi="华文仿宋" w:eastAsia="仿宋_GB2312"/>
                <w:kern w:val="0"/>
                <w:sz w:val="24"/>
                <w:szCs w:val="24"/>
              </w:rPr>
              <w:t>纸质</w:t>
            </w:r>
          </w:p>
        </w:tc>
        <w:tc>
          <w:tcPr>
            <w:tcW w:w="457" w:type="dxa"/>
            <w:vAlign w:val="top"/>
          </w:tcPr>
          <w:p>
            <w:pPr>
              <w:rPr>
                <w:rFonts w:ascii="仿宋_GB2312" w:hAnsi="华文仿宋" w:eastAsia="仿宋_GB2312"/>
                <w:kern w:val="0"/>
                <w:sz w:val="24"/>
                <w:szCs w:val="24"/>
              </w:rPr>
            </w:pPr>
          </w:p>
        </w:tc>
        <w:tc>
          <w:tcPr>
            <w:tcW w:w="1720" w:type="dxa"/>
            <w:vAlign w:val="top"/>
          </w:tcPr>
          <w:p>
            <w:pPr>
              <w:rPr>
                <w:rFonts w:ascii="仿宋_GB2312" w:hAnsi="华文仿宋" w:eastAsia="仿宋_GB2312"/>
                <w:kern w:val="0"/>
                <w:sz w:val="24"/>
                <w:szCs w:val="24"/>
              </w:rPr>
            </w:pPr>
            <w:r>
              <w:rPr>
                <w:rFonts w:hint="eastAsia" w:ascii="仿宋_GB2312" w:hAnsi="华文仿宋"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4</w:t>
            </w:r>
          </w:p>
        </w:tc>
        <w:tc>
          <w:tcPr>
            <w:tcW w:w="3402" w:type="dxa"/>
            <w:vAlign w:val="top"/>
          </w:tcPr>
          <w:p>
            <w:pPr>
              <w:rPr>
                <w:rFonts w:ascii="仿宋_GB2312" w:hAnsi="华文仿宋" w:eastAsia="仿宋_GB2312"/>
                <w:kern w:val="0"/>
                <w:sz w:val="24"/>
                <w:szCs w:val="24"/>
              </w:rPr>
            </w:pPr>
            <w:r>
              <w:rPr>
                <w:rFonts w:hint="eastAsia" w:ascii="仿宋_GB2312" w:hAnsi="华文仿宋" w:eastAsia="仿宋_GB2312"/>
                <w:kern w:val="0"/>
                <w:sz w:val="24"/>
                <w:szCs w:val="24"/>
              </w:rPr>
              <w:t>国家外汇管理局关于境内投资者参与境外上市购付汇的批准文件（如有）</w:t>
            </w:r>
          </w:p>
        </w:tc>
        <w:tc>
          <w:tcPr>
            <w:tcW w:w="992" w:type="dxa"/>
            <w:vAlign w:val="top"/>
          </w:tcPr>
          <w:p>
            <w:pPr>
              <w:rPr>
                <w:rFonts w:ascii="仿宋_GB2312" w:hAnsi="华文仿宋" w:eastAsia="仿宋_GB2312"/>
                <w:kern w:val="0"/>
                <w:sz w:val="24"/>
                <w:szCs w:val="24"/>
              </w:rPr>
            </w:pPr>
            <w:r>
              <w:rPr>
                <w:rFonts w:hint="eastAsia" w:ascii="仿宋_GB2312" w:hAnsi="华文仿宋" w:eastAsia="仿宋_GB2312"/>
                <w:kern w:val="0"/>
                <w:sz w:val="24"/>
                <w:szCs w:val="24"/>
              </w:rPr>
              <w:t>原件及</w:t>
            </w:r>
          </w:p>
          <w:p>
            <w:pPr>
              <w:rPr>
                <w:rFonts w:ascii="仿宋_GB2312" w:hAnsi="华文仿宋" w:eastAsia="仿宋_GB2312"/>
                <w:kern w:val="0"/>
                <w:sz w:val="24"/>
                <w:szCs w:val="24"/>
              </w:rPr>
            </w:pPr>
            <w:r>
              <w:rPr>
                <w:rFonts w:hint="eastAsia" w:ascii="仿宋_GB2312" w:hAnsi="华文仿宋" w:eastAsia="仿宋_GB2312"/>
                <w:kern w:val="0"/>
                <w:sz w:val="24"/>
                <w:szCs w:val="24"/>
              </w:rPr>
              <w:t>加盖公 章的复 印件</w:t>
            </w:r>
          </w:p>
        </w:tc>
        <w:tc>
          <w:tcPr>
            <w:tcW w:w="457" w:type="dxa"/>
            <w:vAlign w:val="top"/>
          </w:tcPr>
          <w:p>
            <w:pPr>
              <w:rPr>
                <w:rFonts w:ascii="仿宋_GB2312" w:hAnsi="华文仿宋" w:eastAsia="仿宋_GB2312"/>
                <w:kern w:val="0"/>
                <w:sz w:val="24"/>
                <w:szCs w:val="24"/>
              </w:rPr>
            </w:pPr>
          </w:p>
          <w:p>
            <w:pPr>
              <w:rPr>
                <w:rFonts w:ascii="仿宋_GB2312" w:hAnsi="华文仿宋" w:eastAsia="仿宋_GB2312"/>
                <w:kern w:val="0"/>
                <w:sz w:val="24"/>
                <w:szCs w:val="24"/>
              </w:rPr>
            </w:pPr>
            <w:r>
              <w:rPr>
                <w:rFonts w:hint="eastAsia" w:ascii="仿宋_GB2312" w:hAnsi="华文仿宋" w:eastAsia="仿宋_GB2312"/>
                <w:kern w:val="0"/>
                <w:sz w:val="24"/>
                <w:szCs w:val="24"/>
              </w:rPr>
              <w:t>1</w:t>
            </w:r>
          </w:p>
        </w:tc>
        <w:tc>
          <w:tcPr>
            <w:tcW w:w="960" w:type="dxa"/>
            <w:vAlign w:val="top"/>
          </w:tcPr>
          <w:p>
            <w:pPr>
              <w:rPr>
                <w:rFonts w:ascii="仿宋_GB2312" w:hAnsi="华文仿宋" w:eastAsia="仿宋_GB2312"/>
                <w:kern w:val="0"/>
                <w:sz w:val="24"/>
                <w:szCs w:val="24"/>
              </w:rPr>
            </w:pPr>
          </w:p>
          <w:p>
            <w:pPr>
              <w:rPr>
                <w:rFonts w:ascii="仿宋_GB2312" w:hAnsi="华文仿宋" w:eastAsia="仿宋_GB2312"/>
                <w:kern w:val="0"/>
                <w:sz w:val="24"/>
                <w:szCs w:val="24"/>
              </w:rPr>
            </w:pPr>
            <w:r>
              <w:rPr>
                <w:rFonts w:hint="eastAsia" w:ascii="仿宋_GB2312" w:hAnsi="华文仿宋" w:eastAsia="仿宋_GB2312"/>
                <w:kern w:val="0"/>
                <w:sz w:val="24"/>
                <w:szCs w:val="24"/>
              </w:rPr>
              <w:t>纸质</w:t>
            </w:r>
          </w:p>
        </w:tc>
        <w:tc>
          <w:tcPr>
            <w:tcW w:w="457" w:type="dxa"/>
            <w:vAlign w:val="top"/>
          </w:tcPr>
          <w:p>
            <w:pPr>
              <w:rPr>
                <w:rFonts w:ascii="仿宋_GB2312" w:hAnsi="华文仿宋" w:eastAsia="仿宋_GB2312"/>
                <w:kern w:val="0"/>
                <w:sz w:val="24"/>
                <w:szCs w:val="24"/>
              </w:rPr>
            </w:pPr>
          </w:p>
        </w:tc>
        <w:tc>
          <w:tcPr>
            <w:tcW w:w="1720" w:type="dxa"/>
            <w:vAlign w:val="top"/>
          </w:tcPr>
          <w:p>
            <w:pPr>
              <w:rPr>
                <w:rFonts w:ascii="仿宋_GB2312" w:hAnsi="华文仿宋" w:eastAsia="仿宋_GB2312"/>
                <w:kern w:val="0"/>
                <w:sz w:val="24"/>
                <w:szCs w:val="24"/>
              </w:rPr>
            </w:pPr>
            <w:r>
              <w:rPr>
                <w:rFonts w:hint="eastAsia" w:ascii="仿宋_GB2312" w:hAnsi="华文仿宋" w:eastAsia="仿宋_GB2312"/>
                <w:kern w:val="0"/>
                <w:sz w:val="24"/>
                <w:szCs w:val="24"/>
              </w:rPr>
              <w:t>验原件，留存加盖公章的复印件</w:t>
            </w:r>
          </w:p>
        </w:tc>
      </w:tr>
    </w:tbl>
    <w:p>
      <w:pPr>
        <w:ind w:right="-58"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（二）</w:t>
      </w:r>
      <w:r>
        <w:rPr>
          <w:rFonts w:ascii="Times New Roman" w:hAnsi="Times New Roman" w:eastAsia="仿宋" w:cs="Times New Roman"/>
          <w:sz w:val="30"/>
          <w:szCs w:val="30"/>
        </w:rPr>
        <w:t>H</w:t>
      </w:r>
      <w:r>
        <w:rPr>
          <w:rFonts w:hint="eastAsia" w:ascii="Times New Roman" w:hAnsi="Times New Roman" w:eastAsia="仿宋" w:cs="Times New Roman"/>
          <w:sz w:val="30"/>
          <w:szCs w:val="30"/>
        </w:rPr>
        <w:t>股</w:t>
      </w:r>
      <w:r>
        <w:rPr>
          <w:rFonts w:ascii="Times New Roman" w:hAnsi="Times New Roman" w:eastAsia="仿宋" w:cs="Times New Roman"/>
          <w:sz w:val="30"/>
          <w:szCs w:val="30"/>
        </w:rPr>
        <w:t>“</w:t>
      </w:r>
      <w:r>
        <w:rPr>
          <w:rFonts w:hint="eastAsia" w:ascii="Times New Roman" w:hAnsi="Times New Roman" w:eastAsia="仿宋" w:cs="Times New Roman"/>
          <w:sz w:val="30"/>
          <w:szCs w:val="30"/>
        </w:rPr>
        <w:t>全流通</w:t>
      </w:r>
      <w:r>
        <w:rPr>
          <w:rFonts w:ascii="Times New Roman" w:hAnsi="Times New Roman" w:eastAsia="仿宋" w:cs="Times New Roman"/>
          <w:sz w:val="30"/>
          <w:szCs w:val="30"/>
        </w:rPr>
        <w:t>”</w:t>
      </w:r>
      <w:r>
        <w:rPr>
          <w:rFonts w:hint="eastAsia" w:ascii="Times New Roman" w:hAnsi="Times New Roman" w:eastAsia="仿宋" w:cs="Times New Roman"/>
          <w:sz w:val="30"/>
          <w:szCs w:val="30"/>
        </w:rPr>
        <w:t>变更登记申请材料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中国证监会批准参加</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业务的许可文件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境外上市公司关于开展</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仿宋_GB2312" w:hAnsi="Times New Roman" w:eastAsia="仿宋_GB2312"/>
          <w:sz w:val="30"/>
          <w:szCs w:val="30"/>
        </w:rPr>
      </w:pPr>
      <w:r>
        <w:rPr>
          <w:rFonts w:hint="eastAsia" w:ascii="仿宋_GB2312" w:hAnsi="Times New Roman" w:eastAsia="仿宋_GB2312"/>
          <w:sz w:val="30"/>
          <w:szCs w:val="30"/>
        </w:rPr>
        <w:t>（三）境内公司境外上市其他变更登记申请材料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40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457"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96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457"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172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402" w:type="dxa"/>
            <w:vAlign w:val="center"/>
          </w:tcPr>
          <w:p>
            <w:pPr>
              <w:rPr>
                <w:rFonts w:ascii="仿宋_GB2312" w:hAnsi="华文仿宋" w:eastAsia="仿宋_GB2312"/>
                <w:kern w:val="0"/>
                <w:sz w:val="24"/>
                <w:szCs w:val="24"/>
              </w:rPr>
            </w:pPr>
            <w:r>
              <w:rPr>
                <w:rFonts w:hint="eastAsia" w:ascii="仿宋_GB2312" w:hAnsi="华文仿宋" w:eastAsia="仿宋_GB2312"/>
                <w:kern w:val="0"/>
                <w:sz w:val="24"/>
                <w:szCs w:val="24"/>
              </w:rPr>
              <w:t>书面申请，并附《境外上市登记表》</w:t>
            </w:r>
          </w:p>
        </w:tc>
        <w:tc>
          <w:tcPr>
            <w:tcW w:w="992" w:type="dxa"/>
            <w:vAlign w:val="top"/>
          </w:tcPr>
          <w:p>
            <w:pPr>
              <w:rPr>
                <w:rFonts w:ascii="仿宋_GB2312" w:hAnsi="华文仿宋" w:eastAsia="仿宋_GB2312"/>
                <w:kern w:val="0"/>
                <w:sz w:val="24"/>
                <w:szCs w:val="24"/>
              </w:rPr>
            </w:pPr>
            <w:r>
              <w:rPr>
                <w:rFonts w:hint="eastAsia" w:ascii="仿宋_GB2312" w:hAnsi="华文仿宋" w:eastAsia="仿宋_GB2312"/>
                <w:kern w:val="0"/>
                <w:sz w:val="24"/>
                <w:szCs w:val="24"/>
              </w:rPr>
              <w:t>加盖公</w:t>
            </w:r>
          </w:p>
          <w:p>
            <w:pPr>
              <w:rPr>
                <w:rFonts w:ascii="仿宋_GB2312" w:hAnsi="华文仿宋" w:eastAsia="仿宋_GB2312"/>
                <w:kern w:val="0"/>
                <w:sz w:val="24"/>
                <w:szCs w:val="24"/>
              </w:rPr>
            </w:pPr>
            <w:r>
              <w:rPr>
                <w:rFonts w:hint="eastAsia" w:ascii="仿宋_GB2312" w:hAnsi="华文仿宋" w:eastAsia="仿宋_GB2312"/>
                <w:kern w:val="0"/>
                <w:sz w:val="24"/>
                <w:szCs w:val="24"/>
              </w:rPr>
              <w:t>章的原 件</w:t>
            </w:r>
          </w:p>
        </w:tc>
        <w:tc>
          <w:tcPr>
            <w:tcW w:w="457" w:type="dxa"/>
            <w:vAlign w:val="top"/>
          </w:tcPr>
          <w:p>
            <w:pPr>
              <w:rPr>
                <w:rFonts w:ascii="仿宋_GB2312" w:hAnsi="华文仿宋" w:eastAsia="仿宋_GB2312"/>
                <w:kern w:val="0"/>
                <w:sz w:val="24"/>
                <w:szCs w:val="24"/>
              </w:rPr>
            </w:pPr>
          </w:p>
          <w:p>
            <w:pPr>
              <w:rPr>
                <w:rFonts w:ascii="仿宋_GB2312" w:hAnsi="华文仿宋" w:eastAsia="仿宋_GB2312"/>
                <w:kern w:val="0"/>
                <w:sz w:val="24"/>
                <w:szCs w:val="24"/>
              </w:rPr>
            </w:pPr>
            <w:r>
              <w:rPr>
                <w:rFonts w:hint="eastAsia" w:ascii="仿宋_GB2312" w:hAnsi="华文仿宋" w:eastAsia="仿宋_GB2312"/>
                <w:kern w:val="0"/>
                <w:sz w:val="24"/>
                <w:szCs w:val="24"/>
              </w:rPr>
              <w:t>1</w:t>
            </w:r>
          </w:p>
        </w:tc>
        <w:tc>
          <w:tcPr>
            <w:tcW w:w="960" w:type="dxa"/>
            <w:vAlign w:val="top"/>
          </w:tcPr>
          <w:p>
            <w:pPr>
              <w:rPr>
                <w:rFonts w:ascii="仿宋_GB2312" w:hAnsi="华文仿宋" w:eastAsia="仿宋_GB2312"/>
                <w:kern w:val="0"/>
                <w:sz w:val="24"/>
                <w:szCs w:val="24"/>
              </w:rPr>
            </w:pPr>
          </w:p>
          <w:p>
            <w:pPr>
              <w:rPr>
                <w:rFonts w:ascii="仿宋_GB2312" w:hAnsi="华文仿宋" w:eastAsia="仿宋_GB2312"/>
                <w:kern w:val="0"/>
                <w:sz w:val="24"/>
                <w:szCs w:val="24"/>
              </w:rPr>
            </w:pPr>
            <w:r>
              <w:rPr>
                <w:rFonts w:hint="eastAsia" w:ascii="仿宋_GB2312" w:hAnsi="华文仿宋" w:eastAsia="仿宋_GB2312"/>
                <w:kern w:val="0"/>
                <w:sz w:val="24"/>
                <w:szCs w:val="24"/>
              </w:rPr>
              <w:t>纸质</w:t>
            </w:r>
          </w:p>
        </w:tc>
        <w:tc>
          <w:tcPr>
            <w:tcW w:w="457" w:type="dxa"/>
            <w:vAlign w:val="top"/>
          </w:tcPr>
          <w:p>
            <w:pPr>
              <w:rPr>
                <w:rFonts w:ascii="仿宋_GB2312" w:hAnsi="华文仿宋" w:eastAsia="仿宋_GB2312"/>
                <w:kern w:val="0"/>
                <w:sz w:val="24"/>
                <w:szCs w:val="24"/>
              </w:rPr>
            </w:pPr>
          </w:p>
        </w:tc>
        <w:tc>
          <w:tcPr>
            <w:tcW w:w="1720" w:type="dxa"/>
            <w:vAlign w:val="top"/>
          </w:tcPr>
          <w:p>
            <w:pPr>
              <w:rPr>
                <w:rFonts w:ascii="仿宋_GB2312" w:hAnsi="华文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402" w:type="dxa"/>
            <w:vAlign w:val="center"/>
          </w:tcPr>
          <w:p>
            <w:pPr>
              <w:rPr>
                <w:rFonts w:ascii="仿宋_GB2312" w:hAnsi="华文仿宋" w:eastAsia="仿宋_GB2312"/>
                <w:kern w:val="0"/>
                <w:sz w:val="24"/>
                <w:szCs w:val="24"/>
              </w:rPr>
            </w:pPr>
            <w:r>
              <w:rPr>
                <w:rFonts w:hint="eastAsia" w:ascii="仿宋_GB2312" w:hAnsi="华文仿宋" w:eastAsia="仿宋_GB2312"/>
                <w:kern w:val="0"/>
                <w:sz w:val="24"/>
                <w:szCs w:val="24"/>
              </w:rPr>
              <w:t>主管部门关于变更事项的相关批复或备案文件（如有）</w:t>
            </w:r>
          </w:p>
        </w:tc>
        <w:tc>
          <w:tcPr>
            <w:tcW w:w="992" w:type="dxa"/>
            <w:vAlign w:val="top"/>
          </w:tcPr>
          <w:p>
            <w:pPr>
              <w:rPr>
                <w:rFonts w:ascii="仿宋_GB2312" w:hAnsi="华文仿宋" w:eastAsia="仿宋_GB2312"/>
                <w:kern w:val="0"/>
                <w:sz w:val="24"/>
                <w:szCs w:val="24"/>
              </w:rPr>
            </w:pPr>
            <w:r>
              <w:rPr>
                <w:rFonts w:hint="eastAsia" w:ascii="仿宋_GB2312" w:hAnsi="华文仿宋" w:eastAsia="仿宋_GB2312"/>
                <w:kern w:val="0"/>
                <w:sz w:val="24"/>
                <w:szCs w:val="24"/>
              </w:rPr>
              <w:t>原件及</w:t>
            </w:r>
          </w:p>
          <w:p>
            <w:pPr>
              <w:rPr>
                <w:rFonts w:ascii="仿宋_GB2312" w:hAnsi="华文仿宋" w:eastAsia="仿宋_GB2312"/>
                <w:kern w:val="0"/>
                <w:sz w:val="24"/>
                <w:szCs w:val="24"/>
              </w:rPr>
            </w:pPr>
            <w:r>
              <w:rPr>
                <w:rFonts w:hint="eastAsia" w:ascii="仿宋_GB2312" w:hAnsi="华文仿宋" w:eastAsia="仿宋_GB2312"/>
                <w:kern w:val="0"/>
                <w:sz w:val="24"/>
                <w:szCs w:val="24"/>
              </w:rPr>
              <w:t>加盖公 章的复印件</w:t>
            </w:r>
          </w:p>
        </w:tc>
        <w:tc>
          <w:tcPr>
            <w:tcW w:w="457" w:type="dxa"/>
            <w:vAlign w:val="top"/>
          </w:tcPr>
          <w:p>
            <w:pPr>
              <w:rPr>
                <w:rFonts w:ascii="仿宋_GB2312" w:hAnsi="华文仿宋" w:eastAsia="仿宋_GB2312"/>
                <w:kern w:val="0"/>
                <w:sz w:val="24"/>
                <w:szCs w:val="24"/>
              </w:rPr>
            </w:pPr>
          </w:p>
          <w:p>
            <w:pPr>
              <w:rPr>
                <w:rFonts w:ascii="仿宋_GB2312" w:hAnsi="华文仿宋" w:eastAsia="仿宋_GB2312"/>
                <w:kern w:val="0"/>
                <w:sz w:val="24"/>
                <w:szCs w:val="24"/>
              </w:rPr>
            </w:pPr>
            <w:r>
              <w:rPr>
                <w:rFonts w:hint="eastAsia" w:ascii="仿宋_GB2312" w:hAnsi="华文仿宋" w:eastAsia="仿宋_GB2312"/>
                <w:kern w:val="0"/>
                <w:sz w:val="24"/>
                <w:szCs w:val="24"/>
              </w:rPr>
              <w:t>1</w:t>
            </w:r>
          </w:p>
        </w:tc>
        <w:tc>
          <w:tcPr>
            <w:tcW w:w="960" w:type="dxa"/>
            <w:vAlign w:val="top"/>
          </w:tcPr>
          <w:p>
            <w:pPr>
              <w:rPr>
                <w:rFonts w:ascii="仿宋_GB2312" w:hAnsi="华文仿宋" w:eastAsia="仿宋_GB2312"/>
                <w:kern w:val="0"/>
                <w:sz w:val="24"/>
                <w:szCs w:val="24"/>
              </w:rPr>
            </w:pPr>
          </w:p>
          <w:p>
            <w:pPr>
              <w:rPr>
                <w:rFonts w:ascii="仿宋_GB2312" w:hAnsi="华文仿宋" w:eastAsia="仿宋_GB2312"/>
                <w:kern w:val="0"/>
                <w:sz w:val="24"/>
                <w:szCs w:val="24"/>
              </w:rPr>
            </w:pPr>
            <w:r>
              <w:rPr>
                <w:rFonts w:hint="eastAsia" w:ascii="仿宋_GB2312" w:hAnsi="华文仿宋" w:eastAsia="仿宋_GB2312"/>
                <w:kern w:val="0"/>
                <w:sz w:val="24"/>
                <w:szCs w:val="24"/>
              </w:rPr>
              <w:t>纸质</w:t>
            </w:r>
          </w:p>
        </w:tc>
        <w:tc>
          <w:tcPr>
            <w:tcW w:w="457" w:type="dxa"/>
            <w:vAlign w:val="top"/>
          </w:tcPr>
          <w:p>
            <w:pPr>
              <w:rPr>
                <w:rFonts w:ascii="仿宋_GB2312" w:hAnsi="华文仿宋" w:eastAsia="仿宋_GB2312"/>
                <w:kern w:val="0"/>
                <w:sz w:val="24"/>
                <w:szCs w:val="24"/>
              </w:rPr>
            </w:pPr>
          </w:p>
        </w:tc>
        <w:tc>
          <w:tcPr>
            <w:tcW w:w="1720" w:type="dxa"/>
            <w:vAlign w:val="top"/>
          </w:tcPr>
          <w:p>
            <w:pPr>
              <w:rPr>
                <w:rFonts w:ascii="仿宋_GB2312" w:hAnsi="华文仿宋" w:eastAsia="仿宋_GB2312"/>
                <w:kern w:val="0"/>
                <w:sz w:val="24"/>
                <w:szCs w:val="24"/>
              </w:rPr>
            </w:pPr>
            <w:r>
              <w:rPr>
                <w:rFonts w:hint="eastAsia" w:ascii="仿宋_GB2312" w:hAnsi="华文仿宋"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3</w:t>
            </w:r>
          </w:p>
        </w:tc>
        <w:tc>
          <w:tcPr>
            <w:tcW w:w="3402" w:type="dxa"/>
            <w:vAlign w:val="center"/>
          </w:tcPr>
          <w:p>
            <w:pPr>
              <w:rPr>
                <w:rFonts w:ascii="仿宋_GB2312" w:hAnsi="华文仿宋" w:eastAsia="仿宋_GB2312"/>
                <w:kern w:val="0"/>
                <w:sz w:val="24"/>
                <w:szCs w:val="24"/>
              </w:rPr>
            </w:pPr>
            <w:r>
              <w:rPr>
                <w:rFonts w:hint="eastAsia" w:ascii="仿宋_GB2312" w:hAnsi="华文仿宋" w:eastAsia="仿宋_GB2312"/>
                <w:kern w:val="0"/>
                <w:sz w:val="24"/>
                <w:szCs w:val="24"/>
              </w:rPr>
              <w:t>相关公告</w:t>
            </w:r>
          </w:p>
        </w:tc>
        <w:tc>
          <w:tcPr>
            <w:tcW w:w="992" w:type="dxa"/>
            <w:vAlign w:val="top"/>
          </w:tcPr>
          <w:p>
            <w:pPr>
              <w:rPr>
                <w:rFonts w:ascii="仿宋_GB2312" w:hAnsi="华文仿宋" w:eastAsia="仿宋_GB2312"/>
                <w:kern w:val="0"/>
                <w:sz w:val="24"/>
                <w:szCs w:val="24"/>
              </w:rPr>
            </w:pPr>
            <w:r>
              <w:rPr>
                <w:rFonts w:hint="eastAsia" w:ascii="仿宋_GB2312" w:hAnsi="华文仿宋" w:eastAsia="仿宋_GB2312"/>
                <w:kern w:val="0"/>
                <w:sz w:val="24"/>
                <w:szCs w:val="24"/>
              </w:rPr>
              <w:t>原件及</w:t>
            </w:r>
          </w:p>
          <w:p>
            <w:pPr>
              <w:rPr>
                <w:rFonts w:ascii="仿宋_GB2312" w:hAnsi="华文仿宋" w:eastAsia="仿宋_GB2312"/>
                <w:kern w:val="0"/>
                <w:sz w:val="24"/>
                <w:szCs w:val="24"/>
              </w:rPr>
            </w:pPr>
            <w:r>
              <w:rPr>
                <w:rFonts w:hint="eastAsia" w:ascii="仿宋_GB2312" w:hAnsi="华文仿宋" w:eastAsia="仿宋_GB2312"/>
                <w:kern w:val="0"/>
                <w:sz w:val="24"/>
                <w:szCs w:val="24"/>
              </w:rPr>
              <w:t>加盖公 章的复 印件</w:t>
            </w:r>
          </w:p>
        </w:tc>
        <w:tc>
          <w:tcPr>
            <w:tcW w:w="457" w:type="dxa"/>
            <w:vAlign w:val="top"/>
          </w:tcPr>
          <w:p>
            <w:pPr>
              <w:rPr>
                <w:rFonts w:ascii="仿宋_GB2312" w:hAnsi="华文仿宋" w:eastAsia="仿宋_GB2312"/>
                <w:kern w:val="0"/>
                <w:sz w:val="24"/>
                <w:szCs w:val="24"/>
              </w:rPr>
            </w:pPr>
          </w:p>
          <w:p>
            <w:pPr>
              <w:rPr>
                <w:rFonts w:ascii="仿宋_GB2312" w:hAnsi="华文仿宋" w:eastAsia="仿宋_GB2312"/>
                <w:kern w:val="0"/>
                <w:sz w:val="24"/>
                <w:szCs w:val="24"/>
              </w:rPr>
            </w:pPr>
            <w:r>
              <w:rPr>
                <w:rFonts w:hint="eastAsia" w:ascii="仿宋_GB2312" w:hAnsi="华文仿宋" w:eastAsia="仿宋_GB2312"/>
                <w:kern w:val="0"/>
                <w:sz w:val="24"/>
                <w:szCs w:val="24"/>
              </w:rPr>
              <w:t>1</w:t>
            </w:r>
          </w:p>
        </w:tc>
        <w:tc>
          <w:tcPr>
            <w:tcW w:w="960" w:type="dxa"/>
            <w:vAlign w:val="top"/>
          </w:tcPr>
          <w:p>
            <w:pPr>
              <w:rPr>
                <w:rFonts w:ascii="仿宋_GB2312" w:hAnsi="华文仿宋" w:eastAsia="仿宋_GB2312"/>
                <w:kern w:val="0"/>
                <w:sz w:val="24"/>
                <w:szCs w:val="24"/>
              </w:rPr>
            </w:pPr>
          </w:p>
          <w:p>
            <w:pPr>
              <w:rPr>
                <w:rFonts w:ascii="仿宋_GB2312" w:hAnsi="华文仿宋" w:eastAsia="仿宋_GB2312"/>
                <w:kern w:val="0"/>
                <w:sz w:val="24"/>
                <w:szCs w:val="24"/>
              </w:rPr>
            </w:pPr>
            <w:r>
              <w:rPr>
                <w:rFonts w:hint="eastAsia" w:ascii="仿宋_GB2312" w:hAnsi="华文仿宋" w:eastAsia="仿宋_GB2312"/>
                <w:kern w:val="0"/>
                <w:sz w:val="24"/>
                <w:szCs w:val="24"/>
              </w:rPr>
              <w:t>纸质</w:t>
            </w:r>
          </w:p>
        </w:tc>
        <w:tc>
          <w:tcPr>
            <w:tcW w:w="457" w:type="dxa"/>
            <w:vAlign w:val="top"/>
          </w:tcPr>
          <w:p>
            <w:pPr>
              <w:rPr>
                <w:rFonts w:ascii="仿宋_GB2312" w:hAnsi="华文仿宋" w:eastAsia="仿宋_GB2312"/>
                <w:kern w:val="0"/>
                <w:sz w:val="24"/>
                <w:szCs w:val="24"/>
              </w:rPr>
            </w:pPr>
          </w:p>
        </w:tc>
        <w:tc>
          <w:tcPr>
            <w:tcW w:w="1720" w:type="dxa"/>
            <w:vAlign w:val="top"/>
          </w:tcPr>
          <w:p>
            <w:pPr>
              <w:rPr>
                <w:rFonts w:ascii="仿宋_GB2312" w:hAnsi="华文仿宋" w:eastAsia="仿宋_GB2312"/>
                <w:kern w:val="0"/>
                <w:sz w:val="24"/>
                <w:szCs w:val="24"/>
              </w:rPr>
            </w:pPr>
            <w:r>
              <w:rPr>
                <w:rFonts w:hint="eastAsia" w:ascii="仿宋_GB2312" w:hAnsi="华文仿宋" w:eastAsia="仿宋_GB2312"/>
                <w:kern w:val="0"/>
                <w:sz w:val="24"/>
                <w:szCs w:val="24"/>
              </w:rPr>
              <w:t>验原件，留存加盖公章的复印件</w:t>
            </w:r>
          </w:p>
        </w:tc>
      </w:tr>
    </w:tbl>
    <w:p>
      <w:pPr>
        <w:ind w:right="-58" w:firstLine="600" w:firstLineChars="200"/>
        <w:rPr>
          <w:rFonts w:ascii="仿宋_GB2312" w:hAnsi="Times New Roman" w:eastAsia="仿宋_GB2312"/>
          <w:sz w:val="30"/>
          <w:szCs w:val="30"/>
        </w:rPr>
      </w:pPr>
      <w:r>
        <w:rPr>
          <w:rFonts w:hint="eastAsia" w:ascii="仿宋_GB2312" w:hAnsi="Times New Roman" w:eastAsia="仿宋_GB2312"/>
          <w:sz w:val="30"/>
          <w:szCs w:val="30"/>
        </w:rPr>
        <w:t>（四）境内公司境外上市注销登记申请材料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ascii="Times New Roman" w:hAnsi="Times New Roman" w:eastAsia="仿宋_GB2312" w:cs="Times New Roman"/>
                <w:color w:val="000000"/>
                <w:sz w:val="24"/>
                <w:szCs w:val="24"/>
              </w:rPr>
              <w:t>，并附</w:t>
            </w:r>
            <w:r>
              <w:rPr>
                <w:rFonts w:ascii="Times New Roman" w:hAnsi="Times New Roman" w:eastAsia="仿宋_GB2312" w:cs="Times New Roman"/>
                <w:kern w:val="0"/>
                <w:sz w:val="24"/>
                <w:szCs w:val="24"/>
              </w:rPr>
              <w:t>《境外上市登记表》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退市公告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主管部门关于注销事项的相关批复或备案文件（如有）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hAnsi="Times New Roman"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申请人可通过所在地外汇局业务窗口、邮寄或国家外汇管理局政务服务网上办理系统等方式提交材料。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国家外汇管理局宁波市分局窗口接收：国家外汇管理局宁波市分局二楼综合服务大厅。邮寄地址：浙江省宁波市江东北路138号金融大厦203室，邮政编码315040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ind w:firstLine="600" w:firstLineChars="200"/>
        <w:rPr>
          <w:rFonts w:ascii="仿宋_GB2312" w:eastAsia="仿宋_GB2312"/>
          <w:sz w:val="30"/>
          <w:szCs w:val="30"/>
        </w:rPr>
      </w:pP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rPr>
          <w:rFonts w:ascii="黑体" w:eastAsia="黑体"/>
          <w:sz w:val="30"/>
          <w:szCs w:val="30"/>
        </w:rPr>
      </w:pPr>
      <w:r>
        <w:rPr>
          <w:rFonts w:hint="eastAsia" w:ascii="黑体" w:eastAsia="黑体"/>
          <w:sz w:val="30"/>
          <w:szCs w:val="30"/>
        </w:rPr>
        <w:t>九、办理方式</w:t>
      </w:r>
    </w:p>
    <w:p>
      <w:pPr>
        <w:ind w:right="300" w:firstLine="600"/>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right="300" w:firstLine="600"/>
        <w:rPr>
          <w:rFonts w:ascii="黑体" w:eastAsia="黑体"/>
          <w:sz w:val="30"/>
          <w:szCs w:val="30"/>
        </w:rPr>
      </w:pPr>
      <w:r>
        <w:rPr>
          <w:rFonts w:hint="eastAsia" w:ascii="黑体" w:eastAsia="黑体"/>
          <w:sz w:val="30"/>
          <w:szCs w:val="30"/>
        </w:rPr>
        <w:t>十、审批时限</w:t>
      </w:r>
    </w:p>
    <w:p>
      <w:pPr>
        <w:ind w:right="300" w:firstLine="600"/>
        <w:rPr>
          <w:rFonts w:ascii="仿宋_GB2312" w:eastAsia="仿宋_GB2312"/>
          <w:sz w:val="30"/>
          <w:szCs w:val="30"/>
        </w:rPr>
      </w:pPr>
      <w:r>
        <w:rPr>
          <w:rFonts w:hint="eastAsia" w:ascii="仿宋_GB2312" w:eastAsia="仿宋_GB2312"/>
          <w:sz w:val="30"/>
          <w:szCs w:val="30"/>
        </w:rPr>
        <w:t>申请人提交材料齐备之日起20个工作日内</w:t>
      </w:r>
    </w:p>
    <w:p>
      <w:pPr>
        <w:ind w:right="300" w:firstLine="600"/>
        <w:rPr>
          <w:rFonts w:ascii="黑体" w:eastAsia="黑体"/>
          <w:sz w:val="30"/>
          <w:szCs w:val="30"/>
        </w:rPr>
      </w:pPr>
      <w:r>
        <w:rPr>
          <w:rFonts w:hint="eastAsia" w:ascii="黑体" w:eastAsia="黑体"/>
          <w:sz w:val="30"/>
          <w:szCs w:val="30"/>
        </w:rPr>
        <w:t>十一、审批收费依据及标准</w:t>
      </w:r>
    </w:p>
    <w:p>
      <w:pPr>
        <w:ind w:right="300" w:firstLine="600"/>
        <w:rPr>
          <w:rFonts w:ascii="仿宋_GB2312" w:eastAsia="仿宋_GB2312"/>
          <w:sz w:val="30"/>
          <w:szCs w:val="30"/>
        </w:rPr>
      </w:pPr>
      <w:r>
        <w:rPr>
          <w:rFonts w:hint="eastAsia" w:ascii="仿宋_GB2312" w:eastAsia="仿宋_GB2312"/>
          <w:sz w:val="30"/>
          <w:szCs w:val="30"/>
        </w:rPr>
        <w:t>不收费</w:t>
      </w:r>
    </w:p>
    <w:p>
      <w:pPr>
        <w:ind w:right="300" w:firstLine="600"/>
        <w:rPr>
          <w:rFonts w:ascii="黑体" w:eastAsia="黑体"/>
          <w:sz w:val="30"/>
          <w:szCs w:val="30"/>
        </w:rPr>
      </w:pPr>
      <w:r>
        <w:rPr>
          <w:rFonts w:hint="eastAsia" w:ascii="黑体" w:eastAsia="黑体"/>
          <w:sz w:val="30"/>
          <w:szCs w:val="30"/>
        </w:rPr>
        <w:t>十二、审批结果</w:t>
      </w:r>
    </w:p>
    <w:p>
      <w:pPr>
        <w:ind w:right="300" w:firstLine="600"/>
        <w:rPr>
          <w:rFonts w:ascii="黑体" w:eastAsia="黑体"/>
          <w:sz w:val="30"/>
          <w:szCs w:val="30"/>
        </w:rPr>
      </w:pPr>
      <w:r>
        <w:rPr>
          <w:rFonts w:hint="eastAsia" w:ascii="仿宋_GB2312" w:eastAsia="仿宋_GB2312"/>
          <w:sz w:val="30"/>
          <w:szCs w:val="30"/>
        </w:rPr>
        <w:t>出具相关业务办理凭证</w:t>
      </w:r>
    </w:p>
    <w:p>
      <w:pPr>
        <w:ind w:right="300" w:firstLine="600"/>
        <w:rPr>
          <w:rFonts w:ascii="黑体" w:eastAsia="黑体"/>
          <w:sz w:val="30"/>
          <w:szCs w:val="30"/>
        </w:rPr>
      </w:pPr>
      <w:r>
        <w:rPr>
          <w:rFonts w:hint="eastAsia" w:ascii="黑体" w:eastAsia="黑体"/>
          <w:sz w:val="30"/>
          <w:szCs w:val="30"/>
        </w:rPr>
        <w:t>十三、结果送达</w:t>
      </w:r>
    </w:p>
    <w:p>
      <w:pPr>
        <w:ind w:right="300"/>
        <w:rPr>
          <w:rFonts w:ascii="仿宋_GB2312" w:eastAsia="仿宋_GB2312"/>
          <w:sz w:val="30"/>
          <w:szCs w:val="30"/>
        </w:rPr>
      </w:pPr>
      <w:r>
        <w:rPr>
          <w:rFonts w:hint="eastAsia" w:ascii="仿宋_GB2312" w:eastAsia="仿宋_GB2312"/>
          <w:sz w:val="30"/>
          <w:szCs w:val="30"/>
        </w:rPr>
        <w:t xml:space="preserve">    通过现场告知或电话通知申请人，并通过现场领取或通过邮寄方式将结果送达。</w:t>
      </w:r>
    </w:p>
    <w:p>
      <w:pPr>
        <w:ind w:right="300" w:firstLine="600"/>
        <w:rPr>
          <w:rFonts w:ascii="黑体" w:eastAsia="黑体"/>
          <w:sz w:val="30"/>
          <w:szCs w:val="30"/>
        </w:rPr>
      </w:pPr>
      <w:r>
        <w:rPr>
          <w:rFonts w:hint="eastAsia" w:ascii="黑体" w:eastAsia="黑体"/>
          <w:sz w:val="30"/>
          <w:szCs w:val="30"/>
        </w:rPr>
        <w:t>十四、申请人权利和义务</w:t>
      </w:r>
    </w:p>
    <w:p>
      <w:pPr>
        <w:ind w:right="300"/>
        <w:rPr>
          <w:rFonts w:ascii="仿宋_GB2312" w:eastAsia="仿宋_GB2312"/>
          <w:sz w:val="30"/>
          <w:szCs w:val="30"/>
        </w:rPr>
      </w:pPr>
      <w:r>
        <w:rPr>
          <w:rFonts w:hint="eastAsia" w:ascii="仿宋_GB2312" w:eastAsia="仿宋_GB2312"/>
          <w:sz w:val="30"/>
          <w:szCs w:val="30"/>
        </w:rPr>
        <w:t xml:space="preserve">    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firstLine="600" w:firstLineChars="2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宁波市分局资本项目处，咨询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87058258、87058286</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国家外汇管理局象山县支局外汇管理部，咨询电话：（0574）65722743</w:t>
      </w:r>
    </w:p>
    <w:p>
      <w:pPr>
        <w:adjustRightInd w:val="0"/>
        <w:snapToGrid w:val="0"/>
        <w:spacing w:line="360" w:lineRule="auto"/>
        <w:rPr>
          <w:rFonts w:ascii="Times New Roman" w:hAnsi="Times New Roman" w:eastAsia="仿宋_GB2312" w:cs="Times New Roman"/>
          <w:sz w:val="30"/>
          <w:szCs w:val="30"/>
        </w:rPr>
      </w:pPr>
      <w:bookmarkStart w:id="1" w:name="_Toc495992544"/>
      <w:bookmarkStart w:id="2" w:name="_Toc492328427"/>
      <w:bookmarkStart w:id="3" w:name="_Toc487492185"/>
      <w:r>
        <w:rPr>
          <w:rFonts w:ascii="Times New Roman" w:hAnsi="Times New Roman" w:eastAsia="仿宋_GB2312" w:cs="Times New Roman"/>
          <w:sz w:val="30"/>
          <w:szCs w:val="30"/>
        </w:rPr>
        <w:t>附录一</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213" o:spid="_x0000_s1150" style="position:absolute;left:0;margin-left:-37.1pt;margin-top:5.6pt;height:665.15pt;width:491.25pt;rotation:0f;z-index:252009472;" coordorigin="1599,1560" coordsize="9010,13628">
            <o:lock v:ext="edit" position="f" selection="f" grouping="f" rotation="f" cropping="f" text="f" aspectratio="f"/>
            <v:shape id="AutoShape 3" o:spid="_x0000_s1151" type="#_x0000_t32" style="position:absolute;left:6566;top:10994;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4" o:spid="_x0000_s1152" style="position:absolute;left:1599;top:1560;height:13628;width:9010;rotation:0f;" coordorigin="1599,1560" coordsize="9010,13628">
              <o:lock v:ext="edit" position="f" selection="f" grouping="f" rotation="f" cropping="f" text="f" aspectratio="f"/>
              <v:shape id="AutoShape 5" o:spid="_x0000_s1153" type="#_x0000_t32" style="position:absolute;left:6565;top:11899;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 o:spid="_x0000_s1154" style="position:absolute;left:1599;top:1560;height:13628;width:9010;rotation:0f;" coordorigin="1599,1560" coordsize="9010,13628">
                <o:lock v:ext="edit" position="f" selection="f" grouping="f" rotation="f" cropping="f" text="f" aspectratio="f"/>
                <v:rect id="Rectangle 7" o:spid="_x0000_s1155"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1156" type="#_x0000_t32" style="position:absolute;left:3999;top:12614;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157" type="#_x0000_t32" style="position:absolute;left:9017;top:12614;height:60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158" type="#_x0000_t32" style="position:absolute;left:4013;top:12614;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 o:spid="_x0000_s1159"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1160"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1161"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162" type="#_x0000_t32" style="position:absolute;left:4013;top:14040;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5" o:spid="_x0000_s1163" style="position:absolute;left:1599;top:1560;height:11621;width:8921;rotation:0f;" coordorigin="1635,1526" coordsize="8921,11621">
                  <o:lock v:ext="edit" position="f" selection="f" grouping="f" rotation="f" cropping="f" text="f" aspectratio="f"/>
                  <v:shape id="AutoShape 16" o:spid="_x0000_s1164"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7" o:spid="_x0000_s1165"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8" o:spid="_x0000_s1166" style="position:absolute;left:1635;top:2321;height:6356;width:8921;rotation:0f;" coordorigin="1635,2361" coordsize="8921,6356">
                    <o:lock v:ext="edit" position="f" selection="f" grouping="f" rotation="f" cropping="f" text="f" aspectratio="f"/>
                    <v:shape id="AutoShape 19" o:spid="_x0000_s1167" type="#_x0000_t34" style="position:absolute;left:8014;top:4167;height:1285;width:3790;rotation:17694719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0" o:spid="_x0000_s1168" style="position:absolute;left:1635;top:2361;height:6356;width:8921;rotation:0f;" coordorigin="1656,3881" coordsize="8921,6356">
                      <o:lock v:ext="edit" position="f" selection="f" grouping="f" rotation="f" cropping="f" text="f" aspectratio="f"/>
                      <v:shape id="AutoShape 21" o:spid="_x0000_s1169"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2" o:spid="_x0000_s1170"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是</w:t>
                              </w:r>
                            </w:p>
                          </w:txbxContent>
                        </v:textbox>
                      </v:shape>
                      <v:shape id="AutoShape 23" o:spid="_x0000_s1171"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172"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5" o:spid="_x0000_s1173"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1174"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7" o:spid="_x0000_s1175"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1176"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1177" type="#_x0000_t32" style="position:absolute;left:4429;top:5511;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0" o:spid="_x0000_s1178"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179"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1180"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3" o:spid="_x0000_s1181"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4" o:spid="_x0000_s1182"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1183"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1184"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1185"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1186" type="#_x0000_t32" style="position:absolute;left:9040;top:4464;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39" o:spid="_x0000_s1187"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0" o:spid="_x0000_s1188"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shape>
                  <v:shape id="Text Box 41" o:spid="_x0000_s1189"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1190"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1191" type="#_x0000_t32" style="position:absolute;left:9682;top:10120;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tabs>
          <w:tab w:val="center" w:pos="4363"/>
        </w:tabs>
        <w:rPr>
          <w:rFonts w:ascii="Times New Roman" w:hAnsi="Times New Roman" w:eastAsia="仿宋_GB2312" w:cs="Times New Roman"/>
          <w:kern w:val="0"/>
          <w:sz w:val="30"/>
          <w:szCs w:val="30"/>
        </w:rPr>
      </w:pPr>
    </w:p>
    <w:p>
      <w:pPr>
        <w:ind w:right="300"/>
        <w:jc w:val="center"/>
        <w:rPr>
          <w:rFonts w:ascii="Times New Roman" w:hAnsi="Times New Roman" w:eastAsia="仿宋_GB2312" w:cs="Times New Roman"/>
          <w:kern w:val="0"/>
          <w:sz w:val="30"/>
          <w:szCs w:val="30"/>
        </w:rPr>
      </w:pPr>
      <w:r>
        <w:rPr>
          <w:rFonts w:ascii="Times New Roman" w:hAnsi="Times New Roman" w:eastAsia="黑体" w:cs="Times New Roman"/>
          <w:sz w:val="30"/>
          <w:szCs w:val="30"/>
        </w:rPr>
        <w:t>境外上市登记表</w:t>
      </w:r>
      <w:bookmarkEnd w:id="1"/>
      <w:bookmarkEnd w:id="2"/>
      <w:bookmarkEnd w:id="3"/>
      <w:r>
        <w:rPr>
          <w:rFonts w:ascii="Times New Roman" w:hAnsi="Times New Roman" w:eastAsia="黑体" w:cs="Times New Roman"/>
          <w:sz w:val="30"/>
          <w:szCs w:val="30"/>
        </w:rPr>
        <w:t>（示范文本）</w:t>
      </w:r>
    </w:p>
    <w:p>
      <w:pPr>
        <w:spacing w:line="400" w:lineRule="exact"/>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w:t>
      </w:r>
      <w:r>
        <w:rPr>
          <w:rFonts w:ascii="Times New Roman" w:hAnsi="华文楷体" w:eastAsia="华文楷体" w:cs="Times New Roman"/>
          <w:sz w:val="24"/>
        </w:rPr>
        <w:t>注销登记编号（外汇局填写）：</w:t>
      </w:r>
    </w:p>
    <w:tbl>
      <w:tblPr>
        <w:tblStyle w:val="16"/>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401" w:type="dxa"/>
            <w:gridSpan w:val="21"/>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3187" w:type="dxa"/>
            <w:gridSpan w:val="12"/>
            <w:tcBorders>
              <w:left w:val="single" w:color="auto" w:sz="4" w:space="0"/>
            </w:tcBorders>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873"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530" w:type="dxa"/>
            <w:gridSpan w:val="6"/>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46"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039" w:type="dxa"/>
            <w:gridSpan w:val="4"/>
            <w:tcBorders>
              <w:lef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总股本变更原因</w:t>
            </w:r>
          </w:p>
        </w:tc>
        <w:tc>
          <w:tcPr>
            <w:tcW w:w="6401" w:type="dxa"/>
            <w:gridSpan w:val="21"/>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增发（含超额配售）</w:t>
            </w:r>
            <w:r>
              <w:rPr>
                <w:rFonts w:ascii="Times New Roman" w:hAnsi="Times New Roman" w:eastAsia="华文楷体" w:cs="Times New Roman"/>
                <w:sz w:val="24"/>
              </w:rPr>
              <w:t xml:space="preserve">      □</w:t>
            </w:r>
            <w:r>
              <w:rPr>
                <w:rFonts w:ascii="Times New Roman" w:hAnsi="华文楷体" w:eastAsia="华文楷体" w:cs="Times New Roman"/>
                <w:sz w:val="24"/>
              </w:rPr>
              <w:t>回购</w:t>
            </w:r>
            <w:r>
              <w:rPr>
                <w:rFonts w:ascii="Times New Roman" w:hAnsi="Times New Roman" w:eastAsia="华文楷体" w:cs="Times New Roman"/>
                <w:sz w:val="24"/>
              </w:rPr>
              <w:t xml:space="preserve">      □</w:t>
            </w:r>
            <w:r>
              <w:rPr>
                <w:rFonts w:ascii="Times New Roman" w:hAnsi="华文楷体" w:eastAsia="华文楷体" w:cs="Times New Roman"/>
                <w:sz w:val="24"/>
              </w:rPr>
              <w:t>可转债转股</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资本公积、盈余公积、未分配利润转增股本</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其他</w:t>
            </w:r>
            <w:r>
              <w:rPr>
                <w:rFonts w:ascii="Times New Roman" w:hAnsi="华文楷体" w:eastAsia="华文楷体" w:cs="Times New Roman"/>
                <w:sz w:val="24"/>
                <w:u w:val="single"/>
              </w:rPr>
              <w:t>（具体说明：）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4037" w:type="dxa"/>
            <w:gridSpan w:val="16"/>
            <w:vAlign w:val="center"/>
          </w:tcPr>
          <w:p>
            <w:pPr>
              <w:spacing w:line="340" w:lineRule="exact"/>
              <w:jc w:val="center"/>
              <w:rPr>
                <w:rFonts w:ascii="Times New Roman" w:hAnsi="Times New Roman" w:eastAsia="华文楷体" w:cs="Times New Roman"/>
                <w:sz w:val="24"/>
              </w:rPr>
            </w:pPr>
          </w:p>
        </w:tc>
        <w:tc>
          <w:tcPr>
            <w:tcW w:w="851" w:type="dxa"/>
            <w:gridSpan w:val="2"/>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4"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p>
        </w:tc>
        <w:tc>
          <w:tcPr>
            <w:tcW w:w="1482"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名称（或姓名）</w:t>
            </w:r>
          </w:p>
        </w:tc>
        <w:tc>
          <w:tcPr>
            <w:tcW w:w="1825"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26" w:type="dxa"/>
            <w:gridSpan w:val="5"/>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持股比例</w:t>
            </w:r>
          </w:p>
        </w:tc>
        <w:tc>
          <w:tcPr>
            <w:tcW w:w="1513" w:type="dxa"/>
            <w:gridSpan w:val="3"/>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1</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2</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（可加行）</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发行方式</w:t>
            </w:r>
          </w:p>
        </w:tc>
        <w:tc>
          <w:tcPr>
            <w:tcW w:w="7385" w:type="dxa"/>
            <w:gridSpan w:val="24"/>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首次发行</w:t>
            </w:r>
            <w:r>
              <w:rPr>
                <w:rFonts w:ascii="Times New Roman" w:hAnsi="Times New Roman" w:eastAsia="华文楷体" w:cs="Times New Roman"/>
                <w:sz w:val="24"/>
              </w:rPr>
              <w:t xml:space="preserve">           □</w:t>
            </w:r>
            <w:r>
              <w:rPr>
                <w:rFonts w:ascii="Times New Roman" w:hAnsi="华文楷体" w:eastAsia="华文楷体" w:cs="Times New Roman"/>
                <w:sz w:val="24"/>
              </w:rPr>
              <w:t>增发（含超额配售）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发行种类</w:t>
            </w:r>
          </w:p>
        </w:tc>
        <w:tc>
          <w:tcPr>
            <w:tcW w:w="3462" w:type="dxa"/>
            <w:gridSpan w:val="14"/>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股票</w:t>
            </w:r>
          </w:p>
        </w:tc>
        <w:tc>
          <w:tcPr>
            <w:tcW w:w="1559"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存托凭证</w:t>
            </w:r>
          </w:p>
        </w:tc>
        <w:tc>
          <w:tcPr>
            <w:tcW w:w="2364"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continue"/>
            <w:vAlign w:val="center"/>
          </w:tcPr>
          <w:p>
            <w:pPr>
              <w:spacing w:line="340" w:lineRule="exact"/>
              <w:jc w:val="left"/>
              <w:rPr>
                <w:rFonts w:ascii="Times New Roman" w:hAnsi="Times New Roman" w:eastAsia="华文楷体" w:cs="Times New Roman"/>
                <w:sz w:val="24"/>
              </w:rPr>
            </w:pPr>
          </w:p>
        </w:tc>
        <w:tc>
          <w:tcPr>
            <w:tcW w:w="1761"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普通股</w:t>
            </w:r>
          </w:p>
        </w:tc>
        <w:tc>
          <w:tcPr>
            <w:tcW w:w="170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优先股</w:t>
            </w:r>
          </w:p>
        </w:tc>
        <w:tc>
          <w:tcPr>
            <w:tcW w:w="1559" w:type="dxa"/>
            <w:gridSpan w:val="5"/>
            <w:vMerge w:val="continue"/>
            <w:vAlign w:val="center"/>
          </w:tcPr>
          <w:p>
            <w:pPr>
              <w:spacing w:line="340" w:lineRule="exact"/>
              <w:jc w:val="center"/>
              <w:rPr>
                <w:rFonts w:ascii="Times New Roman" w:hAnsi="Times New Roman" w:eastAsia="华文楷体" w:cs="Times New Roman"/>
                <w:sz w:val="24"/>
              </w:rPr>
            </w:pPr>
          </w:p>
        </w:tc>
        <w:tc>
          <w:tcPr>
            <w:tcW w:w="2364" w:type="dxa"/>
            <w:gridSpan w:val="5"/>
            <w:vMerge w:val="continue"/>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名称及代码</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发行时间</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发行数量</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实际募集资金</w:t>
            </w:r>
          </w:p>
        </w:tc>
        <w:tc>
          <w:tcPr>
            <w:tcW w:w="746"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金额</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746"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61" w:type="dxa"/>
            <w:gridSpan w:val="6"/>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701"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559"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364"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4208" w:type="dxa"/>
            <w:gridSpan w:val="17"/>
            <w:tcBorders>
              <w:top w:val="single" w:color="auto" w:sz="4" w:space="0"/>
            </w:tcBorders>
            <w:vAlign w:val="center"/>
          </w:tcPr>
          <w:p>
            <w:pPr>
              <w:jc w:val="center"/>
              <w:rPr>
                <w:rFonts w:ascii="Times New Roman" w:hAnsi="Times New Roman" w:eastAsia="华文楷体" w:cs="Times New Roman"/>
                <w:sz w:val="24"/>
              </w:rPr>
            </w:pPr>
            <w:r>
              <w:rPr>
                <w:rFonts w:ascii="Times New Roman" w:hAnsi="华文楷体" w:eastAsia="华文楷体" w:cs="Times New Roman"/>
                <w:sz w:val="24"/>
              </w:rPr>
              <w:t>合计金额（折美元）</w:t>
            </w:r>
          </w:p>
        </w:tc>
        <w:tc>
          <w:tcPr>
            <w:tcW w:w="3923"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国有股减持上缴社保基金情况</w:t>
            </w:r>
          </w:p>
        </w:tc>
        <w:tc>
          <w:tcPr>
            <w:tcW w:w="2186" w:type="dxa"/>
            <w:gridSpan w:val="9"/>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国有股东减持股数</w:t>
            </w:r>
          </w:p>
        </w:tc>
        <w:tc>
          <w:tcPr>
            <w:tcW w:w="1175"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60" w:type="dxa"/>
            <w:gridSpan w:val="7"/>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850"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186" w:type="dxa"/>
            <w:gridSpan w:val="9"/>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国有股东上缴社保基金股数</w:t>
            </w:r>
          </w:p>
        </w:tc>
        <w:tc>
          <w:tcPr>
            <w:tcW w:w="1181" w:type="dxa"/>
            <w:gridSpan w:val="4"/>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54" w:type="dxa"/>
            <w:gridSpan w:val="6"/>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上缴社保基金金额</w:t>
            </w:r>
          </w:p>
        </w:tc>
        <w:tc>
          <w:tcPr>
            <w:tcW w:w="850" w:type="dxa"/>
            <w:gridSpan w:val="2"/>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募集资金运用计划</w:t>
            </w:r>
          </w:p>
        </w:tc>
        <w:tc>
          <w:tcPr>
            <w:tcW w:w="1335" w:type="dxa"/>
            <w:gridSpan w:val="6"/>
            <w:vMerge w:val="restart"/>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2" w:space="0"/>
              <w:right w:val="single" w:color="auto" w:sz="4" w:space="0"/>
            </w:tcBorders>
            <w:vAlign w:val="center"/>
          </w:tcPr>
          <w:p>
            <w:pPr>
              <w:spacing w:line="340" w:lineRule="exact"/>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账户信息</w:t>
            </w:r>
          </w:p>
        </w:tc>
        <w:tc>
          <w:tcPr>
            <w:tcW w:w="2611" w:type="dxa"/>
            <w:gridSpan w:val="10"/>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2410" w:type="dxa"/>
            <w:gridSpan w:val="9"/>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境外上市专用外汇账户账号</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结汇待支付账户账号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募集资金实际运用情况</w:t>
            </w:r>
          </w:p>
        </w:tc>
        <w:tc>
          <w:tcPr>
            <w:tcW w:w="1335" w:type="dxa"/>
            <w:gridSpan w:val="6"/>
            <w:vMerge w:val="restart"/>
            <w:tcBorders>
              <w:top w:val="single" w:color="auto" w:sz="2"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557" w:type="dxa"/>
            <w:gridSpan w:val="12"/>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5340" w:type="dxa"/>
            <w:gridSpan w:val="16"/>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汇出</w:t>
            </w:r>
          </w:p>
        </w:tc>
        <w:tc>
          <w:tcPr>
            <w:tcW w:w="1334" w:type="dxa"/>
            <w:gridSpan w:val="6"/>
            <w:tcBorders>
              <w:top w:val="single" w:color="auto" w:sz="2" w:space="0"/>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情况</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334"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回购剩余资金调回</w:t>
            </w:r>
          </w:p>
        </w:tc>
        <w:tc>
          <w:tcPr>
            <w:tcW w:w="1343" w:type="dxa"/>
            <w:gridSpan w:val="7"/>
            <w:vMerge w:val="restart"/>
            <w:tcBorders>
              <w:top w:val="single" w:color="auto" w:sz="4" w:space="0"/>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vMerge w:val="continue"/>
            <w:tcBorders>
              <w:left w:val="single" w:color="auto" w:sz="4" w:space="0"/>
            </w:tcBorders>
            <w:vAlign w:val="center"/>
          </w:tcPr>
          <w:p>
            <w:pPr>
              <w:spacing w:line="280" w:lineRule="exact"/>
              <w:jc w:val="left"/>
              <w:rPr>
                <w:rFonts w:ascii="Times New Roman" w:hAnsi="Times New Roman" w:eastAsia="华文楷体" w:cs="Times New Roman"/>
                <w:sz w:val="24"/>
              </w:rPr>
            </w:pP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tcBorders>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5340" w:type="dxa"/>
            <w:gridSpan w:val="16"/>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982" w:type="dxa"/>
            <w:gridSpan w:val="13"/>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4915" w:type="dxa"/>
            <w:gridSpan w:val="1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外债登记编号</w:t>
            </w:r>
          </w:p>
        </w:tc>
        <w:tc>
          <w:tcPr>
            <w:tcW w:w="1759" w:type="dxa"/>
            <w:gridSpan w:val="7"/>
            <w:tcBorders>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转换比例</w:t>
            </w:r>
          </w:p>
        </w:tc>
        <w:tc>
          <w:tcPr>
            <w:tcW w:w="2505" w:type="dxa"/>
            <w:gridSpan w:val="6"/>
            <w:tcBorders>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债转股前债券总数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债转股前总股数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本次转换债券数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tcBorders>
              <w:top w:val="single" w:color="auto" w:sz="4"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98" w:hRule="atLeast"/>
          <w:jc w:val="center"/>
        </w:trPr>
        <w:tc>
          <w:tcPr>
            <w:tcW w:w="8897" w:type="dxa"/>
            <w:gridSpan w:val="28"/>
            <w:tcBorders>
              <w:bottom w:val="single" w:color="auto" w:sz="4" w:space="0"/>
            </w:tcBorders>
            <w:vAlign w:val="center"/>
          </w:tcPr>
          <w:p>
            <w:pPr>
              <w:spacing w:line="52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6" w:hRule="atLeast"/>
          <w:jc w:val="center"/>
        </w:trPr>
        <w:tc>
          <w:tcPr>
            <w:tcW w:w="8897" w:type="dxa"/>
            <w:gridSpan w:val="28"/>
            <w:tcBorders>
              <w:top w:val="single" w:color="auto" w:sz="4" w:space="0"/>
            </w:tcBorders>
            <w:vAlign w:val="center"/>
          </w:tcPr>
          <w:p>
            <w:pPr>
              <w:spacing w:line="46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spacing w:line="460" w:lineRule="exact"/>
              <w:jc w:val="center"/>
              <w:rPr>
                <w:rFonts w:ascii="Times New Roman" w:hAnsi="Times New Roman" w:eastAsia="华文楷体" w:cs="Times New Roman"/>
                <w:b/>
                <w:sz w:val="24"/>
              </w:rPr>
            </w:pPr>
          </w:p>
          <w:p>
            <w:pPr>
              <w:spacing w:line="460" w:lineRule="exact"/>
              <w:ind w:firstLine="1922" w:firstLineChars="800"/>
              <w:rPr>
                <w:rFonts w:ascii="Times New Roman" w:hAnsi="Times New Roman" w:eastAsia="华文楷体" w:cs="Times New Roman"/>
                <w:b/>
                <w:sz w:val="24"/>
              </w:rPr>
            </w:pPr>
            <w:r>
              <w:rPr>
                <w:rFonts w:ascii="Times New Roman" w:hAnsi="华文楷体" w:eastAsia="华文楷体" w:cs="Times New Roman"/>
                <w:b/>
                <w:sz w:val="24"/>
              </w:rPr>
              <w:t>境外上市的境内公司（名称及公章）：</w:t>
            </w:r>
          </w:p>
          <w:p>
            <w:pPr>
              <w:spacing w:line="460" w:lineRule="exact"/>
              <w:jc w:val="center"/>
              <w:rPr>
                <w:rFonts w:ascii="Times New Roman" w:hAnsi="Times New Roman" w:eastAsia="华文楷体" w:cs="Times New Roman"/>
                <w:b/>
                <w:sz w:val="24"/>
              </w:rPr>
            </w:pPr>
            <w:r>
              <w:rPr>
                <w:rFonts w:ascii="Times New Roman" w:hAnsi="华文楷体" w:eastAsia="华文楷体" w:cs="Times New Roman"/>
                <w:b/>
                <w:sz w:val="24"/>
              </w:rPr>
              <w:t>年月日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、境内公司填报本登记表，外汇局审核无误并在资本项目信息系统办理登记后，将加盖业务印章的《业务登记凭证》交境内公司。</w:t>
      </w:r>
    </w:p>
    <w:p>
      <w:pPr>
        <w:rPr>
          <w:rFonts w:ascii="Times New Roman" w:hAnsi="Times New Roman" w:eastAsia="华文仿宋" w:cs="Times New Roman"/>
        </w:rPr>
      </w:pPr>
      <w:r>
        <w:rPr>
          <w:rFonts w:ascii="Times New Roman" w:hAnsi="Times New Roman" w:cs="Times New Roman"/>
        </w:rPr>
        <w:t>2</w:t>
      </w:r>
      <w:r>
        <w:rPr>
          <w:rFonts w:ascii="Times New Roman" w:hAnsi="宋体" w:cs="Times New Roman"/>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rPr>
        <w:t>。</w:t>
      </w:r>
    </w:p>
    <w:p>
      <w:pPr>
        <w:rPr>
          <w:rFonts w:ascii="Times New Roman" w:hAnsi="Times New Roman" w:eastAsia="华文仿宋" w:cs="Times New Roman"/>
        </w:rPr>
      </w:pPr>
    </w:p>
    <w:p>
      <w:pPr>
        <w:widowControl/>
        <w:jc w:val="left"/>
        <w:rPr>
          <w:rFonts w:ascii="Times New Roman" w:hAnsi="Times New Roman" w:eastAsia="华文仿宋" w:cs="Times New Roman"/>
        </w:rPr>
      </w:pPr>
      <w:r>
        <w:rPr>
          <w:rFonts w:ascii="Times New Roman" w:hAnsi="Times New Roman" w:eastAsia="华文仿宋" w:cs="Times New Roman"/>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境外上市登记表（错误示例）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登记类别：　□登记　□变更登记  □注销登记　　　编号（外汇局填写）：</w:t>
      </w:r>
    </w:p>
    <w:tbl>
      <w:tblPr>
        <w:tblStyle w:val="16"/>
        <w:tblW w:w="88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4"/>
        <w:gridCol w:w="565"/>
        <w:gridCol w:w="863"/>
        <w:gridCol w:w="413"/>
        <w:gridCol w:w="709"/>
        <w:gridCol w:w="307"/>
        <w:gridCol w:w="118"/>
        <w:gridCol w:w="992"/>
        <w:gridCol w:w="283"/>
        <w:gridCol w:w="51"/>
        <w:gridCol w:w="942"/>
        <w:gridCol w:w="213"/>
        <w:gridCol w:w="1063"/>
        <w:gridCol w:w="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境外上市的境内公司（以下简称境内公司）基本信息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境内公司名称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上市地及证券交易</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上市时间</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证监会批准文号</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证券名</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总股数</w:t>
            </w:r>
          </w:p>
          <w:p>
            <w:pPr>
              <w:autoSpaceDE w:val="0"/>
              <w:autoSpaceDN w:val="0"/>
              <w:adjustRightInd w:val="0"/>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总股本变更原因</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□增发（含超额配售）　　　□回购　　　□可转债转股</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□资本公积、盈余公积、未分配利润转增股本</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r>
              <w:rPr>
                <w:rFonts w:ascii="Times New Roman" w:hAnsi="Times New Roman" w:eastAsia="仿宋_GB2312" w:cs="Times New Roman"/>
                <w:kern w:val="0"/>
                <w:sz w:val="24"/>
                <w:szCs w:val="24"/>
                <w:u w:val="single"/>
              </w:rPr>
              <w:t>具体说明　　　　　　　　　　　　　　　　　　　</w:t>
            </w:r>
            <w:r>
              <w:rPr>
                <w:rFonts w:ascii="Times New Roman" w:hAnsi="Times New Roman" w:eastAsia="仿宋_GB2312" w:cs="Times New Roman"/>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主要境内股东的基本信息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名称（或姓名）</w:t>
            </w:r>
          </w:p>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统一社会信用代码（或身份证号码）</w:t>
            </w: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持股比例</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境内股东1</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境内股东2</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发行方式</w:t>
            </w:r>
          </w:p>
        </w:tc>
        <w:tc>
          <w:tcPr>
            <w:tcW w:w="5720" w:type="dxa"/>
            <w:gridSpan w:val="10"/>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□首次发行　　　　　　　□增发（含超额配售）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发行种类</w:t>
            </w:r>
          </w:p>
        </w:tc>
        <w:tc>
          <w:tcPr>
            <w:tcW w:w="2409"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股票</w:t>
            </w:r>
          </w:p>
        </w:tc>
        <w:tc>
          <w:tcPr>
            <w:tcW w:w="120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存托凭证</w:t>
            </w:r>
          </w:p>
        </w:tc>
        <w:tc>
          <w:tcPr>
            <w:tcW w:w="210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普通股</w:t>
            </w: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优先股</w:t>
            </w:r>
          </w:p>
        </w:tc>
        <w:tc>
          <w:tcPr>
            <w:tcW w:w="120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10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名称及代码</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发行时间　</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Text Box 1763" o:spid="_x0000_s1192" type="#_x0000_t202" style="position:absolute;left:0;margin-left:-75.75pt;margin-top:12.45pt;height:66.7pt;width:43.85pt;rotation:0f;z-index:251992064;"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rFonts w:ascii="楷体_GB2312" w:eastAsia="楷体_GB2312"/>
                          </w:rPr>
                        </w:pPr>
                        <w:r>
                          <w:rPr>
                            <w:rFonts w:hint="eastAsia" w:ascii="楷体_GB2312" w:eastAsia="楷体_GB2312"/>
                          </w:rPr>
                          <w:t>金额与币种不匹配</w:t>
                        </w:r>
                      </w:p>
                    </w:txbxContent>
                  </v:textbox>
                </v:shape>
              </w:pict>
            </w:r>
            <w:r>
              <w:rPr>
                <w:rFonts w:ascii="Times New Roman" w:hAnsi="Times New Roman" w:eastAsia="宋体" w:cs="Times New Roman"/>
                <w:kern w:val="2"/>
                <w:sz w:val="21"/>
                <w:szCs w:val="22"/>
                <w:lang w:val="en-US" w:eastAsia="zh-CN" w:bidi="ar-SA"/>
              </w:rPr>
              <w:pict>
                <v:rect id="Rectangle 1761" o:spid="_x0000_s1193" style="position:absolute;left:0;margin-left:-84pt;margin-top:0.45pt;height:91.5pt;width:59.5pt;rotation:0f;z-index:251990016;"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shape id="Oval 1760" o:spid="_x0000_s1194" type="#_x0000_t3" style="position:absolute;left:0;margin-left:72.75pt;margin-top:11.5pt;height:25.5pt;width:62.25pt;rotation:0f;z-index:251988992;" o:ole="f" fillcolor="#FFFFFF" filled="f" o:preferrelative="t" stroked="t" coordorigin="0,0" coordsize="21600,21600">
                  <v:fill on="f" color2="#FFFFFF" focus="0%"/>
                  <v:stroke color="#C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发行数量</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AutoShape 1762" o:spid="_x0000_s1195" type="#_x0000_t32" style="position:absolute;left:0;flip:x;margin-left:-24.75pt;margin-top:8.9pt;height:12pt;width:97.5pt;rotation:0f;z-index:251991040;" o:ole="f" fillcolor="#FFFFFF" filled="t" o:preferrelative="t" stroked="t" coordorigin="0,0" coordsize="21600,21600">
                  <v:stroke color="#C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实际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685"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合计金额（折美元）</w:t>
            </w: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发行募集资金运用信息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国有股减持上缴社保基金情况</w:t>
            </w: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国有股东减持股数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减持金额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国有股东上缴社保基金股数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上缴社保基金金额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运用计划</w:t>
            </w: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账户信息</w:t>
            </w: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开户银行</w:t>
            </w: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境外上市专用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外汇账户账号</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结汇待支付账户账号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实际运用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回购境外股份信息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211" w:type="dxa"/>
            <w:gridSpan w:val="8"/>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3594"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使用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p>
            <w:pPr>
              <w:autoSpaceDE w:val="0"/>
              <w:autoSpaceDN w:val="0"/>
              <w:adjustRightInd w:val="0"/>
              <w:jc w:val="left"/>
              <w:rPr>
                <w:rFonts w:ascii="Times New Roman" w:hAnsi="Times New Roman" w:eastAsia="仿宋_GB2312" w:cs="Times New Roman"/>
                <w:kern w:val="0"/>
                <w:sz w:val="24"/>
                <w:szCs w:val="24"/>
              </w:rPr>
            </w:pP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汇出</w:t>
            </w:r>
          </w:p>
          <w:p>
            <w:pPr>
              <w:autoSpaceDE w:val="0"/>
              <w:autoSpaceDN w:val="0"/>
              <w:adjustRightInd w:val="0"/>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完成</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计划使用金额</w:t>
            </w: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境内汇出</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回购剩余资金调回</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可转债转股信息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794"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501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外债登记编号</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转换比例</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trP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债转股前债券总数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债转股前总股数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本次转换债券数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其他需要说明的信息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firstLine="48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境外上市的境内公司（名称及公章）：</w:t>
            </w:r>
          </w:p>
          <w:p>
            <w:pPr>
              <w:autoSpaceDE w:val="0"/>
              <w:autoSpaceDN w:val="0"/>
              <w:adjustRightInd w:val="0"/>
              <w:ind w:right="96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　　月　　日　</w:t>
            </w:r>
          </w:p>
          <w:p>
            <w:pPr>
              <w:autoSpaceDE w:val="0"/>
              <w:autoSpaceDN w:val="0"/>
              <w:adjustRightInd w:val="0"/>
              <w:jc w:val="left"/>
              <w:rPr>
                <w:rFonts w:ascii="Times New Roman" w:hAnsi="Times New Roman" w:eastAsia="仿宋_GB2312" w:cs="Times New Roman"/>
                <w:kern w:val="0"/>
                <w:sz w:val="24"/>
                <w:szCs w:val="24"/>
              </w:rPr>
            </w:pPr>
          </w:p>
        </w:tc>
      </w:tr>
    </w:tbl>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填表说明：</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１</w:t>
      </w:r>
      <w:r>
        <w:rPr>
          <w:rFonts w:hint="eastAsia" w:ascii="Times New Roman" w:hAnsi="宋体" w:cs="Times New Roman"/>
          <w:kern w:val="0"/>
          <w:szCs w:val="21"/>
        </w:rPr>
        <w:t>.</w:t>
      </w:r>
      <w:r>
        <w:rPr>
          <w:rFonts w:ascii="Times New Roman" w:hAnsi="宋体" w:cs="Times New Roman"/>
          <w:kern w:val="0"/>
          <w:szCs w:val="21"/>
        </w:rPr>
        <w:t>境内公司填报本登记表，外汇局审核无误并在资本项目信息系统办理登记后，将加盖业务印章的业务登记凭证交境内公司。</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２</w:t>
      </w:r>
      <w:r>
        <w:rPr>
          <w:rFonts w:hint="eastAsia" w:ascii="Times New Roman" w:hAnsi="宋体" w:cs="Times New Roman"/>
          <w:kern w:val="0"/>
          <w:szCs w:val="21"/>
        </w:rPr>
        <w:t>.</w:t>
      </w:r>
      <w:r>
        <w:rPr>
          <w:rFonts w:ascii="Times New Roman" w:hAnsi="宋体" w:cs="Times New Roman"/>
          <w:kern w:val="0"/>
          <w:szCs w:val="21"/>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kern w:val="0"/>
          <w:szCs w:val="21"/>
        </w:rPr>
        <w:t>。</w:t>
      </w: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cs="Times New Roman"/>
        </w:rPr>
        <w:br w:type="page"/>
      </w:r>
      <w:r>
        <w:rPr>
          <w:rFonts w:ascii="Times New Roman" w:hAnsi="Times New Roman" w:eastAsia="仿宋_GB2312" w:cs="Times New Roman"/>
          <w:kern w:val="0"/>
          <w:sz w:val="30"/>
          <w:szCs w:val="30"/>
        </w:rPr>
        <w:t xml:space="preserve">附录四            </w:t>
      </w:r>
    </w:p>
    <w:p>
      <w:pPr>
        <w:adjustRightInd w:val="0"/>
        <w:snapToGrid w:val="0"/>
        <w:spacing w:line="360" w:lineRule="auto"/>
        <w:rPr>
          <w:rFonts w:ascii="Times New Roman" w:hAnsi="Times New Roman" w:eastAsia="仿宋_GB2312" w:cs="Times New Roman"/>
          <w:b/>
          <w:kern w:val="0"/>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highlight w:val="yellow"/>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问：境内公司回购其境外股份的，应在拟回购前多少个工作日内办理回购相关信息登记？</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答：境内公司回购其境外股份的，应在拟回购前20个工作日内办理回购相关信息登记。</w: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ind w:right="300" w:firstLine="585"/>
        <w:rPr>
          <w:rFonts w:ascii="黑体" w:eastAsia="黑体"/>
          <w:sz w:val="30"/>
          <w:szCs w:val="30"/>
        </w:rPr>
      </w:pPr>
      <w:r>
        <w:rPr>
          <w:rFonts w:hint="eastAsia" w:ascii="黑体" w:eastAsia="黑体"/>
          <w:sz w:val="30"/>
          <w:szCs w:val="30"/>
        </w:rPr>
        <w:t>57004-2、境外上市公司境内股东持股登记及变更登记</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仿宋_GB2312" w:eastAsia="仿宋_GB2312"/>
          <w:sz w:val="30"/>
          <w:szCs w:val="30"/>
        </w:rPr>
      </w:pPr>
      <w:r>
        <w:rPr>
          <w:rFonts w:hint="eastAsia" w:ascii="仿宋_GB2312" w:eastAsia="仿宋_GB2312"/>
          <w:sz w:val="30"/>
          <w:szCs w:val="30"/>
        </w:rPr>
        <w:t>（一）</w:t>
      </w:r>
      <w:r>
        <w:rPr>
          <w:rFonts w:ascii="仿宋_GB2312" w:eastAsia="仿宋_GB2312"/>
          <w:sz w:val="30"/>
          <w:szCs w:val="30"/>
        </w:rPr>
        <w:t>《中华人民共和国外汇管理条例》（国务院令第532号）</w:t>
      </w:r>
    </w:p>
    <w:p>
      <w:pPr>
        <w:ind w:right="300" w:firstLine="600"/>
        <w:jc w:val="left"/>
        <w:rPr>
          <w:rFonts w:ascii="仿宋_GB2312" w:eastAsia="仿宋_GB2312"/>
          <w:sz w:val="30"/>
          <w:szCs w:val="30"/>
        </w:rPr>
      </w:pPr>
      <w:r>
        <w:rPr>
          <w:rFonts w:hint="eastAsia" w:ascii="仿宋_GB2312" w:eastAsia="仿宋_GB2312"/>
          <w:sz w:val="30"/>
          <w:szCs w:val="30"/>
        </w:rPr>
        <w:t>（二）</w:t>
      </w:r>
      <w:r>
        <w:rPr>
          <w:rFonts w:ascii="仿宋_GB2312" w:eastAsia="仿宋_GB2312"/>
          <w:sz w:val="30"/>
          <w:szCs w:val="30"/>
        </w:rPr>
        <w:t>《</w:t>
      </w:r>
      <w:r>
        <w:rPr>
          <w:rFonts w:hint="eastAsia" w:ascii="仿宋_GB2312" w:eastAsia="仿宋_GB2312"/>
          <w:sz w:val="30"/>
          <w:szCs w:val="30"/>
        </w:rPr>
        <w:t>国家外汇管理局关于境外上市外汇管理有关问题的通知</w:t>
      </w:r>
      <w:r>
        <w:rPr>
          <w:rFonts w:ascii="仿宋_GB2312" w:eastAsia="仿宋_GB2312"/>
          <w:sz w:val="30"/>
          <w:szCs w:val="30"/>
        </w:rPr>
        <w:t>》（汇发</w:t>
      </w:r>
      <w:r>
        <w:rPr>
          <w:rFonts w:hint="eastAsia" w:ascii="仿宋_GB2312" w:hAnsi="Times New Roman" w:eastAsia="仿宋_GB2312"/>
          <w:kern w:val="0"/>
          <w:sz w:val="30"/>
          <w:szCs w:val="30"/>
        </w:rPr>
        <w:t>〔2014</w:t>
      </w:r>
      <w:r>
        <w:rPr>
          <w:rFonts w:ascii="仿宋_GB2312" w:hAnsi="Times New Roman" w:eastAsia="仿宋_GB2312"/>
          <w:kern w:val="0"/>
          <w:sz w:val="30"/>
          <w:szCs w:val="30"/>
        </w:rPr>
        <w:t>〕</w:t>
      </w:r>
      <w:r>
        <w:rPr>
          <w:rFonts w:hint="eastAsia" w:ascii="仿宋_GB2312" w:eastAsia="仿宋_GB2312"/>
          <w:sz w:val="30"/>
          <w:szCs w:val="30"/>
        </w:rPr>
        <w:t>54</w:t>
      </w:r>
      <w:r>
        <w:rPr>
          <w:rFonts w:ascii="仿宋_GB2312" w:eastAsia="仿宋_GB2312"/>
          <w:sz w:val="30"/>
          <w:szCs w:val="30"/>
        </w:rPr>
        <w:t>号）</w:t>
      </w:r>
    </w:p>
    <w:p>
      <w:pPr>
        <w:ind w:firstLine="600" w:firstLineChars="200"/>
        <w:rPr>
          <w:rFonts w:ascii="仿宋_GB2312" w:eastAsia="仿宋_GB2312"/>
          <w:sz w:val="30"/>
          <w:szCs w:val="30"/>
        </w:rPr>
      </w:pPr>
      <w:r>
        <w:rPr>
          <w:rFonts w:hint="eastAsia" w:ascii="仿宋_GB2312" w:eastAsia="仿宋_GB2312"/>
          <w:sz w:val="30"/>
          <w:szCs w:val="30"/>
        </w:rPr>
        <w:t>（三）《H股公司境内未上市股份申请“全流通”业务指引》（证监会公告〔2019〕22号）</w:t>
      </w:r>
    </w:p>
    <w:p>
      <w:pPr>
        <w:ind w:firstLine="600" w:firstLineChars="200"/>
        <w:rPr>
          <w:rFonts w:ascii="仿宋_GB2312" w:eastAsia="仿宋_GB2312"/>
          <w:sz w:val="30"/>
          <w:szCs w:val="30"/>
        </w:rPr>
      </w:pPr>
      <w:r>
        <w:rPr>
          <w:rFonts w:hint="eastAsia" w:ascii="仿宋_GB2312" w:eastAsia="仿宋_GB2312"/>
          <w:sz w:val="30"/>
          <w:szCs w:val="30"/>
        </w:rPr>
        <w:t>（四）《国家外汇管理局关于全面推开H股“全流通”改革所涉及外汇管理工作的批复》（汇复〔2020〕1号）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hAnsi="Times New Roman" w:eastAsia="黑体"/>
          <w:sz w:val="30"/>
          <w:szCs w:val="30"/>
        </w:rPr>
        <w:t>办事条件</w:t>
      </w:r>
    </w:p>
    <w:p>
      <w:pPr>
        <w:ind w:right="300" w:firstLine="600"/>
        <w:jc w:val="left"/>
        <w:rPr>
          <w:rFonts w:ascii="仿宋_GB2312" w:eastAsia="仿宋_GB2312"/>
          <w:sz w:val="30"/>
          <w:szCs w:val="30"/>
        </w:rPr>
      </w:pPr>
      <w:r>
        <w:rPr>
          <w:rFonts w:hint="eastAsia" w:ascii="仿宋_GB2312" w:eastAsia="仿宋_GB2312"/>
          <w:sz w:val="30"/>
          <w:szCs w:val="30"/>
        </w:rPr>
        <w:t>申请人为持有境外上市公司股份的境内股东，应在拟增持或减持前20个工作日内，到境内股东所在地外汇局办理境外持股登记。</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禁止性要求：如符合上述条件，不存在不予许可的情况。</w:t>
      </w:r>
    </w:p>
    <w:p>
      <w:pPr>
        <w:numPr>
          <w:ilvl w:val="0"/>
          <w:numId w:val="3"/>
        </w:numPr>
        <w:ind w:firstLine="600" w:firstLineChars="200"/>
        <w:rPr>
          <w:rFonts w:ascii="黑体" w:hAnsi="Times New Roman" w:eastAsia="黑体"/>
          <w:sz w:val="30"/>
          <w:szCs w:val="30"/>
        </w:rPr>
      </w:pPr>
      <w:r>
        <w:rPr>
          <w:rFonts w:hint="eastAsia" w:ascii="黑体" w:hAnsi="Times New Roman" w:eastAsia="黑体"/>
          <w:sz w:val="30"/>
          <w:szCs w:val="30"/>
        </w:rPr>
        <w:t>申请材料</w:t>
      </w:r>
    </w:p>
    <w:p>
      <w:pPr>
        <w:rPr>
          <w:rFonts w:ascii="黑体" w:hAnsi="Times New Roman" w:eastAsia="黑体"/>
          <w:sz w:val="30"/>
          <w:szCs w:val="30"/>
        </w:rPr>
      </w:pPr>
      <w:r>
        <w:rPr>
          <w:rFonts w:hint="eastAsia" w:ascii="黑体" w:hAnsi="Times New Roman" w:eastAsia="黑体"/>
          <w:sz w:val="30"/>
          <w:szCs w:val="30"/>
        </w:rPr>
        <w:t xml:space="preserve">    （一）境外上市公司境内股东持股登记申请材料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40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457"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96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457"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172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402" w:type="dxa"/>
            <w:vAlign w:val="center"/>
          </w:tcPr>
          <w:p>
            <w:pPr>
              <w:rPr>
                <w:rFonts w:ascii="仿宋_GB2312" w:hAnsi="华文仿宋" w:eastAsia="仿宋_GB2312"/>
                <w:sz w:val="24"/>
                <w:szCs w:val="24"/>
              </w:rPr>
            </w:pPr>
            <w:r>
              <w:rPr>
                <w:rFonts w:hint="eastAsia" w:ascii="仿宋_GB2312" w:hAnsi="华文仿宋" w:eastAsia="仿宋_GB2312"/>
                <w:kern w:val="0"/>
                <w:sz w:val="24"/>
                <w:szCs w:val="24"/>
              </w:rPr>
              <w:t>书面申请，并附《境外持股登记表》</w:t>
            </w:r>
          </w:p>
        </w:tc>
        <w:tc>
          <w:tcPr>
            <w:tcW w:w="992"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457"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96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457" w:type="dxa"/>
            <w:vAlign w:val="center"/>
          </w:tcPr>
          <w:p>
            <w:pPr>
              <w:jc w:val="center"/>
              <w:rPr>
                <w:rFonts w:ascii="仿宋_GB2312" w:hAnsi="华文仿宋" w:eastAsia="仿宋_GB2312"/>
                <w:sz w:val="24"/>
                <w:szCs w:val="24"/>
              </w:rPr>
            </w:pPr>
          </w:p>
        </w:tc>
        <w:tc>
          <w:tcPr>
            <w:tcW w:w="1720" w:type="dxa"/>
            <w:vAlign w:val="center"/>
          </w:tcPr>
          <w:p>
            <w:pPr>
              <w:jc w:val="center"/>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402" w:type="dxa"/>
            <w:vAlign w:val="center"/>
          </w:tcPr>
          <w:p>
            <w:pPr>
              <w:rPr>
                <w:rFonts w:ascii="仿宋_GB2312" w:hAnsi="华文仿宋" w:eastAsia="仿宋_GB2312"/>
                <w:sz w:val="24"/>
                <w:szCs w:val="24"/>
              </w:rPr>
            </w:pPr>
            <w:r>
              <w:rPr>
                <w:rFonts w:hint="eastAsia" w:ascii="仿宋_GB2312" w:hAnsi="华文仿宋" w:eastAsia="仿宋_GB2312"/>
                <w:kern w:val="0"/>
                <w:sz w:val="24"/>
                <w:szCs w:val="24"/>
              </w:rPr>
              <w:t>关于增持或减持事项的董事会或股东大会决议（如有）</w:t>
            </w:r>
          </w:p>
        </w:tc>
        <w:tc>
          <w:tcPr>
            <w:tcW w:w="992"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原件及加盖公的复印件</w:t>
            </w:r>
          </w:p>
        </w:tc>
        <w:tc>
          <w:tcPr>
            <w:tcW w:w="457"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96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457" w:type="dxa"/>
            <w:vAlign w:val="center"/>
          </w:tcPr>
          <w:p>
            <w:pPr>
              <w:jc w:val="center"/>
              <w:rPr>
                <w:rFonts w:ascii="仿宋_GB2312" w:hAnsi="华文仿宋" w:eastAsia="仿宋_GB2312"/>
                <w:sz w:val="24"/>
                <w:szCs w:val="24"/>
              </w:rPr>
            </w:pPr>
          </w:p>
        </w:tc>
        <w:tc>
          <w:tcPr>
            <w:tcW w:w="1720"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验原件，留存</w:t>
            </w:r>
          </w:p>
          <w:p>
            <w:pPr>
              <w:jc w:val="left"/>
              <w:rPr>
                <w:rFonts w:ascii="仿宋_GB2312" w:hAnsi="华文仿宋" w:eastAsia="仿宋_GB2312"/>
                <w:sz w:val="24"/>
                <w:szCs w:val="24"/>
              </w:rPr>
            </w:pPr>
            <w:r>
              <w:rPr>
                <w:rFonts w:hint="eastAsia" w:ascii="仿宋_GB2312" w:hAnsi="华文仿宋" w:eastAsia="仿宋_GB2312"/>
                <w:sz w:val="24"/>
                <w:szCs w:val="24"/>
              </w:rPr>
              <w:t>加盖公章的复</w:t>
            </w:r>
          </w:p>
          <w:p>
            <w:pPr>
              <w:jc w:val="left"/>
              <w:rPr>
                <w:rFonts w:ascii="仿宋_GB2312" w:hAnsi="华文仿宋" w:eastAsia="仿宋_GB2312"/>
                <w:sz w:val="24"/>
                <w:szCs w:val="24"/>
              </w:rPr>
            </w:pPr>
            <w:r>
              <w:rPr>
                <w:rFonts w:hint="eastAsia" w:ascii="仿宋_GB2312" w:hAnsi="华文仿宋" w:eastAsia="仿宋_GB2312"/>
                <w:sz w:val="24"/>
                <w:szCs w:val="24"/>
              </w:rPr>
              <w:t>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3</w:t>
            </w:r>
          </w:p>
        </w:tc>
        <w:tc>
          <w:tcPr>
            <w:tcW w:w="3402" w:type="dxa"/>
            <w:vAlign w:val="center"/>
          </w:tcPr>
          <w:p>
            <w:pPr>
              <w:rPr>
                <w:rFonts w:ascii="仿宋_GB2312" w:hAnsi="华文仿宋" w:eastAsia="仿宋_GB2312"/>
                <w:sz w:val="24"/>
                <w:szCs w:val="24"/>
              </w:rPr>
            </w:pPr>
            <w:r>
              <w:rPr>
                <w:rFonts w:hint="eastAsia" w:ascii="仿宋_GB2312" w:hAnsi="华文仿宋" w:eastAsia="仿宋_GB2312"/>
                <w:sz w:val="24"/>
                <w:szCs w:val="24"/>
              </w:rPr>
              <w:t>相关部门的批准文件（需经财政部门、国有资产管理部门等相关部门批准的提供）</w:t>
            </w:r>
          </w:p>
        </w:tc>
        <w:tc>
          <w:tcPr>
            <w:tcW w:w="992"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原件及加盖公的复印件</w:t>
            </w:r>
          </w:p>
        </w:tc>
        <w:tc>
          <w:tcPr>
            <w:tcW w:w="457"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96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457" w:type="dxa"/>
            <w:vAlign w:val="center"/>
          </w:tcPr>
          <w:p>
            <w:pPr>
              <w:jc w:val="center"/>
              <w:rPr>
                <w:rFonts w:ascii="仿宋_GB2312" w:hAnsi="华文仿宋" w:eastAsia="仿宋_GB2312"/>
                <w:sz w:val="24"/>
                <w:szCs w:val="24"/>
              </w:rPr>
            </w:pPr>
          </w:p>
        </w:tc>
        <w:tc>
          <w:tcPr>
            <w:tcW w:w="1720"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验原件，留存</w:t>
            </w:r>
          </w:p>
          <w:p>
            <w:pPr>
              <w:jc w:val="left"/>
              <w:rPr>
                <w:rFonts w:ascii="仿宋_GB2312" w:hAnsi="华文仿宋" w:eastAsia="仿宋_GB2312"/>
                <w:sz w:val="24"/>
                <w:szCs w:val="24"/>
              </w:rPr>
            </w:pPr>
            <w:r>
              <w:rPr>
                <w:rFonts w:hint="eastAsia" w:ascii="仿宋_GB2312" w:hAnsi="华文仿宋" w:eastAsia="仿宋_GB2312"/>
                <w:sz w:val="24"/>
                <w:szCs w:val="24"/>
              </w:rPr>
              <w:t>加盖公章的复</w:t>
            </w:r>
          </w:p>
          <w:p>
            <w:pPr>
              <w:jc w:val="left"/>
              <w:rPr>
                <w:rFonts w:ascii="仿宋_GB2312" w:hAnsi="华文仿宋" w:eastAsia="仿宋_GB2312"/>
                <w:sz w:val="24"/>
                <w:szCs w:val="24"/>
              </w:rPr>
            </w:pPr>
            <w:r>
              <w:rPr>
                <w:rFonts w:hint="eastAsia" w:ascii="仿宋_GB2312" w:hAnsi="华文仿宋" w:eastAsia="仿宋_GB2312"/>
                <w:sz w:val="24"/>
                <w:szCs w:val="24"/>
              </w:rPr>
              <w:t>印件</w:t>
            </w:r>
          </w:p>
        </w:tc>
      </w:tr>
    </w:tbl>
    <w:p>
      <w:pPr>
        <w:rPr>
          <w:rFonts w:ascii="黑体" w:eastAsia="黑体"/>
          <w:sz w:val="30"/>
          <w:szCs w:val="30"/>
        </w:rPr>
      </w:pPr>
      <w:r>
        <w:rPr>
          <w:rFonts w:hint="eastAsia" w:ascii="黑体" w:eastAsia="黑体"/>
          <w:sz w:val="30"/>
          <w:szCs w:val="30"/>
        </w:rPr>
        <w:t xml:space="preserve">    （二）境外上市公司境内股东持股变更登记申请材料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40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457"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96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457"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172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402" w:type="dxa"/>
            <w:vAlign w:val="center"/>
          </w:tcPr>
          <w:p>
            <w:pPr>
              <w:rPr>
                <w:rFonts w:ascii="仿宋_GB2312" w:hAnsi="华文仿宋" w:eastAsia="仿宋_GB2312"/>
                <w:sz w:val="24"/>
                <w:szCs w:val="24"/>
              </w:rPr>
            </w:pPr>
            <w:r>
              <w:rPr>
                <w:rFonts w:hint="eastAsia" w:ascii="仿宋_GB2312" w:hAnsi="华文仿宋" w:eastAsia="仿宋_GB2312"/>
                <w:kern w:val="0"/>
                <w:sz w:val="24"/>
                <w:szCs w:val="24"/>
              </w:rPr>
              <w:t>书面申请，并附《境外持股登记表》</w:t>
            </w:r>
          </w:p>
        </w:tc>
        <w:tc>
          <w:tcPr>
            <w:tcW w:w="992"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457"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96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457" w:type="dxa"/>
            <w:vAlign w:val="center"/>
          </w:tcPr>
          <w:p>
            <w:pPr>
              <w:jc w:val="center"/>
              <w:rPr>
                <w:rFonts w:ascii="仿宋_GB2312" w:hAnsi="华文仿宋" w:eastAsia="仿宋_GB2312"/>
                <w:sz w:val="24"/>
                <w:szCs w:val="24"/>
              </w:rPr>
            </w:pPr>
          </w:p>
        </w:tc>
        <w:tc>
          <w:tcPr>
            <w:tcW w:w="1720" w:type="dxa"/>
            <w:vAlign w:val="center"/>
          </w:tcPr>
          <w:p>
            <w:pPr>
              <w:jc w:val="center"/>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402" w:type="dxa"/>
            <w:vAlign w:val="center"/>
          </w:tcPr>
          <w:p>
            <w:pPr>
              <w:rPr>
                <w:rFonts w:ascii="仿宋_GB2312" w:hAnsi="华文仿宋" w:eastAsia="仿宋_GB2312"/>
                <w:sz w:val="24"/>
                <w:szCs w:val="24"/>
              </w:rPr>
            </w:pPr>
            <w:r>
              <w:rPr>
                <w:rFonts w:hint="eastAsia" w:ascii="仿宋_GB2312" w:hAnsi="华文仿宋" w:eastAsia="仿宋_GB2312"/>
                <w:kern w:val="0"/>
                <w:sz w:val="24"/>
                <w:szCs w:val="24"/>
              </w:rPr>
              <w:t>相关交易真实性证明材料</w:t>
            </w:r>
          </w:p>
        </w:tc>
        <w:tc>
          <w:tcPr>
            <w:tcW w:w="992"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457"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96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457" w:type="dxa"/>
            <w:vAlign w:val="center"/>
          </w:tcPr>
          <w:p>
            <w:pPr>
              <w:jc w:val="center"/>
              <w:rPr>
                <w:rFonts w:ascii="仿宋_GB2312" w:hAnsi="华文仿宋" w:eastAsia="仿宋_GB2312"/>
                <w:sz w:val="24"/>
                <w:szCs w:val="24"/>
              </w:rPr>
            </w:pPr>
          </w:p>
        </w:tc>
        <w:tc>
          <w:tcPr>
            <w:tcW w:w="1720"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验原件，留存</w:t>
            </w:r>
          </w:p>
          <w:p>
            <w:pPr>
              <w:jc w:val="left"/>
              <w:rPr>
                <w:rFonts w:ascii="仿宋_GB2312" w:hAnsi="华文仿宋" w:eastAsia="仿宋_GB2312"/>
                <w:sz w:val="24"/>
                <w:szCs w:val="24"/>
              </w:rPr>
            </w:pPr>
            <w:r>
              <w:rPr>
                <w:rFonts w:hint="eastAsia" w:ascii="仿宋_GB2312" w:hAnsi="华文仿宋" w:eastAsia="仿宋_GB2312"/>
                <w:sz w:val="24"/>
                <w:szCs w:val="24"/>
              </w:rPr>
              <w:t>加盖公章的复</w:t>
            </w:r>
          </w:p>
          <w:p>
            <w:pPr>
              <w:jc w:val="left"/>
              <w:rPr>
                <w:rFonts w:ascii="仿宋_GB2312" w:hAnsi="华文仿宋" w:eastAsia="仿宋_GB2312"/>
                <w:sz w:val="24"/>
                <w:szCs w:val="24"/>
              </w:rPr>
            </w:pPr>
            <w:r>
              <w:rPr>
                <w:rFonts w:hint="eastAsia" w:ascii="仿宋_GB2312" w:hAnsi="华文仿宋" w:eastAsia="仿宋_GB2312"/>
                <w:sz w:val="24"/>
                <w:szCs w:val="24"/>
              </w:rPr>
              <w:t>印件</w:t>
            </w: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hAnsi="Times New Roman"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申请人可通过窗口、邮寄或国家外汇管理局政务服务网上办理系统等方式提交材料。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国家外汇管理局宁波市分局窗口接收：国家外汇管理局宁波市分局二楼综合服务大厅。邮寄地址：浙江省宁波市江东北路138号金融大厦203室，邮政编码315040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jc w:val="left"/>
        <w:rPr>
          <w:rFonts w:ascii="仿宋_GB2312" w:eastAsia="仿宋_GB2312"/>
          <w:sz w:val="30"/>
          <w:szCs w:val="30"/>
        </w:rPr>
      </w:pPr>
      <w:r>
        <w:rPr>
          <w:rFonts w:hint="eastAsia" w:ascii="仿宋_GB2312" w:hAnsi="Times New Roman" w:eastAsia="仿宋_GB2312"/>
          <w:sz w:val="30"/>
          <w:szCs w:val="30"/>
        </w:rPr>
        <w:t xml:space="preserve">    （五）不予许可的，出具不予许可通知书；许可的，向申请人出具相关业务办理凭证（包括业务登记凭证、核准文件、备案确认等）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right="300" w:firstLine="600"/>
        <w:jc w:val="left"/>
        <w:rPr>
          <w:rFonts w:ascii="黑体" w:hAnsi="Times New Roman" w:eastAsia="黑体"/>
          <w:sz w:val="30"/>
          <w:szCs w:val="30"/>
        </w:rPr>
      </w:pPr>
      <w:r>
        <w:rPr>
          <w:rFonts w:hint="eastAsia" w:ascii="黑体" w:hAnsi="Times New Roman" w:eastAsia="黑体"/>
          <w:sz w:val="30"/>
          <w:szCs w:val="30"/>
        </w:rPr>
        <w:t>十、审批时限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right="300" w:firstLine="600"/>
        <w:jc w:val="left"/>
        <w:rPr>
          <w:rFonts w:ascii="黑体" w:hAnsi="Times New Roman" w:eastAsia="黑体"/>
          <w:sz w:val="30"/>
          <w:szCs w:val="30"/>
        </w:rPr>
      </w:pPr>
      <w:r>
        <w:rPr>
          <w:rFonts w:hint="eastAsia" w:ascii="黑体" w:hAnsi="Times New Roman"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宁波市分局资本项目处，咨询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87058258、87058286</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国家外汇管理局象山县支局外汇管理部，咨询电话：（0574）65722743</w:t>
      </w:r>
    </w:p>
    <w:p>
      <w:pPr>
        <w:widowControl/>
        <w:jc w:val="left"/>
        <w:rPr>
          <w:rFonts w:ascii="仿宋_GB2312" w:eastAsia="仿宋_GB2312"/>
          <w:sz w:val="30"/>
          <w:szCs w:val="30"/>
        </w:rPr>
      </w:pPr>
      <w:r>
        <w:rPr>
          <w:rFonts w:ascii="仿宋_GB2312" w:eastAsia="仿宋_GB2312"/>
          <w:sz w:val="30"/>
          <w:szCs w:val="30"/>
        </w:rPr>
        <w:br w:type="page"/>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255" o:spid="_x0000_s1196" style="position:absolute;left:0;margin-left:-37.1pt;margin-top:5.6pt;height:665.15pt;width:491.25pt;rotation:0f;z-index:252010496;" coordorigin="1599,1560" coordsize="9010,13628">
            <o:lock v:ext="edit" position="f" selection="f" grouping="f" rotation="f" cropping="f" text="f" aspectratio="f"/>
            <v:shape id="AutoShape 3" o:spid="_x0000_s1197" type="#_x0000_t32" style="position:absolute;left:6566;top:10994;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4" o:spid="_x0000_s1198" style="position:absolute;left:1599;top:1560;height:13628;width:9010;rotation:0f;" coordorigin="1599,1560" coordsize="9010,13628">
              <o:lock v:ext="edit" position="f" selection="f" grouping="f" rotation="f" cropping="f" text="f" aspectratio="f"/>
              <v:shape id="AutoShape 5" o:spid="_x0000_s1199" type="#_x0000_t32" style="position:absolute;left:6565;top:11899;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 o:spid="_x0000_s1200" style="position:absolute;left:1599;top:1560;height:13628;width:9010;rotation:0f;" coordorigin="1599,1560" coordsize="9010,13628">
                <o:lock v:ext="edit" position="f" selection="f" grouping="f" rotation="f" cropping="f" text="f" aspectratio="f"/>
                <v:rect id="Rectangle 7" o:spid="_x0000_s1201"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1202" type="#_x0000_t32" style="position:absolute;left:3999;top:12614;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203" type="#_x0000_t32" style="position:absolute;left:9017;top:12614;height:60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204" type="#_x0000_t32" style="position:absolute;left:4013;top:12614;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 o:spid="_x0000_s1205"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1206"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1207"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208" type="#_x0000_t32" style="position:absolute;left:4013;top:14040;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5" o:spid="_x0000_s1209" style="position:absolute;left:1599;top:1560;height:11621;width:8921;rotation:0f;" coordorigin="1635,1526" coordsize="8921,11621">
                  <o:lock v:ext="edit" position="f" selection="f" grouping="f" rotation="f" cropping="f" text="f" aspectratio="f"/>
                  <v:shape id="AutoShape 16" o:spid="_x0000_s1210"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7" o:spid="_x0000_s1211"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8" o:spid="_x0000_s1212" style="position:absolute;left:1635;top:2321;height:6356;width:8921;rotation:0f;" coordorigin="1635,2361" coordsize="8921,6356">
                    <o:lock v:ext="edit" position="f" selection="f" grouping="f" rotation="f" cropping="f" text="f" aspectratio="f"/>
                    <v:shape id="AutoShape 19" o:spid="_x0000_s1213" type="#_x0000_t34" style="position:absolute;left:8014;top:4167;height:1285;width:3790;rotation:17694719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0" o:spid="_x0000_s1214" style="position:absolute;left:1635;top:2361;height:6356;width:8921;rotation:0f;" coordorigin="1656,3881" coordsize="8921,6356">
                      <o:lock v:ext="edit" position="f" selection="f" grouping="f" rotation="f" cropping="f" text="f" aspectratio="f"/>
                      <v:shape id="AutoShape 21" o:spid="_x0000_s1215"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2" o:spid="_x0000_s1216"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是</w:t>
                              </w:r>
                            </w:p>
                          </w:txbxContent>
                        </v:textbox>
                      </v:shape>
                      <v:shape id="AutoShape 23" o:spid="_x0000_s1217"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218"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5" o:spid="_x0000_s1219"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1220"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7" o:spid="_x0000_s1221"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1222"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1223" type="#_x0000_t32" style="position:absolute;left:4429;top:5511;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0" o:spid="_x0000_s1224"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225"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1226"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3" o:spid="_x0000_s1227"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4" o:spid="_x0000_s1228"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1229"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1230"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1231"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1232" type="#_x0000_t32" style="position:absolute;left:9040;top:4464;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39" o:spid="_x0000_s1233"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0" o:spid="_x0000_s1234"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shape>
                  <v:shape id="Text Box 41" o:spid="_x0000_s1235"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1236"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1237" type="#_x0000_t32" style="position:absolute;left:9682;top:10120;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tabs>
          <w:tab w:val="center" w:pos="4363"/>
        </w:tabs>
        <w:rPr>
          <w:rFonts w:ascii="Times New Roman" w:hAnsi="Times New Roman" w:eastAsia="仿宋_GB2312" w:cs="Times New Roman"/>
          <w:sz w:val="30"/>
          <w:szCs w:val="30"/>
        </w:rPr>
      </w:pPr>
    </w:p>
    <w:p>
      <w:pPr>
        <w:tabs>
          <w:tab w:val="left" w:pos="8306"/>
        </w:tabs>
        <w:ind w:right="84"/>
        <w:jc w:val="center"/>
        <w:rPr>
          <w:rFonts w:ascii="Times New Roman" w:hAnsi="Times New Roman" w:eastAsia="黑体" w:cs="Times New Roman"/>
          <w:sz w:val="30"/>
          <w:szCs w:val="30"/>
        </w:rPr>
      </w:pPr>
      <w:r>
        <w:rPr>
          <w:rFonts w:ascii="Times New Roman" w:hAnsi="Times New Roman" w:eastAsia="黑体" w:cs="Times New Roman"/>
          <w:sz w:val="30"/>
          <w:szCs w:val="30"/>
        </w:rPr>
        <w:t>境外持股登记表（示范文本）</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变更登记编号（外汇局填写）：</w:t>
      </w:r>
    </w:p>
    <w:tbl>
      <w:tblPr>
        <w:tblStyle w:val="16"/>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年月日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三</w:t>
      </w:r>
    </w:p>
    <w:p>
      <w:pPr>
        <w:jc w:val="center"/>
        <w:rPr>
          <w:rFonts w:ascii="Times New Roman" w:hAnsi="Times New Roman" w:eastAsia="黑体" w:cs="Times New Roman"/>
          <w:sz w:val="30"/>
          <w:szCs w:val="30"/>
          <w:highlight w:val="yellow"/>
        </w:rPr>
      </w:pPr>
      <w:r>
        <w:rPr>
          <w:rFonts w:ascii="Times New Roman" w:hAnsi="Times New Roman" w:eastAsia="黑体" w:cs="Times New Roman"/>
          <w:sz w:val="30"/>
          <w:szCs w:val="30"/>
        </w:rPr>
        <w:t>境外持股登记表（错误示例）</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变更登记编号（外汇局填写）：</w:t>
      </w:r>
    </w:p>
    <w:tbl>
      <w:tblPr>
        <w:tblStyle w:val="16"/>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rect id="矩形 192" o:spid="_x0000_s1238" style="position:absolute;left:0;margin-left:-66.15pt;margin-top:21.1pt;height:91.5pt;width:59.5pt;rotation:0f;z-index:251994112;"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此处填写金额不能为空</w:t>
                        </w:r>
                      </w:p>
                    </w:txbxContent>
                  </v:textbox>
                </v:rect>
              </w:pict>
            </w:r>
            <w:r>
              <w:rPr>
                <w:rFonts w:ascii="Times New Roman" w:hAnsi="Times New Roman" w:eastAsia="华文楷体" w:cs="Times New Roman"/>
                <w:kern w:val="2"/>
                <w:sz w:val="24"/>
                <w:szCs w:val="22"/>
                <w:lang w:val="en-US" w:eastAsia="zh-CN" w:bidi="ar-SA"/>
              </w:rPr>
              <w:pict>
                <v:shape id="直接箭头连接符 191" o:spid="_x0000_s1239" type="#_x0000_t32" style="position:absolute;left:0;flip:x;margin-left:-7.1pt;margin-top:70.1pt;height:4.95pt;width:63.95pt;rotation:0f;z-index:251995136;" o:ole="f" fillcolor="#FFFFFF" filled="t" o:preferrelative="t" stroked="t" coordorigin="0,0" coordsize="21600,21600">
                  <v:stroke color="#C00000" color2="#FFFFFF" miterlimit="2" endarrow="block"/>
                  <v:imagedata gain="65536f" blacklevel="0f" gamma="0"/>
                  <o:lock v:ext="edit" position="f" selection="f" grouping="f" rotation="f" cropping="f" text="f" aspectratio="f"/>
                </v:shape>
              </w:pict>
            </w: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shape id="椭圆 190" o:spid="_x0000_s1240" type="#_x0000_t3" style="position:absolute;left:0;margin-left:17.25pt;margin-top:26.9pt;height:36pt;width:62.25pt;rotation:0f;z-index:251993088;" o:ole="f" fillcolor="#FFFFFF" filled="f" o:preferrelative="t" stroked="t" coordorigin="0,0" coordsize="21600,21600">
                  <v:fill on="f" color2="#FFFFFF" focus="0%"/>
                  <v:stroke color="#C00000" color2="#FFFFFF" miterlimit="2"/>
                  <v:imagedata gain="65536f" blacklevel="0f" gamma="0"/>
                  <o:lock v:ext="edit" position="f" selection="f" grouping="f" rotation="f" cropping="f" text="f" aspectratio="f"/>
                </v:shape>
              </w:pict>
            </w: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年月日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p>
    <w:p>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22"/>
        <w:ind w:firstLine="600"/>
        <w:rPr>
          <w:rFonts w:ascii="Times New Roman" w:hAnsi="Times New Roman" w:eastAsia="仿宋_GB2312"/>
          <w:sz w:val="30"/>
          <w:szCs w:val="30"/>
        </w:rPr>
      </w:pPr>
      <w:r>
        <w:rPr>
          <w:rFonts w:ascii="Times New Roman" w:hAnsi="Times New Roman" w:eastAsia="仿宋_GB2312"/>
          <w:sz w:val="30"/>
          <w:szCs w:val="30"/>
        </w:rPr>
        <w:t xml:space="preserve">问：境外上市公司的境内股东针对其增持、减持或转让境外上市公司股份等业务，在境内银行开立什么专户，办理相关业务的资金汇兑与划转？                 </w:t>
      </w:r>
    </w:p>
    <w:p>
      <w:pPr>
        <w:pStyle w:val="22"/>
        <w:ind w:firstLine="600"/>
        <w:rPr>
          <w:rFonts w:ascii="Times New Roman" w:hAnsi="Times New Roman" w:eastAsia="仿宋_GB2312"/>
          <w:sz w:val="30"/>
          <w:szCs w:val="30"/>
        </w:rPr>
      </w:pPr>
      <w:r>
        <w:rPr>
          <w:rFonts w:ascii="Times New Roman" w:hAnsi="Times New Roman" w:eastAsia="仿宋_GB2312"/>
          <w:sz w:val="30"/>
          <w:szCs w:val="30"/>
        </w:rPr>
        <w:t>答：境外上市公司的境内股东应当凭境外持股业务登记凭证，针对其增持、减持或转让境外上市公司股份等业务，在境内银行开立资本项目—居民境外证券与衍生品账户（账户代码为2403），办理相关业务的资金汇兑与划转。</w:t>
      </w:r>
    </w:p>
    <w:p>
      <w:pPr>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p>
    <w:p>
      <w:pPr>
        <w:widowControl/>
        <w:spacing w:line="384" w:lineRule="auto"/>
        <w:jc w:val="left"/>
        <w:rPr>
          <w:rFonts w:ascii="黑体" w:hAnsi="ˎ̥" w:eastAsia="黑体" w:cs="宋体"/>
          <w:kern w:val="0"/>
          <w:sz w:val="30"/>
          <w:szCs w:val="30"/>
        </w:rPr>
        <w:sectPr>
          <w:pgSz w:w="11906" w:h="16838"/>
          <w:pgMar w:top="1440" w:right="1800" w:bottom="1440" w:left="1800" w:header="851" w:footer="992" w:gutter="0"/>
          <w:cols w:space="720" w:num="1"/>
          <w:docGrid w:type="lines" w:linePitch="312" w:charSpace="0"/>
        </w:sectPr>
      </w:pPr>
    </w:p>
    <w:p>
      <w:pPr>
        <w:ind w:right="300"/>
        <w:jc w:val="left"/>
        <w:rPr>
          <w:rFonts w:ascii="仿宋_GB2312" w:eastAsia="仿宋_GB2312"/>
          <w:sz w:val="30"/>
          <w:szCs w:val="30"/>
        </w:rPr>
      </w:pPr>
      <w:r>
        <w:rPr>
          <w:rFonts w:hint="eastAsia" w:ascii="黑体" w:eastAsia="黑体"/>
          <w:sz w:val="30"/>
          <w:szCs w:val="30"/>
        </w:rPr>
        <w:t xml:space="preserve">    57004-3、境内个人参与境外上市公司股权激励计划外汇登记及变更、注销登记</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仿宋_GB2312" w:eastAsia="仿宋_GB2312"/>
          <w:sz w:val="30"/>
          <w:szCs w:val="30"/>
        </w:rPr>
      </w:pPr>
      <w:r>
        <w:rPr>
          <w:rFonts w:hint="eastAsia" w:ascii="仿宋_GB2312" w:eastAsia="仿宋_GB2312"/>
          <w:sz w:val="30"/>
          <w:szCs w:val="30"/>
        </w:rPr>
        <w:t>（一）</w:t>
      </w:r>
      <w:r>
        <w:rPr>
          <w:rFonts w:ascii="仿宋_GB2312" w:eastAsia="仿宋_GB2312"/>
          <w:sz w:val="30"/>
          <w:szCs w:val="30"/>
        </w:rPr>
        <w:t>《中华人民共和国外汇管理条例》（国务院令第532号）</w:t>
      </w:r>
    </w:p>
    <w:p>
      <w:pPr>
        <w:ind w:firstLine="600" w:firstLineChars="200"/>
        <w:rPr>
          <w:rFonts w:ascii="仿宋_GB2312" w:hAnsi="仿宋_GB2312" w:eastAsia="仿宋_GB2312" w:cs="仿宋_GB2312"/>
          <w:sz w:val="30"/>
          <w:szCs w:val="30"/>
        </w:rPr>
      </w:pPr>
      <w:r>
        <w:rPr>
          <w:rFonts w:hint="eastAsia" w:ascii="仿宋_GB2312" w:eastAsia="仿宋_GB2312"/>
          <w:sz w:val="30"/>
          <w:szCs w:val="30"/>
        </w:rPr>
        <w:t>（二）</w:t>
      </w:r>
      <w:r>
        <w:rPr>
          <w:rFonts w:hint="eastAsia" w:ascii="仿宋_GB2312" w:hAnsi="仿宋_GB2312" w:eastAsia="仿宋_GB2312" w:cs="仿宋_GB2312"/>
          <w:sz w:val="30"/>
          <w:szCs w:val="30"/>
        </w:rPr>
        <w:t>《国家外汇管理局关于境内个人参与境外上市公司股权激励计划外汇管理有关问题的通知》（汇发〔2012〕7号）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境内代理机构所在地外汇局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hint="eastAsia" w:ascii="仿宋_GB2312" w:eastAsia="仿宋_GB2312"/>
          <w:sz w:val="30"/>
          <w:szCs w:val="30"/>
        </w:rPr>
        <w:t>境内代理机构所在地外汇局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hAnsi="Times New Roman" w:eastAsia="黑体"/>
          <w:sz w:val="30"/>
          <w:szCs w:val="30"/>
        </w:rPr>
        <w:t>申请条件</w:t>
      </w:r>
    </w:p>
    <w:p>
      <w:pPr>
        <w:ind w:right="300" w:firstLine="600"/>
        <w:jc w:val="left"/>
        <w:rPr>
          <w:rFonts w:ascii="仿宋_GB2312" w:eastAsia="仿宋_GB2312"/>
          <w:sz w:val="30"/>
          <w:szCs w:val="30"/>
        </w:rPr>
      </w:pPr>
      <w:r>
        <w:rPr>
          <w:rFonts w:hint="eastAsia" w:ascii="仿宋_GB2312" w:eastAsia="仿宋_GB2312"/>
          <w:sz w:val="30"/>
          <w:szCs w:val="30"/>
        </w:rPr>
        <w:t>“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中华人民共和国外汇管理条例》第五十二条规定的境内公司董事、监事、高级管理人员及其他员工，包括中国公民（含港澳台籍）及外籍个人。</w:t>
      </w:r>
    </w:p>
    <w:p>
      <w:pPr>
        <w:ind w:right="300" w:firstLine="600"/>
        <w:jc w:val="left"/>
        <w:rPr>
          <w:rFonts w:ascii="仿宋_GB2312" w:eastAsia="仿宋_GB2312"/>
          <w:sz w:val="30"/>
          <w:szCs w:val="30"/>
        </w:rPr>
      </w:pPr>
      <w:r>
        <w:rPr>
          <w:rFonts w:hint="eastAsia" w:ascii="仿宋_GB2312" w:eastAsia="仿宋_GB2312"/>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pPr>
        <w:ind w:right="300" w:firstLine="600"/>
        <w:jc w:val="left"/>
        <w:rPr>
          <w:rFonts w:ascii="仿宋_GB2312" w:eastAsia="仿宋_GB2312"/>
          <w:sz w:val="30"/>
          <w:szCs w:val="30"/>
        </w:rPr>
      </w:pPr>
      <w:r>
        <w:rPr>
          <w:rFonts w:hint="eastAsia" w:ascii="仿宋_GB2312" w:eastAsia="仿宋_GB2312"/>
          <w:sz w:val="30"/>
          <w:szCs w:val="30"/>
        </w:rPr>
        <w:t>不得以参与股权激励计划名义从事非股权激励项下境外证券、基金等资本项下投资。</w:t>
      </w:r>
    </w:p>
    <w:p>
      <w:pPr>
        <w:ind w:right="300" w:firstLine="600"/>
        <w:jc w:val="left"/>
        <w:rPr>
          <w:rFonts w:ascii="仿宋_GB2312" w:eastAsia="仿宋_GB2312"/>
          <w:sz w:val="30"/>
          <w:szCs w:val="30"/>
        </w:rPr>
      </w:pPr>
      <w:r>
        <w:rPr>
          <w:rFonts w:hint="eastAsia" w:ascii="仿宋_GB2312" w:eastAsia="仿宋_GB2312"/>
          <w:sz w:val="30"/>
          <w:szCs w:val="30"/>
        </w:rPr>
        <w:t>禁止性要求：如符合上述条件，不存在不予许可的情况。</w:t>
      </w:r>
    </w:p>
    <w:p>
      <w:pPr>
        <w:ind w:firstLine="600" w:firstLineChars="200"/>
        <w:rPr>
          <w:rFonts w:ascii="黑体" w:hAnsi="Times New Roman" w:eastAsia="黑体"/>
          <w:sz w:val="30"/>
          <w:szCs w:val="30"/>
        </w:rPr>
      </w:pPr>
      <w:r>
        <w:rPr>
          <w:rFonts w:hint="eastAsia" w:ascii="黑体" w:eastAsia="黑体"/>
          <w:sz w:val="30"/>
          <w:szCs w:val="30"/>
        </w:rPr>
        <w:t>六、</w:t>
      </w:r>
      <w:r>
        <w:rPr>
          <w:rFonts w:hint="eastAsia" w:ascii="黑体" w:hAnsi="Times New Roman" w:eastAsia="黑体"/>
          <w:sz w:val="30"/>
          <w:szCs w:val="30"/>
        </w:rPr>
        <w:t>申请材料</w:t>
      </w:r>
    </w:p>
    <w:p>
      <w:pPr>
        <w:ind w:firstLine="600" w:firstLineChars="200"/>
        <w:rPr>
          <w:rFonts w:ascii="黑体" w:hAnsi="Times New Roman" w:eastAsia="黑体"/>
          <w:sz w:val="30"/>
          <w:szCs w:val="30"/>
        </w:rPr>
      </w:pPr>
      <w:r>
        <w:rPr>
          <w:rFonts w:hint="eastAsia" w:ascii="黑体" w:hAnsi="Times New Roman" w:eastAsia="黑体"/>
          <w:sz w:val="30"/>
          <w:szCs w:val="30"/>
        </w:rPr>
        <w:t>（一）境内个人参与境外上市公司股权激励计划登记申请材料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96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5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5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969" w:type="dxa"/>
            <w:vAlign w:val="center"/>
          </w:tcPr>
          <w:p>
            <w:pPr>
              <w:rPr>
                <w:rFonts w:ascii="仿宋_GB2312" w:hAnsi="华文仿宋" w:eastAsia="仿宋_GB2312"/>
                <w:sz w:val="24"/>
                <w:szCs w:val="24"/>
              </w:rPr>
            </w:pPr>
            <w:r>
              <w:rPr>
                <w:rFonts w:hint="eastAsia" w:ascii="仿宋_GB2312" w:hAnsi="华文仿宋" w:eastAsia="仿宋_GB2312"/>
                <w:kern w:val="0"/>
                <w:sz w:val="24"/>
                <w:szCs w:val="24"/>
              </w:rPr>
              <w:t>书面申请，并附《境内个人参与境外上市公司股权激励计划外汇登记表》</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969" w:type="dxa"/>
            <w:vAlign w:val="center"/>
          </w:tcPr>
          <w:p>
            <w:pPr>
              <w:rPr>
                <w:rFonts w:ascii="仿宋_GB2312" w:hAnsi="华文仿宋" w:eastAsia="仿宋_GB2312"/>
                <w:kern w:val="0"/>
                <w:sz w:val="24"/>
                <w:szCs w:val="24"/>
              </w:rPr>
            </w:pPr>
            <w:r>
              <w:rPr>
                <w:rFonts w:hint="eastAsia" w:ascii="仿宋_GB2312" w:hAnsi="华文仿宋" w:eastAsia="仿宋_GB2312"/>
                <w:kern w:val="0"/>
                <w:sz w:val="24"/>
                <w:szCs w:val="24"/>
              </w:rPr>
              <w:t>股权激励计划真实性的证明材料（包括境外上市公司相关公告、董事会/</w:t>
            </w:r>
            <w:r>
              <w:rPr>
                <w:rFonts w:ascii="Times New Roman" w:hAnsi="Times New Roman" w:eastAsia="仿宋_GB2312" w:cs="Times New Roman"/>
                <w:sz w:val="24"/>
                <w:szCs w:val="24"/>
              </w:rPr>
              <w:t>股东大会相关决议/纪要等；</w:t>
            </w:r>
            <w:r>
              <w:rPr>
                <w:rFonts w:hint="eastAsia" w:ascii="仿宋_GB2312" w:hAnsi="华文仿宋" w:eastAsia="仿宋_GB2312"/>
                <w:kern w:val="0"/>
                <w:sz w:val="24"/>
                <w:szCs w:val="24"/>
              </w:rPr>
              <w:t>涉及国有企业等需经主管部门批准的，另需出具有关主管部门的认可文件）</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验原</w:t>
            </w:r>
          </w:p>
          <w:p>
            <w:pPr>
              <w:jc w:val="center"/>
              <w:rPr>
                <w:rFonts w:ascii="仿宋_GB2312" w:hAnsi="华文仿宋" w:eastAsia="仿宋_GB2312"/>
                <w:sz w:val="24"/>
                <w:szCs w:val="24"/>
              </w:rPr>
            </w:pPr>
            <w:r>
              <w:rPr>
                <w:rFonts w:hint="eastAsia" w:ascii="仿宋_GB2312" w:hAnsi="华文仿宋" w:eastAsia="仿宋_GB2312"/>
                <w:sz w:val="24"/>
                <w:szCs w:val="24"/>
              </w:rPr>
              <w:t>件，留存加盖</w:t>
            </w:r>
          </w:p>
          <w:p>
            <w:pPr>
              <w:jc w:val="center"/>
              <w:rPr>
                <w:rFonts w:ascii="仿宋_GB2312" w:hAnsi="华文仿宋" w:eastAsia="仿宋_GB2312"/>
                <w:sz w:val="24"/>
                <w:szCs w:val="24"/>
              </w:rPr>
            </w:pPr>
            <w:r>
              <w:rPr>
                <w:rFonts w:hint="eastAsia" w:ascii="仿宋_GB2312" w:hAnsi="华文仿宋" w:eastAsia="仿宋_GB2312"/>
                <w:sz w:val="24"/>
                <w:szCs w:val="24"/>
              </w:rPr>
              <w:t>公章的复</w:t>
            </w:r>
          </w:p>
          <w:p>
            <w:pPr>
              <w:jc w:val="center"/>
              <w:rPr>
                <w:rFonts w:ascii="仿宋_GB2312" w:hAnsi="华文仿宋" w:eastAsia="仿宋_GB2312"/>
                <w:sz w:val="24"/>
                <w:szCs w:val="24"/>
              </w:rPr>
            </w:pPr>
            <w:r>
              <w:rPr>
                <w:rFonts w:hint="eastAsia" w:ascii="仿宋_GB2312" w:hAnsi="华文仿宋" w:eastAsia="仿宋_GB2312"/>
                <w:sz w:val="24"/>
                <w:szCs w:val="24"/>
              </w:rPr>
              <w:t>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3</w:t>
            </w:r>
          </w:p>
        </w:tc>
        <w:tc>
          <w:tcPr>
            <w:tcW w:w="3969" w:type="dxa"/>
            <w:vAlign w:val="center"/>
          </w:tcPr>
          <w:p>
            <w:pPr>
              <w:rPr>
                <w:rFonts w:ascii="仿宋_GB2312" w:hAnsi="华文仿宋" w:eastAsia="仿宋_GB2312"/>
                <w:kern w:val="0"/>
                <w:sz w:val="24"/>
                <w:szCs w:val="24"/>
              </w:rPr>
            </w:pPr>
            <w:r>
              <w:rPr>
                <w:rFonts w:hint="eastAsia" w:ascii="仿宋_GB2312" w:hAnsi="华文仿宋" w:eastAsia="仿宋_GB2312"/>
                <w:kern w:val="0"/>
                <w:sz w:val="24"/>
                <w:szCs w:val="24"/>
              </w:rPr>
              <w:t>境内公司授权境内代理机构统一办</w:t>
            </w:r>
          </w:p>
          <w:p>
            <w:pPr>
              <w:rPr>
                <w:rFonts w:ascii="仿宋_GB2312" w:hAnsi="华文仿宋" w:eastAsia="仿宋_GB2312"/>
                <w:kern w:val="0"/>
                <w:sz w:val="24"/>
                <w:szCs w:val="24"/>
              </w:rPr>
            </w:pPr>
            <w:r>
              <w:rPr>
                <w:rFonts w:hint="eastAsia" w:ascii="仿宋_GB2312" w:hAnsi="华文仿宋" w:eastAsia="仿宋_GB2312"/>
                <w:kern w:val="0"/>
                <w:sz w:val="24"/>
                <w:szCs w:val="24"/>
              </w:rPr>
              <w:t>理个人参与股权激励计划的授权书</w:t>
            </w:r>
          </w:p>
          <w:p>
            <w:pPr>
              <w:rPr>
                <w:rFonts w:ascii="仿宋_GB2312" w:hAnsi="华文仿宋" w:eastAsia="仿宋_GB2312"/>
                <w:kern w:val="0"/>
                <w:sz w:val="24"/>
                <w:szCs w:val="24"/>
              </w:rPr>
            </w:pPr>
            <w:r>
              <w:rPr>
                <w:rFonts w:hint="eastAsia" w:ascii="仿宋_GB2312" w:hAnsi="华文仿宋" w:eastAsia="仿宋_GB2312"/>
                <w:kern w:val="0"/>
                <w:sz w:val="24"/>
                <w:szCs w:val="24"/>
              </w:rPr>
              <w:t>或协议，及参与公司（含境内代理机构）的营业执照</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4</w:t>
            </w:r>
          </w:p>
        </w:tc>
        <w:tc>
          <w:tcPr>
            <w:tcW w:w="3969" w:type="dxa"/>
            <w:vAlign w:val="center"/>
          </w:tcPr>
          <w:p>
            <w:pPr>
              <w:rPr>
                <w:rFonts w:ascii="仿宋_GB2312" w:hAnsi="华文仿宋" w:eastAsia="仿宋_GB2312"/>
                <w:kern w:val="0"/>
                <w:sz w:val="24"/>
                <w:szCs w:val="24"/>
              </w:rPr>
            </w:pPr>
            <w:r>
              <w:rPr>
                <w:rFonts w:hint="eastAsia" w:ascii="仿宋_GB2312" w:hAnsi="华文仿宋" w:eastAsia="仿宋_GB2312"/>
                <w:kern w:val="0"/>
                <w:sz w:val="24"/>
                <w:szCs w:val="24"/>
              </w:rPr>
              <w:t>境内公司出具的个人与其雇佣或劳</w:t>
            </w:r>
          </w:p>
          <w:p>
            <w:pPr>
              <w:rPr>
                <w:rFonts w:ascii="仿宋_GB2312" w:hAnsi="华文仿宋" w:eastAsia="仿宋_GB2312"/>
                <w:kern w:val="0"/>
                <w:sz w:val="24"/>
                <w:szCs w:val="24"/>
              </w:rPr>
            </w:pPr>
            <w:r>
              <w:rPr>
                <w:rFonts w:hint="eastAsia" w:ascii="仿宋_GB2312" w:hAnsi="华文仿宋" w:eastAsia="仿宋_GB2312"/>
                <w:kern w:val="0"/>
                <w:sz w:val="24"/>
                <w:szCs w:val="24"/>
              </w:rPr>
              <w:t>务关系属实的承诺函（附个人名单、身份证件号码、所涉股权激励类型 等）</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（二）</w:t>
      </w:r>
      <w:r>
        <w:rPr>
          <w:rFonts w:ascii="Times New Roman" w:hAnsi="Times New Roman" w:eastAsia="黑体" w:cs="Times New Roman"/>
          <w:sz w:val="30"/>
          <w:szCs w:val="30"/>
        </w:rPr>
        <w:t>境内个人参与境外上市公司股权激励计划变更登记申请材料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并附《境内个人参与境外上市公司股权激励计划登记表》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变更事项相关真实性证明材料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（三）</w:t>
      </w:r>
      <w:r>
        <w:rPr>
          <w:rFonts w:ascii="Times New Roman" w:hAnsi="Times New Roman" w:eastAsia="黑体" w:cs="Times New Roman"/>
          <w:sz w:val="30"/>
          <w:szCs w:val="30"/>
        </w:rPr>
        <w:t>境内个人参与境外上市公司股权激励计划注销登记申请材料</w:t>
      </w:r>
    </w:p>
    <w:tbl>
      <w:tblPr>
        <w:tblStyle w:val="16"/>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850"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与股权激励计划终止相关的真实性证明材料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ind w:firstLine="600" w:firstLineChars="200"/>
        <w:rPr>
          <w:rFonts w:ascii="黑体" w:eastAsia="黑体"/>
          <w:sz w:val="30"/>
          <w:szCs w:val="30"/>
        </w:rPr>
      </w:pPr>
    </w:p>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hAnsi="Times New Roman"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境内代理机构可通过</w:t>
      </w:r>
      <w:r>
        <w:rPr>
          <w:rFonts w:ascii="Times New Roman" w:hAnsi="Times New Roman" w:eastAsia="仿宋_GB2312" w:cs="Times New Roman"/>
          <w:sz w:val="30"/>
          <w:szCs w:val="30"/>
        </w:rPr>
        <w:t>所在地外汇局业务窗口</w:t>
      </w:r>
      <w:r>
        <w:rPr>
          <w:rFonts w:hint="eastAsia" w:ascii="Times New Roman" w:hAnsi="Times New Roman" w:eastAsia="仿宋_GB2312" w:cs="Times New Roman"/>
          <w:sz w:val="30"/>
          <w:szCs w:val="30"/>
        </w:rPr>
        <w:t>、邮寄或国家外汇管理局政务服务网上办理系统等方式</w:t>
      </w:r>
      <w:r>
        <w:rPr>
          <w:rFonts w:hint="eastAsia" w:ascii="仿宋_GB2312" w:hAnsi="Times New Roman" w:eastAsia="仿宋_GB2312"/>
          <w:sz w:val="30"/>
          <w:szCs w:val="30"/>
        </w:rPr>
        <w:t>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国家外汇管理局宁波市分局窗口接收：国家外汇管理局宁波市分局二楼综合服务大厅。邮寄地址：浙江省宁波市江东北路138号金融大厦203室，邮政编码315040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hint="eastAsia" w:ascii="仿宋_GB2312" w:hAnsi="Times New Roman" w:eastAsia="仿宋_GB2312"/>
          <w:sz w:val="30"/>
          <w:szCs w:val="30"/>
        </w:rPr>
        <w:t xml:space="preserve">    （一）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w:t>
      </w:r>
      <w:r>
        <w:rPr>
          <w:rFonts w:ascii="Times New Roman" w:hAnsi="Times New Roman" w:eastAsia="仿宋_GB2312" w:cs="Times New Roman"/>
          <w:sz w:val="30"/>
          <w:szCs w:val="30"/>
        </w:rPr>
        <w:t>审批部门</w:t>
      </w:r>
      <w:r>
        <w:rPr>
          <w:rFonts w:hint="eastAsia" w:ascii="仿宋_GB2312" w:eastAsia="仿宋_GB2312"/>
          <w:sz w:val="30"/>
          <w:szCs w:val="30"/>
        </w:rPr>
        <w:t>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firstLine="600" w:firstLineChars="200"/>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一般程序：申请、受理、</w:t>
      </w:r>
      <w:r>
        <w:rPr>
          <w:rFonts w:ascii="Times New Roman" w:hAnsi="Times New Roman" w:eastAsia="仿宋_GB2312" w:cs="Times New Roman"/>
          <w:sz w:val="30"/>
          <w:szCs w:val="30"/>
        </w:rPr>
        <w:t>审核、</w:t>
      </w:r>
      <w:r>
        <w:rPr>
          <w:rFonts w:hint="eastAsia" w:ascii="仿宋_GB2312" w:hAnsi="Times New Roman" w:eastAsia="仿宋_GB2312"/>
          <w:sz w:val="30"/>
          <w:szCs w:val="30"/>
        </w:rPr>
        <w:t>办理登记</w:t>
      </w:r>
      <w:r>
        <w:rPr>
          <w:rFonts w:ascii="Times New Roman" w:hAnsi="Times New Roman" w:eastAsia="仿宋_GB2312" w:cs="Times New Roman"/>
          <w:sz w:val="30"/>
          <w:szCs w:val="30"/>
        </w:rPr>
        <w:t>或不予许可</w:t>
      </w:r>
      <w:r>
        <w:rPr>
          <w:rFonts w:hint="eastAsia" w:ascii="仿宋_GB2312" w:hAnsi="Times New Roman" w:eastAsia="仿宋_GB2312"/>
          <w:sz w:val="30"/>
          <w:szCs w:val="30"/>
        </w:rPr>
        <w:t>、</w:t>
      </w:r>
      <w:r>
        <w:rPr>
          <w:rFonts w:ascii="Times New Roman" w:hAnsi="Times New Roman" w:eastAsia="仿宋_GB2312" w:cs="Times New Roman"/>
          <w:sz w:val="30"/>
          <w:szCs w:val="30"/>
        </w:rPr>
        <w:t>出具</w:t>
      </w:r>
      <w:r>
        <w:rPr>
          <w:rFonts w:hint="eastAsia" w:ascii="仿宋_GB2312" w:hAnsi="Times New Roman" w:eastAsia="仿宋_GB2312"/>
          <w:sz w:val="30"/>
          <w:szCs w:val="30"/>
        </w:rPr>
        <w:t>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hAnsi="Times New Roman" w:eastAsia="仿宋_GB2312"/>
          <w:sz w:val="30"/>
          <w:szCs w:val="30"/>
        </w:rPr>
      </w:pPr>
      <w:r>
        <w:rPr>
          <w:rFonts w:ascii="Times New Roman" w:hAnsi="Times New Roman" w:eastAsia="仿宋_GB2312" w:cs="Times New Roman"/>
          <w:sz w:val="30"/>
        </w:rPr>
        <w:t>出具相关</w:t>
      </w:r>
      <w:r>
        <w:rPr>
          <w:rFonts w:hint="eastAsia" w:ascii="仿宋_GB2312" w:eastAsia="仿宋_GB2312"/>
          <w:sz w:val="30"/>
          <w:szCs w:val="30"/>
        </w:rPr>
        <w:t>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87058258、87058286</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eastAsia="仿宋_GB2312"/>
          <w:sz w:val="30"/>
          <w:szCs w:val="30"/>
        </w:rPr>
        <w:sectPr>
          <w:footerReference r:id="rId14" w:type="default"/>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国家外汇管理局象山县支局外汇管理部，咨询电话：（0574）65722743</w:t>
      </w:r>
    </w:p>
    <w:p>
      <w:pPr>
        <w:adjustRightInd w:val="0"/>
        <w:snapToGrid w:val="0"/>
        <w:spacing w:line="360" w:lineRule="auto"/>
        <w:rPr>
          <w:rFonts w:ascii="Times New Roman" w:hAnsi="Times New Roman" w:eastAsia="仿宋_GB2312" w:cs="Times New Roman"/>
          <w:sz w:val="30"/>
          <w:szCs w:val="30"/>
        </w:rPr>
      </w:pPr>
      <w:bookmarkStart w:id="4" w:name="_Toc492328430"/>
      <w:bookmarkStart w:id="5" w:name="_Toc487492188"/>
      <w:bookmarkStart w:id="6" w:name="_Toc495992547"/>
      <w:bookmarkStart w:id="7" w:name="_Toc485285485"/>
      <w:bookmarkStart w:id="8" w:name="_Toc428779976"/>
      <w:bookmarkStart w:id="9" w:name="_Toc420333816"/>
      <w:bookmarkStart w:id="10" w:name="_Toc31634"/>
      <w:r>
        <w:rPr>
          <w:rFonts w:ascii="Times New Roman" w:hAnsi="Times New Roman" w:eastAsia="仿宋_GB2312" w:cs="Times New Roman"/>
          <w:sz w:val="30"/>
          <w:szCs w:val="30"/>
        </w:rPr>
        <w:t>附录一</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297" o:spid="_x0000_s1241" style="position:absolute;left:0;margin-left:-37.1pt;margin-top:5.6pt;height:665.15pt;width:491.25pt;rotation:0f;z-index:252011520;" coordorigin="1599,1560" coordsize="9010,13628">
            <o:lock v:ext="edit" position="f" selection="f" grouping="f" rotation="f" cropping="f" text="f" aspectratio="f"/>
            <v:shape id="AutoShape 3" o:spid="_x0000_s1242" type="#_x0000_t32" style="position:absolute;left:6566;top:10994;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4" o:spid="_x0000_s1243" style="position:absolute;left:1599;top:1560;height:13628;width:9010;rotation:0f;" coordorigin="1599,1560" coordsize="9010,13628">
              <o:lock v:ext="edit" position="f" selection="f" grouping="f" rotation="f" cropping="f" text="f" aspectratio="f"/>
              <v:shape id="AutoShape 5" o:spid="_x0000_s1244" type="#_x0000_t32" style="position:absolute;left:6565;top:11899;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 o:spid="_x0000_s1245" style="position:absolute;left:1599;top:1560;height:13628;width:9010;rotation:0f;" coordorigin="1599,1560" coordsize="9010,13628">
                <o:lock v:ext="edit" position="f" selection="f" grouping="f" rotation="f" cropping="f" text="f" aspectratio="f"/>
                <v:rect id="Rectangle 7" o:spid="_x0000_s1246"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1247" type="#_x0000_t32" style="position:absolute;left:3999;top:12614;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248" type="#_x0000_t32" style="position:absolute;left:9017;top:12614;height:60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249" type="#_x0000_t32" style="position:absolute;left:4013;top:12614;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 o:spid="_x0000_s1250"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1251"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1252"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253" type="#_x0000_t32" style="position:absolute;left:4013;top:14040;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5" o:spid="_x0000_s1254" style="position:absolute;left:1599;top:1560;height:11621;width:8921;rotation:0f;" coordorigin="1635,1526" coordsize="8921,11621">
                  <o:lock v:ext="edit" position="f" selection="f" grouping="f" rotation="f" cropping="f" text="f" aspectratio="f"/>
                  <v:shape id="AutoShape 16" o:spid="_x0000_s1255"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7" o:spid="_x0000_s1256"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8" o:spid="_x0000_s1257" style="position:absolute;left:1635;top:2321;height:6356;width:8921;rotation:0f;" coordorigin="1635,2361" coordsize="8921,6356">
                    <o:lock v:ext="edit" position="f" selection="f" grouping="f" rotation="f" cropping="f" text="f" aspectratio="f"/>
                    <v:shape id="AutoShape 19" o:spid="_x0000_s1258" type="#_x0000_t34" style="position:absolute;left:8014;top:4167;height:1285;width:3790;rotation:17694719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0" o:spid="_x0000_s1259" style="position:absolute;left:1635;top:2361;height:6356;width:8921;rotation:0f;" coordorigin="1656,3881" coordsize="8921,6356">
                      <o:lock v:ext="edit" position="f" selection="f" grouping="f" rotation="f" cropping="f" text="f" aspectratio="f"/>
                      <v:shape id="AutoShape 21" o:spid="_x0000_s1260"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2" o:spid="_x0000_s1261"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是</w:t>
                              </w:r>
                            </w:p>
                          </w:txbxContent>
                        </v:textbox>
                      </v:shape>
                      <v:shape id="AutoShape 23" o:spid="_x0000_s1262"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263"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5" o:spid="_x0000_s1264"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1265"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7" o:spid="_x0000_s1266"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1267"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1268" type="#_x0000_t32" style="position:absolute;left:4429;top:5511;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0" o:spid="_x0000_s1269"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270"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1271"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3" o:spid="_x0000_s1272"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4" o:spid="_x0000_s1273"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1274"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1275"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1276"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1277" type="#_x0000_t32" style="position:absolute;left:9040;top:4464;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39" o:spid="_x0000_s1278"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0" o:spid="_x0000_s1279"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shape>
                  <v:shape id="Text Box 41" o:spid="_x0000_s1280"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1281"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1282" type="#_x0000_t32" style="position:absolute;left:9682;top:10120;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境内个人参与境外上市公司股权激励计划登记表</w:t>
      </w:r>
      <w:bookmarkEnd w:id="4"/>
      <w:bookmarkEnd w:id="5"/>
      <w:bookmarkEnd w:id="6"/>
      <w:bookmarkEnd w:id="7"/>
      <w:bookmarkEnd w:id="8"/>
      <w:bookmarkEnd w:id="9"/>
      <w:bookmarkEnd w:id="10"/>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（示范文本）</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变更登记编号（外汇局填写）：</w:t>
      </w:r>
    </w:p>
    <w:tbl>
      <w:tblPr>
        <w:tblStyle w:val="16"/>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240" w:firstLineChars="100"/>
              <w:jc w:val="center"/>
              <w:rPr>
                <w:rFonts w:ascii="Times New Roman" w:hAnsi="Times New Roman" w:cs="Times New Roman"/>
                <w:sz w:val="24"/>
              </w:rPr>
            </w:pPr>
            <w:r>
              <w:rPr>
                <w:rFonts w:ascii="Times New Roman" w:cs="Times New Roman"/>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ascii="Times New Roman" w:cs="Times New Roman"/>
                <w:b/>
                <w:sz w:val="24"/>
              </w:rPr>
              <w:t>年月日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widowControl/>
        <w:spacing w:line="384" w:lineRule="auto"/>
        <w:ind w:left="240" w:hanging="240" w:hangingChars="100"/>
        <w:jc w:val="left"/>
        <w:rPr>
          <w:rFonts w:ascii="Times New Roman" w:hAnsi="Times New Roman" w:cs="Times New Roman"/>
          <w:sz w:val="28"/>
          <w:szCs w:val="28"/>
        </w:rPr>
      </w:pPr>
      <w:r>
        <w:rPr>
          <w:rFonts w:ascii="Times New Roman" w:hAnsi="Times New Roman" w:cs="Times New Roman"/>
          <w:sz w:val="24"/>
        </w:rPr>
        <w:br w:type="page"/>
      </w:r>
      <w:r>
        <w:rPr>
          <w:rFonts w:ascii="Times New Roman" w:hAnsi="Times New Roman" w:eastAsia="仿宋_GB2312" w:cs="Times New Roman"/>
          <w:kern w:val="0"/>
          <w:sz w:val="30"/>
          <w:szCs w:val="30"/>
        </w:rPr>
        <w:t>附录三</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境内个人参与境外上市公司股权激励计划登记表    </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（错误示例）</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变更登记编号（外汇局填写）：</w:t>
      </w:r>
    </w:p>
    <w:tbl>
      <w:tblPr>
        <w:tblStyle w:val="16"/>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直接箭头连接符 3" o:spid="_x0000_s1283" type="#_x0000_t32" style="position:absolute;left:0;flip:x;margin-left:-7.6pt;margin-top:15.05pt;height:26.95pt;width:23.95pt;rotation:0f;z-index:251998208;" o:ole="f" fillcolor="#FFFFFF" filled="t" o:preferrelative="t" stroked="t" coordorigin="0,0" coordsize="21600,21600">
                  <v:stroke color="#C0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4"/>
                <w:szCs w:val="22"/>
                <w:lang w:val="en-US" w:eastAsia="zh-CN" w:bidi="ar-SA"/>
              </w:rPr>
              <w:pict>
                <v:rect id="矩形 2" o:spid="_x0000_s1284" style="position:absolute;left:0;margin-left:-67.85pt;margin-top:9.7pt;height:91.5pt;width:59.5pt;rotation:0f;z-index:25199718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此处应与公告和申请书计划名称一致</w:t>
                        </w:r>
                      </w:p>
                    </w:txbxContent>
                  </v:textbox>
                </v:rect>
              </w:pict>
            </w:r>
            <w:r>
              <w:rPr>
                <w:rFonts w:ascii="Times New Roman" w:hAnsi="Times New Roman" w:eastAsia="宋体" w:cs="Times New Roman"/>
                <w:kern w:val="2"/>
                <w:sz w:val="24"/>
                <w:szCs w:val="22"/>
                <w:lang w:val="en-US" w:eastAsia="zh-CN" w:bidi="ar-SA"/>
              </w:rPr>
              <w:pict>
                <v:shape id="椭圆 1" o:spid="_x0000_s1285" type="#_x0000_t3" style="position:absolute;left:0;margin-left:8.85pt;margin-top:-8.05pt;height:32.4pt;width:119.35pt;rotation:0f;z-index:251996160;" o:ole="f" fillcolor="#FFFFFF" filled="f" o:preferrelative="t" stroked="t" coordorigin="0,0" coordsize="21600,21600">
                  <v:fill on="f" color2="#FFFFFF" focus="0%"/>
                  <v:stroke color="#C00000" color2="#FFFFFF" miterlimit="2"/>
                  <v:imagedata gain="65536f" blacklevel="0f" gamma="0"/>
                  <o:lock v:ext="edit" position="f" selection="f" grouping="f" rotation="f" cropping="f" text="f" aspectratio="f"/>
                </v:shape>
              </w:pict>
            </w: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960" w:firstLineChars="400"/>
              <w:jc w:val="center"/>
              <w:rPr>
                <w:rFonts w:ascii="Times New Roman" w:hAnsi="Times New Roman" w:cs="Times New Roman"/>
                <w:sz w:val="24"/>
              </w:rPr>
            </w:pPr>
            <w:r>
              <w:rPr>
                <w:rFonts w:ascii="Times New Roman" w:cs="Times New Roman"/>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ascii="Times New Roman" w:cs="Times New Roman"/>
                <w:b/>
                <w:sz w:val="24"/>
              </w:rPr>
              <w:t>年月日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ind w:right="-58"/>
        <w:rPr>
          <w:rFonts w:ascii="Times New Roman" w:hAnsi="Times New Roman" w:cs="Times New Roman"/>
          <w:sz w:val="30"/>
          <w:szCs w:val="30"/>
          <w:highlight w:val="yellow"/>
        </w:rPr>
      </w:pPr>
      <w:r>
        <w:rPr>
          <w:rFonts w:ascii="Times New Roman" w:hAnsi="Times New Roman" w:cs="Times New Roman"/>
          <w:sz w:val="24"/>
        </w:rPr>
        <w:br w:type="page"/>
      </w:r>
      <w:r>
        <w:rPr>
          <w:rFonts w:ascii="Times New Roman" w:hAnsi="Times New Roman" w:eastAsia="仿宋_GB2312" w:cs="Times New Roman"/>
          <w:sz w:val="30"/>
          <w:szCs w:val="30"/>
        </w:rPr>
        <w:t xml:space="preserve">附录四  </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因股权激励计划到期或因境外上市公司在境外证券市场退市、境内公司并购重组等重大事项导致股权激励计划终止的，境内代理机构应在股权激励计划终止后多少个工作日内，到所在地外汇局申请办理股权激励计划登记注销手续？</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答：因股权激励计划到期或因境外上市公司在境外证券市场退市、境内公司并购重组等重大事项导致股权激励计划终止的，境内代理机构应在股权激励计划终止后20个工作日内，到所在地外汇局申请办理股权激励计划登记注销手续。外汇局应收回原《境内个人参与境内上市公司股权激励计划登记表》。</w:t>
      </w:r>
    </w:p>
    <w:p>
      <w:pPr>
        <w:ind w:right="300"/>
        <w:jc w:val="left"/>
        <w:rPr>
          <w:rFonts w:ascii="仿宋_GB2312" w:eastAsia="仿宋_GB2312"/>
          <w:sz w:val="30"/>
          <w:szCs w:val="30"/>
        </w:rPr>
      </w:pPr>
      <w:r>
        <w:rPr>
          <w:rFonts w:ascii="Times New Roman" w:hAnsi="Times New Roman" w:cs="Times New Roman"/>
          <w:sz w:val="24"/>
        </w:rPr>
        <w:br w:type="page"/>
      </w:r>
      <w:r>
        <w:rPr>
          <w:rFonts w:hint="eastAsia" w:ascii="黑体" w:eastAsia="黑体"/>
          <w:sz w:val="30"/>
          <w:szCs w:val="30"/>
        </w:rPr>
        <w:t xml:space="preserve">    57004-4、境内上市公司外籍员工股权激励计划登记及变更、注销登记</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仿宋_GB2312" w:eastAsia="仿宋_GB2312"/>
          <w:sz w:val="30"/>
          <w:szCs w:val="30"/>
        </w:rPr>
      </w:pPr>
      <w:r>
        <w:rPr>
          <w:rFonts w:hint="eastAsia" w:ascii="仿宋_GB2312" w:eastAsia="仿宋_GB2312"/>
          <w:sz w:val="30"/>
          <w:szCs w:val="30"/>
        </w:rPr>
        <w:t>（一）</w:t>
      </w:r>
      <w:r>
        <w:rPr>
          <w:rFonts w:ascii="仿宋_GB2312" w:eastAsia="仿宋_GB2312"/>
          <w:sz w:val="30"/>
          <w:szCs w:val="30"/>
        </w:rPr>
        <w:t>《中华人民共和国外汇管理条例》（国务院令第532号）</w:t>
      </w:r>
    </w:p>
    <w:p>
      <w:pPr>
        <w:ind w:firstLine="600" w:firstLineChars="200"/>
        <w:rPr>
          <w:rFonts w:ascii="仿宋_GB2312" w:hAnsi="仿宋_GB2312" w:eastAsia="仿宋_GB2312" w:cs="仿宋_GB2312"/>
          <w:sz w:val="30"/>
          <w:szCs w:val="30"/>
        </w:rPr>
      </w:pPr>
      <w:r>
        <w:rPr>
          <w:rFonts w:hint="eastAsia" w:ascii="仿宋_GB2312" w:eastAsia="仿宋_GB2312"/>
          <w:sz w:val="30"/>
          <w:szCs w:val="30"/>
        </w:rPr>
        <w:t>（二）</w:t>
      </w:r>
      <w:r>
        <w:rPr>
          <w:rFonts w:hint="eastAsia" w:ascii="仿宋_GB2312" w:hAnsi="仿宋_GB2312" w:eastAsia="仿宋_GB2312" w:cs="仿宋_GB2312"/>
          <w:sz w:val="30"/>
          <w:szCs w:val="30"/>
        </w:rPr>
        <w:t>《中国人民银行国家外汇管理局关于印发&lt;境内上市公司外籍员工参与股权激励资金管理办法》（银发〔2019〕25号）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黑体" w:hAnsi="Times New Roman" w:eastAsia="黑体"/>
          <w:sz w:val="30"/>
          <w:szCs w:val="30"/>
        </w:rPr>
      </w:pPr>
      <w:r>
        <w:rPr>
          <w:rFonts w:hint="eastAsia" w:ascii="仿宋_GB2312" w:eastAsia="仿宋_GB2312"/>
          <w:sz w:val="30"/>
          <w:szCs w:val="30"/>
        </w:rPr>
        <w:t>申请人所在地国家外汇管理局分局（外汇管理部）</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hAnsi="Times New Roman" w:eastAsia="仿宋_GB2312"/>
          <w:sz w:val="30"/>
          <w:szCs w:val="30"/>
        </w:rPr>
      </w:pPr>
      <w:r>
        <w:rPr>
          <w:rFonts w:hint="eastAsia" w:ascii="仿宋_GB2312" w:eastAsia="仿宋_GB2312"/>
          <w:sz w:val="30"/>
          <w:szCs w:val="30"/>
        </w:rPr>
        <w:t>申请人所在地国家外汇管理局分局（外汇管理部）</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w:t>
      </w:r>
      <w:r>
        <w:rPr>
          <w:rFonts w:hint="eastAsia" w:ascii="黑体" w:hAnsi="Times New Roman" w:eastAsia="黑体"/>
          <w:sz w:val="30"/>
          <w:szCs w:val="30"/>
        </w:rPr>
        <w:t>条件</w:t>
      </w:r>
    </w:p>
    <w:p>
      <w:pPr>
        <w:ind w:right="300" w:firstLine="600"/>
        <w:jc w:val="left"/>
        <w:rPr>
          <w:rFonts w:ascii="仿宋_GB2312" w:eastAsia="仿宋_GB2312"/>
          <w:sz w:val="30"/>
          <w:szCs w:val="30"/>
        </w:rPr>
      </w:pPr>
      <w:r>
        <w:rPr>
          <w:rFonts w:hint="eastAsia" w:ascii="仿宋_GB2312" w:eastAsia="仿宋_GB2312"/>
          <w:sz w:val="30"/>
          <w:szCs w:val="30"/>
        </w:rPr>
        <w:t>适用条件：按照《上市公司股权激励管理办法》（中国证券监督管理委员会令第148号发布）实施股权激励的境内上市公司，其中涉及外籍员工参与股权激励的，境内上市公司及其外籍员工应当办理登记及资金划转等有关事项。</w:t>
      </w:r>
    </w:p>
    <w:p>
      <w:pPr>
        <w:ind w:right="300" w:firstLine="600"/>
        <w:jc w:val="left"/>
        <w:rPr>
          <w:rFonts w:ascii="仿宋_GB2312" w:eastAsia="仿宋_GB2312"/>
          <w:sz w:val="30"/>
          <w:szCs w:val="30"/>
        </w:rPr>
      </w:pPr>
      <w:r>
        <w:rPr>
          <w:rFonts w:hint="eastAsia" w:ascii="仿宋_GB2312" w:eastAsia="仿宋_GB2312"/>
          <w:sz w:val="30"/>
          <w:szCs w:val="30"/>
        </w:rPr>
        <w:t>办理要求：境内上市公司外籍员工应当集中委托实施股权激励的境内上市公司，在公告后的30日内，统一办理相关登记。</w:t>
      </w:r>
    </w:p>
    <w:p>
      <w:pPr>
        <w:numPr>
          <w:ilvl w:val="0"/>
          <w:numId w:val="4"/>
        </w:numPr>
        <w:ind w:firstLine="600" w:firstLineChars="200"/>
        <w:rPr>
          <w:rFonts w:ascii="黑体" w:hAnsi="Times New Roman" w:eastAsia="黑体"/>
          <w:sz w:val="30"/>
          <w:szCs w:val="30"/>
        </w:rPr>
      </w:pPr>
      <w:r>
        <w:rPr>
          <w:rFonts w:hint="eastAsia" w:ascii="黑体" w:hAnsi="Times New Roman" w:eastAsia="黑体"/>
          <w:sz w:val="30"/>
          <w:szCs w:val="30"/>
        </w:rPr>
        <w:t>申请材料</w:t>
      </w:r>
    </w:p>
    <w:p>
      <w:pPr>
        <w:rPr>
          <w:rFonts w:ascii="黑体" w:hAnsi="Times New Roman" w:eastAsia="黑体"/>
          <w:sz w:val="30"/>
          <w:szCs w:val="30"/>
        </w:rPr>
      </w:pPr>
      <w:r>
        <w:rPr>
          <w:rFonts w:hint="eastAsia" w:ascii="仿宋_GB2312" w:eastAsia="仿宋_GB2312"/>
          <w:sz w:val="30"/>
          <w:szCs w:val="30"/>
        </w:rPr>
        <w:t>（一）初始登记</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96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5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5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969" w:type="dxa"/>
            <w:vAlign w:val="center"/>
          </w:tcPr>
          <w:p>
            <w:pPr>
              <w:rPr>
                <w:rFonts w:ascii="仿宋_GB2312" w:hAnsi="华文仿宋" w:eastAsia="仿宋_GB2312"/>
                <w:sz w:val="24"/>
                <w:szCs w:val="24"/>
              </w:rPr>
            </w:pPr>
            <w:r>
              <w:rPr>
                <w:rFonts w:hint="eastAsia" w:ascii="仿宋_GB2312" w:hAnsi="华文仿宋" w:eastAsia="仿宋_GB2312"/>
                <w:kern w:val="0"/>
                <w:sz w:val="24"/>
                <w:szCs w:val="24"/>
              </w:rPr>
              <w:t>书面申请，（包括境内上市公司基本情况、股权激励计划、拟汇入金额等），并附《境内上市公司外籍员工参与股权激励计划登记表》。</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969" w:type="dxa"/>
            <w:vAlign w:val="center"/>
          </w:tcPr>
          <w:p>
            <w:pPr>
              <w:rPr>
                <w:rFonts w:ascii="仿宋_GB2312" w:hAnsi="华文仿宋" w:eastAsia="仿宋_GB2312"/>
                <w:kern w:val="0"/>
                <w:sz w:val="24"/>
                <w:szCs w:val="24"/>
              </w:rPr>
            </w:pPr>
            <w:r>
              <w:rPr>
                <w:rFonts w:hint="eastAsia" w:ascii="仿宋_GB2312" w:hAnsi="华文仿宋" w:eastAsia="仿宋_GB2312"/>
                <w:kern w:val="0"/>
                <w:sz w:val="24"/>
                <w:szCs w:val="24"/>
              </w:rPr>
              <w:t>股权激励计划真实性证明材料（包括境内上市公司相关公告等）</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3</w:t>
            </w:r>
          </w:p>
        </w:tc>
        <w:tc>
          <w:tcPr>
            <w:tcW w:w="3969" w:type="dxa"/>
            <w:vAlign w:val="center"/>
          </w:tcPr>
          <w:p>
            <w:pPr>
              <w:rPr>
                <w:rFonts w:ascii="仿宋_GB2312" w:hAnsi="华文仿宋" w:eastAsia="仿宋_GB2312"/>
                <w:kern w:val="0"/>
                <w:sz w:val="24"/>
                <w:szCs w:val="24"/>
              </w:rPr>
            </w:pPr>
            <w:r>
              <w:rPr>
                <w:rFonts w:hint="eastAsia" w:ascii="仿宋_GB2312" w:hAnsi="华文仿宋" w:eastAsia="仿宋_GB2312"/>
                <w:kern w:val="0"/>
                <w:sz w:val="24"/>
                <w:szCs w:val="24"/>
              </w:rPr>
              <w:t>境内上市公司出具的外籍员工与其雇佣或劳务关系属实的承诺函</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bl>
    <w:p>
      <w:pPr>
        <w:rPr>
          <w:rFonts w:ascii="黑体" w:hAnsi="Times New Roman" w:eastAsia="黑体"/>
          <w:sz w:val="30"/>
          <w:szCs w:val="30"/>
        </w:rPr>
      </w:pPr>
      <w:r>
        <w:rPr>
          <w:rFonts w:hint="eastAsia" w:ascii="仿宋_GB2312" w:eastAsia="仿宋_GB2312"/>
          <w:sz w:val="30"/>
          <w:szCs w:val="30"/>
        </w:rPr>
        <w:t xml:space="preserve">    （二）变更登记</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96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5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5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969" w:type="dxa"/>
            <w:vAlign w:val="center"/>
          </w:tcPr>
          <w:p>
            <w:pPr>
              <w:rPr>
                <w:rFonts w:ascii="仿宋_GB2312" w:hAnsi="华文仿宋" w:eastAsia="仿宋_GB2312"/>
                <w:sz w:val="24"/>
                <w:szCs w:val="24"/>
              </w:rPr>
            </w:pPr>
            <w:r>
              <w:rPr>
                <w:rFonts w:hint="eastAsia" w:ascii="仿宋_GB2312" w:hAnsi="华文仿宋" w:eastAsia="仿宋_GB2312"/>
                <w:kern w:val="0"/>
                <w:sz w:val="24"/>
                <w:szCs w:val="24"/>
              </w:rPr>
              <w:t>书面申请，并附《境内上市公司外籍员工参与股权激励计划登记表》。</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969" w:type="dxa"/>
            <w:vAlign w:val="center"/>
          </w:tcPr>
          <w:p>
            <w:pPr>
              <w:rPr>
                <w:rFonts w:ascii="仿宋_GB2312" w:hAnsi="华文仿宋" w:eastAsia="仿宋_GB2312"/>
                <w:kern w:val="0"/>
                <w:sz w:val="24"/>
                <w:szCs w:val="24"/>
              </w:rPr>
            </w:pPr>
            <w:r>
              <w:rPr>
                <w:rFonts w:hint="eastAsia" w:ascii="仿宋_GB2312" w:hAnsi="华文仿宋" w:eastAsia="仿宋_GB2312"/>
                <w:kern w:val="0"/>
                <w:sz w:val="24"/>
                <w:szCs w:val="24"/>
              </w:rPr>
              <w:t>变更事项相关真实性证明材料</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bl>
    <w:p>
      <w:pPr>
        <w:rPr>
          <w:rFonts w:ascii="黑体" w:hAnsi="Times New Roman" w:eastAsia="黑体"/>
          <w:sz w:val="30"/>
          <w:szCs w:val="30"/>
        </w:rPr>
      </w:pPr>
      <w:r>
        <w:rPr>
          <w:rFonts w:hint="eastAsia" w:ascii="仿宋_GB2312" w:eastAsia="仿宋_GB2312"/>
          <w:sz w:val="30"/>
          <w:szCs w:val="30"/>
        </w:rPr>
        <w:t xml:space="preserve">    （三）注销登记</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96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5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5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969" w:type="dxa"/>
            <w:vAlign w:val="center"/>
          </w:tcPr>
          <w:p>
            <w:pPr>
              <w:rPr>
                <w:rFonts w:ascii="仿宋_GB2312" w:hAnsi="华文仿宋" w:eastAsia="仿宋_GB2312"/>
                <w:sz w:val="24"/>
                <w:szCs w:val="24"/>
              </w:rPr>
            </w:pPr>
            <w:r>
              <w:rPr>
                <w:rFonts w:hint="eastAsia" w:ascii="仿宋_GB2312" w:hAnsi="华文仿宋" w:eastAsia="仿宋_GB2312"/>
                <w:kern w:val="0"/>
                <w:sz w:val="24"/>
                <w:szCs w:val="24"/>
              </w:rPr>
              <w:t>书面申请（注明股权激励计划终止的原因）</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969" w:type="dxa"/>
            <w:vAlign w:val="center"/>
          </w:tcPr>
          <w:p>
            <w:pPr>
              <w:rPr>
                <w:rFonts w:ascii="仿宋_GB2312" w:hAnsi="华文仿宋" w:eastAsia="仿宋_GB2312"/>
                <w:kern w:val="0"/>
                <w:sz w:val="24"/>
                <w:szCs w:val="24"/>
              </w:rPr>
            </w:pPr>
            <w:r>
              <w:rPr>
                <w:rFonts w:hint="eastAsia" w:ascii="仿宋_GB2312" w:hAnsi="华文仿宋" w:eastAsia="仿宋_GB2312"/>
                <w:kern w:val="0"/>
                <w:sz w:val="24"/>
                <w:szCs w:val="24"/>
              </w:rPr>
              <w:t>与股权激励计划终止相关的真实性证明材料</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hAnsi="Times New Roman"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申请人可通过窗口或国家外汇管理局政务服务网上办理系统提交材料。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国家外汇管理局宁波市分局窗口接收：国家外汇管理局宁波市分局二楼综合服务大厅。地址：浙江省宁波市江东北路138号金融大厦203室，邮政编码315040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w:t>
      </w:r>
      <w:r>
        <w:rPr>
          <w:rFonts w:ascii="Times New Roman" w:hAnsi="Times New Roman" w:eastAsia="仿宋_GB2312" w:cs="Times New Roman"/>
          <w:sz w:val="30"/>
          <w:szCs w:val="30"/>
        </w:rPr>
        <w:t>审批部门</w:t>
      </w:r>
      <w:r>
        <w:rPr>
          <w:rFonts w:hint="eastAsia" w:ascii="仿宋_GB2312" w:eastAsia="仿宋_GB2312"/>
          <w:sz w:val="30"/>
          <w:szCs w:val="30"/>
        </w:rPr>
        <w:t>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sectPr>
          <w:footerReference r:id="rId15" w:type="default"/>
          <w:pgSz w:w="11906" w:h="16838"/>
          <w:pgMar w:top="1440" w:right="1800" w:bottom="1440" w:left="1800" w:header="851" w:footer="992" w:gutter="0"/>
          <w:cols w:space="720" w:num="1"/>
          <w:docGrid w:type="lines" w:linePitch="312" w:charSpace="0"/>
        </w:sect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87058258、87058286</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339" o:spid="_x0000_s1286" style="position:absolute;left:0;margin-left:-37.1pt;margin-top:5.6pt;height:665.15pt;width:491.25pt;rotation:0f;z-index:252012544;" coordorigin="1599,1560" coordsize="9010,13628">
            <o:lock v:ext="edit" position="f" selection="f" grouping="f" rotation="f" cropping="f" text="f" aspectratio="f"/>
            <v:shape id="AutoShape 3" o:spid="_x0000_s1287" type="#_x0000_t32" style="position:absolute;left:6566;top:10994;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4" o:spid="_x0000_s1288" style="position:absolute;left:1599;top:1560;height:13628;width:9010;rotation:0f;" coordorigin="1599,1560" coordsize="9010,13628">
              <o:lock v:ext="edit" position="f" selection="f" grouping="f" rotation="f" cropping="f" text="f" aspectratio="f"/>
              <v:shape id="AutoShape 5" o:spid="_x0000_s1289" type="#_x0000_t32" style="position:absolute;left:6565;top:11899;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 o:spid="_x0000_s1290" style="position:absolute;left:1599;top:1560;height:13628;width:9010;rotation:0f;" coordorigin="1599,1560" coordsize="9010,13628">
                <o:lock v:ext="edit" position="f" selection="f" grouping="f" rotation="f" cropping="f" text="f" aspectratio="f"/>
                <v:rect id="Rectangle 7" o:spid="_x0000_s1291"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1292" type="#_x0000_t32" style="position:absolute;left:3999;top:12614;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293" type="#_x0000_t32" style="position:absolute;left:9017;top:12614;height:60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294" type="#_x0000_t32" style="position:absolute;left:4013;top:12614;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 o:spid="_x0000_s1295"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1296"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1297"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298" type="#_x0000_t32" style="position:absolute;left:4013;top:14040;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5" o:spid="_x0000_s1299" style="position:absolute;left:1599;top:1560;height:11621;width:8921;rotation:0f;" coordorigin="1635,1526" coordsize="8921,11621">
                  <o:lock v:ext="edit" position="f" selection="f" grouping="f" rotation="f" cropping="f" text="f" aspectratio="f"/>
                  <v:shape id="AutoShape 16" o:spid="_x0000_s1300"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7" o:spid="_x0000_s1301"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8" o:spid="_x0000_s1302" style="position:absolute;left:1635;top:2321;height:6356;width:8921;rotation:0f;" coordorigin="1635,2361" coordsize="8921,6356">
                    <o:lock v:ext="edit" position="f" selection="f" grouping="f" rotation="f" cropping="f" text="f" aspectratio="f"/>
                    <v:shape id="AutoShape 19" o:spid="_x0000_s1303" type="#_x0000_t34" style="position:absolute;left:8014;top:4167;height:1285;width:3790;rotation:17694719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0" o:spid="_x0000_s1304" style="position:absolute;left:1635;top:2361;height:6356;width:8921;rotation:0f;" coordorigin="1656,3881" coordsize="8921,6356">
                      <o:lock v:ext="edit" position="f" selection="f" grouping="f" rotation="f" cropping="f" text="f" aspectratio="f"/>
                      <v:shape id="AutoShape 21" o:spid="_x0000_s1305"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2" o:spid="_x0000_s1306"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是</w:t>
                              </w:r>
                            </w:p>
                          </w:txbxContent>
                        </v:textbox>
                      </v:shape>
                      <v:shape id="AutoShape 23" o:spid="_x0000_s1307"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308"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5" o:spid="_x0000_s1309"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1310"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7" o:spid="_x0000_s1311"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1312"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1313" type="#_x0000_t32" style="position:absolute;left:4429;top:5511;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0" o:spid="_x0000_s1314"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315"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1316"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3" o:spid="_x0000_s1317"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4" o:spid="_x0000_s1318"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1319"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1320"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1321"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1322" type="#_x0000_t32" style="position:absolute;left:9040;top:4464;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39" o:spid="_x0000_s1323"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0" o:spid="_x0000_s1324"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shape>
                  <v:shape id="Text Box 41" o:spid="_x0000_s1325"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1326"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1327" type="#_x0000_t32" style="position:absolute;left:9682;top:10120;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ind w:right="300"/>
        <w:jc w:val="center"/>
        <w:rPr>
          <w:rFonts w:ascii="黑体" w:hAnsi="Times New Roman" w:eastAsia="黑体"/>
          <w:sz w:val="30"/>
          <w:szCs w:val="30"/>
        </w:rPr>
      </w:pPr>
      <w:r>
        <w:rPr>
          <w:rFonts w:hint="eastAsia" w:ascii="华文中宋" w:hAnsi="华文中宋" w:eastAsia="华文中宋" w:cs="华文中宋"/>
          <w:sz w:val="28"/>
          <w:szCs w:val="28"/>
        </w:rPr>
        <w:t>境内上市公司外籍员工参与股权激励登记表</w:t>
      </w:r>
    </w:p>
    <w:p>
      <w:pPr>
        <w:autoSpaceDE w:val="0"/>
        <w:autoSpaceDN w:val="0"/>
        <w:adjustRightInd w:val="0"/>
        <w:jc w:val="center"/>
        <w:rPr>
          <w:rFonts w:eastAsia="黑体"/>
          <w:kern w:val="0"/>
          <w:sz w:val="24"/>
        </w:rPr>
      </w:pPr>
      <w:r>
        <w:rPr>
          <w:rFonts w:hint="eastAsia"/>
          <w:kern w:val="0"/>
          <w:sz w:val="23"/>
          <w:szCs w:val="23"/>
        </w:rPr>
        <w:t>登记类别：□登记□变更登记编号（外汇局填写）：</w:t>
      </w:r>
    </w:p>
    <w:tbl>
      <w:tblPr>
        <w:tblStyle w:val="16"/>
        <w:tblW w:w="89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67"/>
        <w:gridCol w:w="707"/>
        <w:gridCol w:w="570"/>
        <w:gridCol w:w="223"/>
        <w:gridCol w:w="343"/>
        <w:gridCol w:w="141"/>
        <w:gridCol w:w="707"/>
        <w:gridCol w:w="707"/>
        <w:gridCol w:w="1137"/>
        <w:gridCol w:w="1277"/>
        <w:gridCol w:w="1557"/>
        <w:gridCol w:w="1110"/>
        <w:gridCol w:w="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8953"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计划信息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上市公司代码</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上市公司名称</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40"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股权激励公告名称</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股权激励公告编号</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股权激励公告日期</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获授的股票数量</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占目前总股本的比例</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472"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kern w:val="0"/>
                <w:sz w:val="23"/>
                <w:szCs w:val="23"/>
              </w:rPr>
            </w:pPr>
            <w:r>
              <w:rPr>
                <w:rFonts w:hint="eastAsia"/>
                <w:kern w:val="0"/>
                <w:sz w:val="23"/>
                <w:szCs w:val="23"/>
              </w:rPr>
              <w:t>计划类别</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kern w:val="0"/>
                <w:sz w:val="23"/>
                <w:szCs w:val="23"/>
              </w:rPr>
            </w:pPr>
            <w:r>
              <w:rPr>
                <w:rFonts w:hint="eastAsia"/>
                <w:kern w:val="0"/>
                <w:sz w:val="23"/>
                <w:szCs w:val="23"/>
              </w:rPr>
              <w:t>□限制性股票□股票期权□限制性股票和股票期权</w:t>
            </w:r>
          </w:p>
          <w:p>
            <w:pPr>
              <w:autoSpaceDE w:val="0"/>
              <w:autoSpaceDN w:val="0"/>
              <w:adjustRightInd w:val="0"/>
              <w:rPr>
                <w:kern w:val="0"/>
                <w:sz w:val="23"/>
                <w:szCs w:val="23"/>
              </w:rPr>
            </w:pPr>
            <w:r>
              <w:rPr>
                <w:rFonts w:hint="eastAsia"/>
                <w:kern w:val="0"/>
                <w:sz w:val="23"/>
                <w:szCs w:val="23"/>
              </w:rPr>
              <w:t>□其他</w:t>
            </w:r>
            <w:r>
              <w:rPr>
                <w:kern w:val="0"/>
                <w:sz w:val="23"/>
                <w:szCs w:val="23"/>
              </w:rPr>
              <w:t>(</w:t>
            </w:r>
            <w:r>
              <w:rPr>
                <w:rFonts w:hint="eastAsia"/>
                <w:kern w:val="0"/>
                <w:sz w:val="23"/>
                <w:szCs w:val="23"/>
              </w:rPr>
              <w:t>需要具体说明</w:t>
            </w:r>
            <w:r>
              <w:rPr>
                <w:kern w:val="0"/>
                <w:sz w:val="23"/>
                <w:szCs w:val="23"/>
              </w:rPr>
              <w:t>)______________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40"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计划起止时间</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锁定期（年）</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授予方式</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□现金认购</w:t>
            </w:r>
            <w:r>
              <w:rPr>
                <w:kern w:val="0"/>
                <w:sz w:val="23"/>
                <w:szCs w:val="23"/>
              </w:rPr>
              <w:t>/</w:t>
            </w:r>
            <w:r>
              <w:rPr>
                <w:rFonts w:hint="eastAsia"/>
                <w:kern w:val="0"/>
                <w:sz w:val="23"/>
                <w:szCs w:val="23"/>
              </w:rPr>
              <w:t>行权□非现金认购</w:t>
            </w:r>
            <w:r>
              <w:rPr>
                <w:kern w:val="0"/>
                <w:sz w:val="23"/>
                <w:szCs w:val="23"/>
              </w:rPr>
              <w:t>/</w:t>
            </w:r>
            <w:r>
              <w:rPr>
                <w:rFonts w:hint="eastAsia"/>
                <w:kern w:val="0"/>
                <w:sz w:val="23"/>
                <w:szCs w:val="23"/>
              </w:rPr>
              <w:t>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8953"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参与计划外籍员工名单（可另附页）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2"/>
          <w:wAfter w:w="13" w:type="dxa"/>
          <w:trHeight w:val="706"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序号</w:t>
            </w: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姓名</w:t>
            </w:r>
          </w:p>
        </w:tc>
        <w:tc>
          <w:tcPr>
            <w:tcW w:w="5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国籍</w:t>
            </w:r>
          </w:p>
        </w:tc>
        <w:tc>
          <w:tcPr>
            <w:tcW w:w="70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证件类型</w:t>
            </w: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证件号码</w:t>
            </w: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获授数量</w:t>
            </w:r>
          </w:p>
        </w:tc>
        <w:tc>
          <w:tcPr>
            <w:tcW w:w="11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价格（单位数量）</w:t>
            </w:r>
          </w:p>
        </w:tc>
        <w:tc>
          <w:tcPr>
            <w:tcW w:w="12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计划汇入金额（折人民币）</w:t>
            </w:r>
          </w:p>
        </w:tc>
        <w:tc>
          <w:tcPr>
            <w:tcW w:w="15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计划使用境内外汇金额（折人民币）</w:t>
            </w:r>
          </w:p>
        </w:tc>
        <w:tc>
          <w:tcPr>
            <w:tcW w:w="11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计划使用境内人民币资金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2"/>
          <w:wAfter w:w="13" w:type="dxa"/>
          <w:trHeight w:val="238"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kern w:val="0"/>
                <w:sz w:val="23"/>
                <w:szCs w:val="23"/>
              </w:rPr>
              <w:t>1</w:t>
            </w: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2"/>
          <w:wAfter w:w="13" w:type="dxa"/>
          <w:trHeight w:val="240"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kern w:val="0"/>
                <w:sz w:val="23"/>
                <w:szCs w:val="23"/>
              </w:rPr>
              <w:t>2</w:t>
            </w: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2"/>
          <w:wAfter w:w="13" w:type="dxa"/>
          <w:trHeight w:val="238"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kern w:val="0"/>
                <w:sz w:val="23"/>
                <w:szCs w:val="23"/>
              </w:rPr>
              <w:t>3</w:t>
            </w: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2"/>
          <w:wAfter w:w="13" w:type="dxa"/>
          <w:trHeight w:val="238"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kern w:val="0"/>
                <w:sz w:val="23"/>
                <w:szCs w:val="23"/>
              </w:rPr>
              <w:t>…</w:t>
            </w: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2"/>
          <w:wAfter w:w="13" w:type="dxa"/>
          <w:trHeight w:val="237"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合计</w:t>
            </w:r>
          </w:p>
        </w:tc>
        <w:tc>
          <w:tcPr>
            <w:tcW w:w="4535"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158" w:hRule="atLeast"/>
        </w:trPr>
        <w:tc>
          <w:tcPr>
            <w:tcW w:w="8953"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3"/>
                <w:szCs w:val="23"/>
              </w:rPr>
            </w:pPr>
            <w:r>
              <w:rPr>
                <w:rFonts w:hint="eastAsia"/>
                <w:kern w:val="0"/>
                <w:sz w:val="23"/>
                <w:szCs w:val="23"/>
              </w:rPr>
              <w:t>其他需要说明的事项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774" w:hRule="atLeast"/>
        </w:trPr>
        <w:tc>
          <w:tcPr>
            <w:tcW w:w="8953" w:type="dxa"/>
            <w:gridSpan w:val="1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jc w:val="center"/>
              <w:outlineLvl w:val="0"/>
              <w:rPr>
                <w:kern w:val="0"/>
                <w:sz w:val="23"/>
                <w:szCs w:val="23"/>
              </w:rPr>
            </w:pPr>
          </w:p>
          <w:p>
            <w:pPr>
              <w:keepNext/>
              <w:keepLines/>
              <w:autoSpaceDE w:val="0"/>
              <w:autoSpaceDN w:val="0"/>
              <w:adjustRightInd w:val="0"/>
              <w:spacing w:line="360" w:lineRule="auto"/>
              <w:jc w:val="center"/>
              <w:outlineLvl w:val="0"/>
              <w:rPr>
                <w:kern w:val="0"/>
                <w:sz w:val="23"/>
                <w:szCs w:val="23"/>
              </w:rPr>
            </w:pPr>
          </w:p>
          <w:p>
            <w:pPr>
              <w:keepNext/>
              <w:keepLines/>
              <w:autoSpaceDE w:val="0"/>
              <w:autoSpaceDN w:val="0"/>
              <w:adjustRightInd w:val="0"/>
              <w:spacing w:line="360" w:lineRule="auto"/>
              <w:jc w:val="center"/>
              <w:outlineLvl w:val="0"/>
              <w:rPr>
                <w:kern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956" w:hRule="atLeast"/>
        </w:trPr>
        <w:tc>
          <w:tcPr>
            <w:tcW w:w="196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4"/>
              </w:rPr>
            </w:pPr>
            <w:r>
              <w:rPr>
                <w:rFonts w:hint="eastAsia"/>
                <w:kern w:val="0"/>
                <w:sz w:val="23"/>
                <w:szCs w:val="23"/>
              </w:rPr>
              <w:t>外汇局盖章</w:t>
            </w:r>
          </w:p>
        </w:tc>
        <w:tc>
          <w:tcPr>
            <w:tcW w:w="6992" w:type="dxa"/>
            <w:gridSpan w:val="10"/>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jc w:val="center"/>
              <w:outlineLvl w:val="0"/>
              <w:rPr>
                <w:kern w:val="0"/>
                <w:sz w:val="23"/>
                <w:szCs w:val="23"/>
              </w:rPr>
            </w:pPr>
          </w:p>
          <w:p>
            <w:pPr>
              <w:autoSpaceDE w:val="0"/>
              <w:autoSpaceDN w:val="0"/>
              <w:adjustRightInd w:val="0"/>
              <w:jc w:val="center"/>
              <w:rPr>
                <w:kern w:val="0"/>
                <w:sz w:val="23"/>
                <w:szCs w:val="23"/>
              </w:rPr>
            </w:pPr>
            <w:r>
              <w:rPr>
                <w:rFonts w:hint="eastAsia"/>
                <w:kern w:val="0"/>
                <w:sz w:val="23"/>
                <w:szCs w:val="23"/>
              </w:rPr>
              <w:t>（资本项目外汇业务专用章）</w:t>
            </w:r>
          </w:p>
          <w:p>
            <w:pPr>
              <w:keepNext/>
              <w:keepLines/>
              <w:autoSpaceDE w:val="0"/>
              <w:autoSpaceDN w:val="0"/>
              <w:adjustRightInd w:val="0"/>
              <w:jc w:val="center"/>
              <w:outlineLvl w:val="0"/>
              <w:rPr>
                <w:kern w:val="0"/>
                <w:sz w:val="23"/>
                <w:szCs w:val="23"/>
              </w:rPr>
            </w:pPr>
          </w:p>
          <w:p>
            <w:pPr>
              <w:autoSpaceDE w:val="0"/>
              <w:autoSpaceDN w:val="0"/>
              <w:adjustRightInd w:val="0"/>
              <w:jc w:val="center"/>
              <w:rPr>
                <w:kern w:val="0"/>
                <w:sz w:val="24"/>
              </w:rPr>
            </w:pPr>
            <w:r>
              <w:rPr>
                <w:kern w:val="0"/>
                <w:sz w:val="23"/>
                <w:szCs w:val="23"/>
              </w:rPr>
              <w:t>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672" w:hRule="atLeast"/>
        </w:trPr>
        <w:tc>
          <w:tcPr>
            <w:tcW w:w="8959" w:type="dxa"/>
            <w:gridSpan w:val="1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60"/>
              <w:rPr>
                <w:b/>
                <w:kern w:val="0"/>
                <w:sz w:val="23"/>
                <w:szCs w:val="23"/>
              </w:rPr>
            </w:pPr>
            <w:r>
              <w:rPr>
                <w:rFonts w:hint="eastAsia"/>
                <w:b/>
                <w:kern w:val="0"/>
                <w:sz w:val="23"/>
                <w:szCs w:val="23"/>
              </w:rPr>
              <w:t>本公司承诺对此登记表中由本公司填写内容的真实性负责，并承诺按照外汇管理</w:t>
            </w:r>
          </w:p>
          <w:p>
            <w:pPr>
              <w:autoSpaceDE w:val="0"/>
              <w:autoSpaceDN w:val="0"/>
              <w:adjustRightInd w:val="0"/>
              <w:rPr>
                <w:b/>
                <w:kern w:val="0"/>
                <w:sz w:val="23"/>
                <w:szCs w:val="23"/>
              </w:rPr>
            </w:pPr>
            <w:r>
              <w:rPr>
                <w:rFonts w:hint="eastAsia"/>
                <w:b/>
                <w:kern w:val="0"/>
                <w:sz w:val="23"/>
                <w:szCs w:val="23"/>
              </w:rPr>
              <w:t>有关规定及报经国家外汇管理部门登记确认的股权激励计划办理相关业务，接受国家</w:t>
            </w:r>
          </w:p>
          <w:p>
            <w:pPr>
              <w:autoSpaceDE w:val="0"/>
              <w:autoSpaceDN w:val="0"/>
              <w:adjustRightInd w:val="0"/>
              <w:rPr>
                <w:b/>
                <w:kern w:val="0"/>
                <w:sz w:val="23"/>
                <w:szCs w:val="23"/>
              </w:rPr>
            </w:pPr>
            <w:r>
              <w:rPr>
                <w:rFonts w:hint="eastAsia"/>
                <w:b/>
                <w:kern w:val="0"/>
                <w:sz w:val="23"/>
                <w:szCs w:val="23"/>
              </w:rPr>
              <w:t>外汇管理部门相应的监督、管理和检查。</w:t>
            </w:r>
          </w:p>
          <w:p>
            <w:pPr>
              <w:keepNext/>
              <w:keepLines/>
              <w:autoSpaceDE w:val="0"/>
              <w:autoSpaceDN w:val="0"/>
              <w:adjustRightInd w:val="0"/>
              <w:outlineLvl w:val="2"/>
              <w:rPr>
                <w:b/>
                <w:kern w:val="0"/>
                <w:sz w:val="23"/>
                <w:szCs w:val="23"/>
              </w:rPr>
            </w:pPr>
          </w:p>
          <w:p>
            <w:pPr>
              <w:autoSpaceDE w:val="0"/>
              <w:autoSpaceDN w:val="0"/>
              <w:adjustRightInd w:val="0"/>
              <w:jc w:val="center"/>
              <w:rPr>
                <w:kern w:val="0"/>
                <w:sz w:val="23"/>
                <w:szCs w:val="23"/>
              </w:rPr>
            </w:pPr>
            <w:r>
              <w:rPr>
                <w:kern w:val="0"/>
                <w:sz w:val="23"/>
                <w:szCs w:val="23"/>
              </w:rPr>
              <w:t>公司名称及公章：</w:t>
            </w:r>
          </w:p>
          <w:p>
            <w:pPr>
              <w:autoSpaceDE w:val="0"/>
              <w:autoSpaceDN w:val="0"/>
              <w:adjustRightInd w:val="0"/>
              <w:ind w:right="115" w:firstLine="5290" w:firstLineChars="2300"/>
              <w:rPr>
                <w:kern w:val="0"/>
                <w:sz w:val="23"/>
                <w:szCs w:val="23"/>
              </w:rPr>
            </w:pPr>
            <w:r>
              <w:rPr>
                <w:rFonts w:hint="eastAsia"/>
                <w:kern w:val="0"/>
                <w:sz w:val="23"/>
                <w:szCs w:val="23"/>
              </w:rPr>
              <w:t>年月日</w:t>
            </w:r>
          </w:p>
        </w:tc>
      </w:tr>
    </w:tbl>
    <w:p>
      <w:pPr>
        <w:ind w:firstLine="315" w:firstLineChars="150"/>
        <w:jc w:val="center"/>
        <w:rPr>
          <w:rFonts w:eastAsia="楷体"/>
        </w:rPr>
      </w:pPr>
    </w:p>
    <w:p>
      <w:pPr>
        <w:spacing w:line="360" w:lineRule="auto"/>
        <w:ind w:right="720"/>
        <w:jc w:val="right"/>
        <w:rPr>
          <w:sz w:val="24"/>
        </w:rPr>
      </w:pPr>
    </w:p>
    <w:p>
      <w:pPr>
        <w:spacing w:line="360" w:lineRule="auto"/>
        <w:ind w:right="720"/>
        <w:jc w:val="right"/>
        <w:rPr>
          <w:sz w:val="24"/>
        </w:rPr>
      </w:pPr>
    </w:p>
    <w:p>
      <w:pPr>
        <w:spacing w:line="360" w:lineRule="auto"/>
        <w:ind w:right="720"/>
        <w:jc w:val="right"/>
        <w:rPr>
          <w:sz w:val="24"/>
        </w:rPr>
      </w:pPr>
    </w:p>
    <w:p>
      <w:pPr>
        <w:widowControl/>
        <w:jc w:val="left"/>
        <w:rPr>
          <w:sz w:val="24"/>
        </w:rPr>
      </w:pPr>
      <w:r>
        <w:rPr>
          <w:sz w:val="24"/>
        </w:rPr>
        <w:br w:type="page"/>
      </w:r>
    </w:p>
    <w:p>
      <w:pPr>
        <w:ind w:right="300"/>
        <w:jc w:val="left"/>
        <w:rPr>
          <w:rFonts w:ascii="仿宋_GB2312" w:eastAsia="仿宋_GB2312"/>
          <w:sz w:val="30"/>
          <w:szCs w:val="30"/>
        </w:rPr>
      </w:pPr>
      <w:r>
        <w:rPr>
          <w:rFonts w:hint="eastAsia" w:ascii="黑体" w:eastAsia="黑体"/>
          <w:sz w:val="30"/>
          <w:szCs w:val="30"/>
        </w:rPr>
        <w:t xml:space="preserve">    57004-5、</w:t>
      </w:r>
      <w:r>
        <w:rPr>
          <w:rFonts w:hint="eastAsia" w:ascii="黑体" w:hAnsi="Times New Roman" w:eastAsia="黑体"/>
          <w:sz w:val="30"/>
          <w:szCs w:val="30"/>
        </w:rPr>
        <w:t>境内机构境外衍生业务外汇登记及变更、注销登记</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仿宋_GB2312" w:eastAsia="仿宋_GB2312"/>
          <w:sz w:val="30"/>
          <w:szCs w:val="30"/>
        </w:rPr>
      </w:pPr>
      <w:r>
        <w:rPr>
          <w:rFonts w:hint="eastAsia" w:ascii="仿宋_GB2312" w:eastAsia="仿宋_GB2312"/>
          <w:sz w:val="30"/>
          <w:szCs w:val="30"/>
        </w:rPr>
        <w:t>（一）</w:t>
      </w:r>
      <w:r>
        <w:rPr>
          <w:rFonts w:ascii="仿宋_GB2312" w:eastAsia="仿宋_GB2312"/>
          <w:sz w:val="30"/>
          <w:szCs w:val="30"/>
        </w:rPr>
        <w:t>《中华人民共和国外汇管理条例》（国务院令第532号）</w:t>
      </w:r>
    </w:p>
    <w:p>
      <w:pPr>
        <w:ind w:firstLine="600" w:firstLineChars="200"/>
        <w:rPr>
          <w:rFonts w:ascii="仿宋_GB2312" w:eastAsia="仿宋_GB2312"/>
          <w:sz w:val="30"/>
          <w:szCs w:val="30"/>
        </w:rPr>
      </w:pPr>
      <w:r>
        <w:rPr>
          <w:rFonts w:hint="eastAsia" w:ascii="仿宋_GB2312" w:eastAsia="仿宋_GB2312"/>
          <w:sz w:val="30"/>
          <w:szCs w:val="30"/>
        </w:rPr>
        <w:t>（二）《国有企业境外期货套期保值业务管理办法》（证监发</w:t>
      </w:r>
      <w:r>
        <w:rPr>
          <w:rFonts w:hint="eastAsia" w:ascii="仿宋_GB2312" w:hAnsi="Times New Roman" w:eastAsia="仿宋_GB2312"/>
          <w:kern w:val="0"/>
          <w:sz w:val="30"/>
          <w:szCs w:val="30"/>
        </w:rPr>
        <w:t>〔</w:t>
      </w:r>
      <w:r>
        <w:rPr>
          <w:rFonts w:hint="eastAsia" w:ascii="仿宋_GB2312" w:eastAsia="仿宋_GB2312"/>
          <w:sz w:val="30"/>
          <w:szCs w:val="30"/>
        </w:rPr>
        <w:t>2001</w:t>
      </w:r>
      <w:r>
        <w:rPr>
          <w:rFonts w:ascii="仿宋_GB2312" w:hAnsi="Times New Roman" w:eastAsia="仿宋_GB2312"/>
          <w:kern w:val="0"/>
          <w:sz w:val="30"/>
          <w:szCs w:val="30"/>
        </w:rPr>
        <w:t>〕</w:t>
      </w:r>
      <w:r>
        <w:rPr>
          <w:rFonts w:hint="eastAsia" w:ascii="仿宋_GB2312" w:eastAsia="仿宋_GB2312"/>
          <w:sz w:val="30"/>
          <w:szCs w:val="30"/>
        </w:rPr>
        <w:t>81号）</w:t>
      </w:r>
    </w:p>
    <w:p>
      <w:pPr>
        <w:ind w:firstLine="600" w:firstLineChars="200"/>
        <w:rPr>
          <w:rFonts w:ascii="仿宋_GB2312" w:eastAsia="仿宋_GB2312"/>
          <w:sz w:val="30"/>
          <w:szCs w:val="30"/>
        </w:rPr>
      </w:pPr>
      <w:r>
        <w:rPr>
          <w:rFonts w:hint="eastAsia" w:ascii="仿宋_GB2312" w:eastAsia="仿宋_GB2312"/>
          <w:sz w:val="30"/>
          <w:szCs w:val="30"/>
        </w:rPr>
        <w:t>（三）《国家外汇管理局关于国有企业境外期货套期保值业务外汇管理有关问题的通知》（汇发</w:t>
      </w:r>
      <w:r>
        <w:rPr>
          <w:rFonts w:hint="eastAsia" w:ascii="仿宋_GB2312" w:hAnsi="Times New Roman" w:eastAsia="仿宋_GB2312"/>
          <w:kern w:val="0"/>
          <w:sz w:val="30"/>
          <w:szCs w:val="30"/>
        </w:rPr>
        <w:t>〔</w:t>
      </w:r>
      <w:r>
        <w:rPr>
          <w:rFonts w:hint="eastAsia" w:ascii="仿宋_GB2312" w:eastAsia="仿宋_GB2312"/>
          <w:sz w:val="30"/>
          <w:szCs w:val="30"/>
        </w:rPr>
        <w:t>2013</w:t>
      </w:r>
      <w:r>
        <w:rPr>
          <w:rFonts w:ascii="仿宋_GB2312" w:hAnsi="Times New Roman" w:eastAsia="仿宋_GB2312"/>
          <w:kern w:val="0"/>
          <w:sz w:val="30"/>
          <w:szCs w:val="30"/>
        </w:rPr>
        <w:t>〕</w:t>
      </w:r>
      <w:r>
        <w:rPr>
          <w:rFonts w:hint="eastAsia" w:ascii="仿宋_GB2312" w:eastAsia="仿宋_GB2312"/>
          <w:sz w:val="30"/>
          <w:szCs w:val="30"/>
        </w:rPr>
        <w:t>25号）</w:t>
      </w:r>
    </w:p>
    <w:p>
      <w:pPr>
        <w:ind w:firstLine="600" w:firstLineChars="200"/>
        <w:rPr>
          <w:rFonts w:ascii="仿宋_GB2312" w:hAnsi="Times New Roman" w:eastAsia="仿宋_GB2312"/>
          <w:sz w:val="30"/>
          <w:szCs w:val="30"/>
        </w:rPr>
      </w:pPr>
      <w:r>
        <w:rPr>
          <w:rFonts w:hint="eastAsia" w:ascii="仿宋_GB2312" w:eastAsia="仿宋_GB2312"/>
          <w:sz w:val="30"/>
          <w:szCs w:val="30"/>
        </w:rPr>
        <w:t>（四）</w:t>
      </w:r>
      <w:r>
        <w:rPr>
          <w:rFonts w:ascii="Times New Roman" w:hAnsi="Times New Roman" w:eastAsia="仿宋_GB2312" w:cs="Times New Roman"/>
          <w:sz w:val="30"/>
          <w:szCs w:val="30"/>
        </w:rPr>
        <w:t>《关于切实加强金融衍生业务管理有关事项的通知》（国资发财评规〔2020〕8号）。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hAnsi="Times New Roman" w:eastAsia="黑体"/>
          <w:sz w:val="30"/>
          <w:szCs w:val="30"/>
        </w:rPr>
        <w:t>申请条件</w:t>
      </w:r>
    </w:p>
    <w:p>
      <w:pPr>
        <w:ind w:firstLine="600" w:firstLineChars="200"/>
        <w:rPr>
          <w:rFonts w:ascii="仿宋_GB2312" w:eastAsia="仿宋_GB2312"/>
          <w:sz w:val="30"/>
          <w:szCs w:val="30"/>
        </w:rPr>
      </w:pPr>
      <w:r>
        <w:rPr>
          <w:rFonts w:hint="eastAsia" w:ascii="仿宋_GB2312" w:eastAsia="仿宋_GB2312"/>
          <w:sz w:val="30"/>
          <w:szCs w:val="30"/>
        </w:rPr>
        <w:t>申请人为经中国证监会批准从事境外期货套期保值业务的国有企业，或经国资委批准开展境外金融衍生业务的中央企业，以及上述中央企业授权的集团内成员公司。</w:t>
      </w:r>
    </w:p>
    <w:p>
      <w:pPr>
        <w:ind w:firstLine="600" w:firstLineChars="200"/>
        <w:rPr>
          <w:rFonts w:ascii="仿宋_GB2312" w:eastAsia="仿宋_GB2312"/>
          <w:sz w:val="30"/>
          <w:szCs w:val="30"/>
        </w:rPr>
      </w:pPr>
      <w:r>
        <w:rPr>
          <w:rFonts w:ascii="Times New Roman" w:hAnsi="Times New Roman" w:eastAsia="仿宋_GB2312" w:cs="Times New Roman"/>
          <w:sz w:val="30"/>
          <w:szCs w:val="30"/>
        </w:rPr>
        <w:t>禁止性要求：</w:t>
      </w:r>
      <w:r>
        <w:rPr>
          <w:rFonts w:hint="eastAsia" w:ascii="仿宋_GB2312" w:eastAsia="仿宋_GB2312"/>
          <w:sz w:val="30"/>
          <w:szCs w:val="30"/>
        </w:rPr>
        <w:t>如符合上述条件，不存在不予许可的情况。</w:t>
      </w:r>
    </w:p>
    <w:p>
      <w:pPr>
        <w:numPr>
          <w:ilvl w:val="0"/>
          <w:numId w:val="5"/>
        </w:numPr>
        <w:ind w:firstLine="600" w:firstLineChars="200"/>
        <w:rPr>
          <w:rFonts w:ascii="黑体" w:hAnsi="Times New Roman" w:eastAsia="黑体"/>
          <w:sz w:val="30"/>
          <w:szCs w:val="30"/>
        </w:rPr>
      </w:pPr>
      <w:r>
        <w:rPr>
          <w:rFonts w:hint="eastAsia" w:ascii="黑体" w:hAnsi="Times New Roman" w:eastAsia="黑体"/>
          <w:sz w:val="30"/>
          <w:szCs w:val="30"/>
        </w:rPr>
        <w:t>申请材料</w:t>
      </w:r>
    </w:p>
    <w:p>
      <w:pPr>
        <w:rPr>
          <w:rFonts w:ascii="黑体" w:hAnsi="Times New Roman" w:eastAsia="黑体"/>
          <w:sz w:val="30"/>
          <w:szCs w:val="30"/>
        </w:rPr>
      </w:pPr>
      <w:r>
        <w:rPr>
          <w:rFonts w:hint="eastAsia" w:ascii="仿宋_GB2312" w:eastAsia="仿宋_GB2312"/>
          <w:sz w:val="30"/>
          <w:szCs w:val="30"/>
        </w:rPr>
        <w:t>（一）</w:t>
      </w:r>
      <w:r>
        <w:rPr>
          <w:rFonts w:hint="eastAsia" w:ascii="Times New Roman" w:hAnsi="Times New Roman" w:eastAsia="仿宋" w:cs="Times New Roman"/>
          <w:sz w:val="30"/>
          <w:szCs w:val="30"/>
        </w:rPr>
        <w:t>境内机构境外衍生业务外汇</w:t>
      </w:r>
      <w:r>
        <w:rPr>
          <w:rFonts w:hint="eastAsia" w:ascii="仿宋_GB2312" w:eastAsia="仿宋_GB2312"/>
          <w:sz w:val="30"/>
          <w:szCs w:val="30"/>
        </w:rPr>
        <w:t>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96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5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5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969" w:type="dxa"/>
            <w:vAlign w:val="center"/>
          </w:tcPr>
          <w:p>
            <w:pPr>
              <w:jc w:val="left"/>
              <w:rPr>
                <w:rFonts w:ascii="仿宋_GB2312" w:hAnsi="华文仿宋" w:eastAsia="仿宋_GB2312"/>
                <w:sz w:val="24"/>
                <w:szCs w:val="24"/>
              </w:rPr>
            </w:pPr>
            <w:r>
              <w:rPr>
                <w:rFonts w:ascii="Times New Roman" w:hAnsi="Times New Roman" w:eastAsia="仿宋_GB2312" w:cs="Times New Roman"/>
                <w:sz w:val="24"/>
              </w:rPr>
              <w:t>书面申请，并附</w:t>
            </w:r>
            <w:r>
              <w:rPr>
                <w:rFonts w:hint="eastAsia" w:ascii="仿宋_GB2312" w:hAnsi="华文仿宋" w:eastAsia="仿宋_GB2312"/>
                <w:sz w:val="24"/>
                <w:szCs w:val="24"/>
              </w:rPr>
              <w:t>《境内机构境外衍生业务登记申请表》</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969"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证监部门（证监会或地方证监局）关</w:t>
            </w:r>
          </w:p>
          <w:p>
            <w:pPr>
              <w:jc w:val="left"/>
              <w:rPr>
                <w:rFonts w:ascii="仿宋_GB2312" w:hAnsi="华文仿宋" w:eastAsia="仿宋_GB2312"/>
                <w:sz w:val="24"/>
                <w:szCs w:val="24"/>
              </w:rPr>
            </w:pPr>
            <w:r>
              <w:rPr>
                <w:rFonts w:hint="eastAsia" w:ascii="仿宋_GB2312" w:hAnsi="华文仿宋" w:eastAsia="仿宋_GB2312"/>
                <w:sz w:val="24"/>
                <w:szCs w:val="24"/>
              </w:rPr>
              <w:t>于国有企业境外期货业务的证明性文件（或无异议函）或国资委关于中央企业从事境外金融衍生业务的证明性文件（或无异议函）</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3</w:t>
            </w:r>
          </w:p>
        </w:tc>
        <w:tc>
          <w:tcPr>
            <w:tcW w:w="3969"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中央企业的额度分配文件（中央企业集团内成员公司提供）</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bl>
    <w:p>
      <w:pPr>
        <w:rPr>
          <w:rFonts w:ascii="黑体" w:hAnsi="Times New Roman" w:eastAsia="黑体"/>
          <w:sz w:val="30"/>
          <w:szCs w:val="30"/>
        </w:rPr>
      </w:pPr>
      <w:r>
        <w:rPr>
          <w:rFonts w:hint="eastAsia" w:ascii="仿宋_GB2312" w:eastAsia="仿宋_GB2312"/>
          <w:sz w:val="30"/>
          <w:szCs w:val="30"/>
        </w:rPr>
        <w:t>（二）</w:t>
      </w:r>
      <w:r>
        <w:rPr>
          <w:rFonts w:hint="eastAsia" w:ascii="Times New Roman" w:hAnsi="Times New Roman" w:eastAsia="仿宋" w:cs="Times New Roman"/>
          <w:sz w:val="30"/>
          <w:szCs w:val="30"/>
        </w:rPr>
        <w:t>境内机构境外衍生业务外汇</w:t>
      </w:r>
      <w:r>
        <w:rPr>
          <w:rFonts w:hint="eastAsia" w:ascii="仿宋_GB2312" w:eastAsia="仿宋_GB2312"/>
          <w:sz w:val="30"/>
          <w:szCs w:val="30"/>
        </w:rPr>
        <w:t>变更登记申请材料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96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5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5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969" w:type="dxa"/>
            <w:vAlign w:val="center"/>
          </w:tcPr>
          <w:p>
            <w:pPr>
              <w:jc w:val="left"/>
              <w:rPr>
                <w:rFonts w:ascii="仿宋_GB2312" w:hAnsi="华文仿宋" w:eastAsia="仿宋_GB2312"/>
                <w:sz w:val="24"/>
                <w:szCs w:val="24"/>
              </w:rPr>
            </w:pPr>
            <w:r>
              <w:rPr>
                <w:rFonts w:hint="eastAsia" w:ascii="Times New Roman" w:hAnsi="Times New Roman" w:eastAsia="仿宋_GB2312" w:cs="Times New Roman"/>
                <w:sz w:val="24"/>
                <w:szCs w:val="24"/>
              </w:rPr>
              <w:t>书面申请，并附</w:t>
            </w:r>
            <w:r>
              <w:rPr>
                <w:rFonts w:hint="eastAsia" w:ascii="仿宋_GB2312" w:hAnsi="华文仿宋" w:eastAsia="仿宋_GB2312"/>
                <w:sz w:val="24"/>
                <w:szCs w:val="24"/>
              </w:rPr>
              <w:t>《境内机构境外衍生业务登记申请表》</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969"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证监部门（证监会或地方证监局）或国资委关于境内机构境外衍生业务变更（注销）的证明性文件或无异议函</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3</w:t>
            </w:r>
          </w:p>
        </w:tc>
        <w:tc>
          <w:tcPr>
            <w:tcW w:w="3969" w:type="dxa"/>
            <w:vAlign w:val="center"/>
          </w:tcPr>
          <w:p>
            <w:pPr>
              <w:jc w:val="left"/>
              <w:rPr>
                <w:rFonts w:ascii="仿宋_GB2312" w:hAnsi="华文仿宋" w:eastAsia="仿宋_GB2312"/>
                <w:sz w:val="24"/>
                <w:szCs w:val="24"/>
              </w:rPr>
            </w:pPr>
            <w:r>
              <w:rPr>
                <w:rFonts w:hint="eastAsia" w:ascii="Times New Roman" w:hAnsi="Times New Roman" w:eastAsia="仿宋_GB2312" w:cs="Times New Roman"/>
                <w:sz w:val="24"/>
                <w:szCs w:val="24"/>
              </w:rPr>
              <w:t>中央企业对集团内成员公司额度分配变更的相关证明性文件（中央企业集团内成员公司分配的对外付汇额度发生变更的提供）</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bl>
    <w:p>
      <w:pPr>
        <w:ind w:firstLine="600" w:firstLineChars="200"/>
        <w:rPr>
          <w:rFonts w:ascii="Times New Roman" w:hAnsi="Times New Roman" w:eastAsia="仿宋" w:cs="Times New Roman"/>
          <w:sz w:val="30"/>
          <w:szCs w:val="30"/>
        </w:rPr>
      </w:pPr>
      <w:r>
        <w:rPr>
          <w:rFonts w:hint="eastAsia" w:ascii="仿宋_GB2312" w:eastAsia="仿宋"/>
          <w:sz w:val="30"/>
          <w:szCs w:val="30"/>
        </w:rPr>
        <w:t>（三）</w:t>
      </w:r>
      <w:r>
        <w:rPr>
          <w:rFonts w:hint="eastAsia" w:ascii="Times New Roman" w:hAnsi="Times New Roman" w:eastAsia="仿宋" w:cs="Times New Roman"/>
          <w:sz w:val="30"/>
          <w:szCs w:val="30"/>
        </w:rPr>
        <w:t>境内机构境外衍生业务外汇注销登记申请材料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r>
    </w:tbl>
    <w:p>
      <w:pPr>
        <w:rPr>
          <w:rFonts w:ascii="Times New Roman" w:hAnsi="Times New Roman" w:eastAsia="仿宋_GB2312" w:cs="Times New Roman"/>
          <w:sz w:val="30"/>
          <w:szCs w:val="30"/>
        </w:rPr>
      </w:pPr>
    </w:p>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hAnsi="Times New Roman"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国家外汇管理局宁波市分局窗口接收：国家外汇管理局宁波市分局二楼综合服务大厅。邮寄地址：浙江省宁波市江东北路138号金融大厦203室，邮政编码315040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hint="eastAsia" w:ascii="仿宋_GB2312" w:hAnsi="Times New Roman" w:eastAsia="仿宋_GB2312"/>
          <w:sz w:val="30"/>
          <w:szCs w:val="30"/>
        </w:rPr>
        <w:t xml:space="preserve">    （一）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87058258、87058286</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国家外汇管理局象山县支局外汇管理部，咨询电话：（0574）65722743</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381" o:spid="_x0000_s1328" style="position:absolute;left:0;margin-left:-37.1pt;margin-top:5.6pt;height:665.15pt;width:491.25pt;rotation:0f;z-index:252013568;" coordorigin="1599,1560" coordsize="9010,13628">
            <o:lock v:ext="edit" position="f" selection="f" grouping="f" rotation="f" cropping="f" text="f" aspectratio="f"/>
            <v:shape id="AutoShape 3" o:spid="_x0000_s1329" type="#_x0000_t32" style="position:absolute;left:6566;top:10994;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4" o:spid="_x0000_s1330" style="position:absolute;left:1599;top:1560;height:13628;width:9010;rotation:0f;" coordorigin="1599,1560" coordsize="9010,13628">
              <o:lock v:ext="edit" position="f" selection="f" grouping="f" rotation="f" cropping="f" text="f" aspectratio="f"/>
              <v:shape id="AutoShape 5" o:spid="_x0000_s1331" type="#_x0000_t32" style="position:absolute;left:6565;top:11899;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 o:spid="_x0000_s1332" style="position:absolute;left:1599;top:1560;height:13628;width:9010;rotation:0f;" coordorigin="1599,1560" coordsize="9010,13628">
                <o:lock v:ext="edit" position="f" selection="f" grouping="f" rotation="f" cropping="f" text="f" aspectratio="f"/>
                <v:rect id="Rectangle 7" o:spid="_x0000_s1333"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1334" type="#_x0000_t32" style="position:absolute;left:3999;top:12614;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335" type="#_x0000_t32" style="position:absolute;left:9017;top:12614;height:60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336" type="#_x0000_t32" style="position:absolute;left:4013;top:12614;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 o:spid="_x0000_s1337"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1338"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1339"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340" type="#_x0000_t32" style="position:absolute;left:4013;top:14040;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5" o:spid="_x0000_s1341" style="position:absolute;left:1599;top:1560;height:11621;width:8921;rotation:0f;" coordorigin="1635,1526" coordsize="8921,11621">
                  <o:lock v:ext="edit" position="f" selection="f" grouping="f" rotation="f" cropping="f" text="f" aspectratio="f"/>
                  <v:shape id="AutoShape 16" o:spid="_x0000_s1342"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7" o:spid="_x0000_s1343"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8" o:spid="_x0000_s1344" style="position:absolute;left:1635;top:2321;height:6356;width:8921;rotation:0f;" coordorigin="1635,2361" coordsize="8921,6356">
                    <o:lock v:ext="edit" position="f" selection="f" grouping="f" rotation="f" cropping="f" text="f" aspectratio="f"/>
                    <v:shape id="AutoShape 19" o:spid="_x0000_s1345" type="#_x0000_t34" style="position:absolute;left:8014;top:4167;height:1285;width:3790;rotation:17694719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0" o:spid="_x0000_s1346" style="position:absolute;left:1635;top:2361;height:6356;width:8921;rotation:0f;" coordorigin="1656,3881" coordsize="8921,6356">
                      <o:lock v:ext="edit" position="f" selection="f" grouping="f" rotation="f" cropping="f" text="f" aspectratio="f"/>
                      <v:shape id="AutoShape 21" o:spid="_x0000_s1347"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2" o:spid="_x0000_s1348"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是</w:t>
                              </w:r>
                            </w:p>
                          </w:txbxContent>
                        </v:textbox>
                      </v:shape>
                      <v:shape id="AutoShape 23" o:spid="_x0000_s1349"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350"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5" o:spid="_x0000_s1351"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1352"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7" o:spid="_x0000_s1353"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1354"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1355" type="#_x0000_t32" style="position:absolute;left:4429;top:5511;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0" o:spid="_x0000_s1356"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357"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1358"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3" o:spid="_x0000_s1359"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4" o:spid="_x0000_s1360"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1361"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1362"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1363"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1364" type="#_x0000_t32" style="position:absolute;left:9040;top:4464;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39" o:spid="_x0000_s1365"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0" o:spid="_x0000_s1366"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shape>
                  <v:shape id="Text Box 41" o:spid="_x0000_s1367"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1368"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1369" type="#_x0000_t32" style="position:absolute;left:9682;top:10120;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11" w:name="_Toc487492187"/>
      <w:bookmarkStart w:id="12" w:name="_Toc492328429"/>
      <w:bookmarkStart w:id="13" w:name="_Toc495992546"/>
      <w:r>
        <w:rPr>
          <w:rFonts w:ascii="Times New Roman" w:hAnsi="Times New Roman" w:eastAsia="黑体" w:cs="Times New Roman"/>
          <w:sz w:val="30"/>
          <w:szCs w:val="30"/>
        </w:rPr>
        <w:t>境内机构境外衍生业务登记申请表</w:t>
      </w:r>
      <w:bookmarkEnd w:id="11"/>
      <w:bookmarkEnd w:id="12"/>
      <w:bookmarkEnd w:id="13"/>
      <w:r>
        <w:rPr>
          <w:rFonts w:ascii="Times New Roman" w:hAnsi="Times New Roman" w:eastAsia="黑体" w:cs="Times New Roman"/>
          <w:sz w:val="30"/>
          <w:szCs w:val="30"/>
        </w:rPr>
        <w:t>（示范文本）</w:t>
      </w:r>
    </w:p>
    <w:tbl>
      <w:tblPr>
        <w:tblStyle w:val="16"/>
        <w:tblW w:w="861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6"/>
        <w:gridCol w:w="708"/>
        <w:gridCol w:w="524"/>
        <w:gridCol w:w="1199"/>
        <w:gridCol w:w="586"/>
        <w:gridCol w:w="1026"/>
        <w:gridCol w:w="1320"/>
        <w:gridCol w:w="879"/>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r>
              <w:rPr>
                <w:rFonts w:hint="eastAsia" w:ascii="Times New Roman" w:hAnsi="Times New Roman" w:cs="Times New Roman"/>
                <w:kern w:val="0"/>
                <w:sz w:val="24"/>
              </w:rPr>
              <w:t>初始</w:t>
            </w:r>
            <w:r>
              <w:rPr>
                <w:rFonts w:ascii="Times New Roman" w:hAnsi="Times New Roman" w:cs="Times New Roman"/>
                <w:kern w:val="0"/>
                <w:sz w:val="24"/>
              </w:rPr>
              <w:t>登记□         变更登记□         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3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6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境外衍生业务许可证号（如有，请填）</w:t>
            </w:r>
          </w:p>
        </w:tc>
        <w:tc>
          <w:tcPr>
            <w:tcW w:w="5278"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ascii="Times New Roman" w:hAnsi="Times New Roman" w:cs="Times New Roman"/>
                <w:b/>
                <w:sz w:val="24"/>
              </w:rPr>
              <w:t>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rPr>
          <w:rFonts w:ascii="Times New Roman" w:hAnsi="Times New Roman" w:cs="Times New Roman"/>
        </w:rPr>
      </w:pPr>
      <w:r>
        <w:rPr>
          <w:rFonts w:ascii="Times New Roman" w:hAnsi="Times New Roman" w:cs="Times New Roman"/>
        </w:rPr>
        <w:br w:type="page"/>
      </w:r>
      <w:r>
        <w:rPr>
          <w:rFonts w:ascii="Times New Roman" w:hAnsi="Times New Roman" w:eastAsia="仿宋_GB2312" w:cs="Times New Roman"/>
          <w:sz w:val="30"/>
          <w:szCs w:val="30"/>
        </w:rPr>
        <w:t xml:space="preserve">附录三  </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境内机构境外衍生业务登记申请表（错误示例）</w:t>
      </w:r>
    </w:p>
    <w:tbl>
      <w:tblPr>
        <w:tblStyle w:val="16"/>
        <w:tblW w:w="83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7"/>
        <w:gridCol w:w="688"/>
        <w:gridCol w:w="509"/>
        <w:gridCol w:w="1157"/>
        <w:gridCol w:w="567"/>
        <w:gridCol w:w="987"/>
        <w:gridCol w:w="1272"/>
        <w:gridCol w:w="853"/>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675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r>
              <w:rPr>
                <w:rFonts w:hint="eastAsia" w:ascii="Times New Roman" w:hAnsi="Times New Roman" w:cs="Times New Roman"/>
                <w:kern w:val="0"/>
                <w:sz w:val="24"/>
              </w:rPr>
              <w:t>初始</w:t>
            </w:r>
            <w:r>
              <w:rPr>
                <w:rFonts w:ascii="Times New Roman" w:hAnsi="Times New Roman" w:cs="Times New Roman"/>
                <w:kern w:val="0"/>
                <w:sz w:val="24"/>
              </w:rPr>
              <w:t>登记□         变更登记□         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66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27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5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0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椭圆 169" o:spid="_x0000_s1370" type="#_x0000_t3" style="position:absolute;left:0;margin-left:-4.3pt;margin-top:17.85pt;height:33.7pt;width:129.7pt;rotation:0f;z-index:251999232;" o:ole="f" fillcolor="#FFFFFF" filled="f" o:preferrelative="t" stroked="t" coordorigin="0,0" coordsize="21600,21600">
                  <v:fill on="f" color2="#FFFFFF" focus="0%"/>
                  <v:stroke color="#C00000" color2="#FFFFFF" miterlimit="2"/>
                  <v:imagedata gain="65536f" blacklevel="0f" gamma="0"/>
                  <o:lock v:ext="edit" position="f" selection="f" grouping="f" rotation="f" cropping="f" text="f" aspectratio="f"/>
                </v:shape>
              </w:pict>
            </w:r>
            <w:r>
              <w:rPr>
                <w:rFonts w:ascii="Times New Roman" w:hAnsi="Times New Roman" w:cs="Times New Roman"/>
                <w:kern w:val="0"/>
                <w:sz w:val="24"/>
              </w:rPr>
              <w:t>境外衍生业务类别</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直接箭头连接符 168" o:spid="_x0000_s1371" type="#_x0000_t32" style="position:absolute;left:0;flip:x;margin-left:-12.75pt;margin-top:12.95pt;height:15.45pt;width:8.95pt;rotation:0f;z-index:252001280;" o:ole="f" fillcolor="#FFFFFF" filled="t" o:preferrelative="t" stroked="t" coordorigin="0,0" coordsize="21600,21600">
                  <v:stroke color="#C00000" color2="#FFFFFF" miterlimit="2" endarrow="block"/>
                  <v:imagedata gain="65536f" blacklevel="0f" gamma="0"/>
                  <o:lock v:ext="edit" position="f" selection="f" grouping="f" rotation="f" cropping="f" text="f" aspectratio="f"/>
                </v:shape>
              </w:pict>
            </w:r>
            <w:r>
              <w:rPr>
                <w:rFonts w:ascii="Times New Roman" w:hAnsi="Times New Roman" w:cs="Times New Roman"/>
                <w:kern w:val="0"/>
                <w:sz w:val="24"/>
              </w:rPr>
              <w:t>资格批准文件文号</w:t>
            </w: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rect id="矩形 167" o:spid="_x0000_s1372" style="position:absolute;left:0;margin-left:-71.75pt;margin-top:4.85pt;height:91.5pt;width:59.5pt;rotation:0f;z-index:252000256;"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此处填写最后一次证监会批复文号</w:t>
                        </w:r>
                      </w:p>
                    </w:txbxContent>
                  </v:textbox>
                </v:rect>
              </w:pict>
            </w:r>
            <w:r>
              <w:rPr>
                <w:rFonts w:ascii="Times New Roman" w:hAnsi="Times New Roman" w:cs="Times New Roman"/>
                <w:kern w:val="0"/>
                <w:sz w:val="24"/>
              </w:rPr>
              <w:t>境外衍生业务许可证号（如有，请填）</w:t>
            </w:r>
          </w:p>
        </w:tc>
        <w:tc>
          <w:tcPr>
            <w:tcW w:w="5085"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ascii="Times New Roman" w:hAnsi="Times New Roman" w:cs="Times New Roman"/>
                <w:b/>
                <w:sz w:val="24"/>
              </w:rPr>
              <w:t>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316"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22"/>
        <w:adjustRightInd w:val="0"/>
        <w:snapToGrid w:val="0"/>
        <w:spacing w:line="360" w:lineRule="auto"/>
        <w:ind w:firstLine="600"/>
        <w:rPr>
          <w:rFonts w:ascii="Times New Roman" w:hAnsi="Times New Roman" w:eastAsia="仿宋_GB2312"/>
          <w:bCs/>
          <w:sz w:val="30"/>
          <w:szCs w:val="30"/>
        </w:rPr>
      </w:pPr>
      <w:r>
        <w:rPr>
          <w:rFonts w:ascii="Times New Roman" w:hAnsi="Times New Roman" w:eastAsia="仿宋_GB2312"/>
          <w:bCs/>
          <w:sz w:val="30"/>
          <w:szCs w:val="30"/>
        </w:rPr>
        <w:t>问：企业申请开展境外衍生产品业务，应具备什么资格？</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企业申请开展境外衍生产品业务，应取得开展衍生产品相关业务许可、无异议函或支持性文件等。</w:t>
      </w:r>
    </w:p>
    <w:p>
      <w:pPr>
        <w:widowControl/>
        <w:jc w:val="left"/>
        <w:rPr>
          <w:rFonts w:ascii="仿宋_GB2312" w:hAnsi="ˎ̥" w:eastAsia="仿宋_GB2312" w:cs="宋体"/>
          <w:kern w:val="0"/>
          <w:sz w:val="22"/>
        </w:rPr>
        <w:sectPr>
          <w:footerReference r:id="rId16" w:type="default"/>
          <w:pgSz w:w="11906" w:h="16838"/>
          <w:pgMar w:top="1440" w:right="1800" w:bottom="1440" w:left="1800" w:header="851" w:footer="992" w:gutter="0"/>
          <w:cols w:space="720" w:num="1"/>
          <w:docGrid w:type="lines" w:linePitch="312" w:charSpace="0"/>
        </w:sectPr>
      </w:pPr>
    </w:p>
    <w:p>
      <w:pPr>
        <w:ind w:right="300"/>
        <w:jc w:val="left"/>
        <w:rPr>
          <w:rFonts w:ascii="黑体" w:eastAsia="黑体"/>
          <w:sz w:val="30"/>
          <w:szCs w:val="30"/>
        </w:rPr>
      </w:pPr>
      <w:r>
        <w:rPr>
          <w:rFonts w:hint="eastAsia" w:ascii="黑体" w:eastAsia="黑体"/>
          <w:sz w:val="30"/>
          <w:szCs w:val="30"/>
        </w:rPr>
        <w:t xml:space="preserve">    57004-6、银行人民币结构性存款业务外汇登记</w:t>
      </w:r>
    </w:p>
    <w:p>
      <w:pPr>
        <w:spacing w:line="580" w:lineRule="exact"/>
        <w:ind w:firstLine="585"/>
        <w:rPr>
          <w:rFonts w:ascii="黑体" w:eastAsia="黑体"/>
          <w:sz w:val="30"/>
          <w:szCs w:val="30"/>
        </w:rPr>
      </w:pPr>
      <w:r>
        <w:rPr>
          <w:rFonts w:hint="eastAsia" w:ascii="黑体" w:eastAsia="黑体"/>
          <w:sz w:val="30"/>
          <w:szCs w:val="30"/>
        </w:rPr>
        <w:t>一、办理依据</w:t>
      </w:r>
    </w:p>
    <w:p>
      <w:pPr>
        <w:tabs>
          <w:tab w:val="left" w:pos="798"/>
        </w:tabs>
        <w:spacing w:line="580" w:lineRule="exact"/>
        <w:ind w:firstLine="600" w:firstLineChars="200"/>
        <w:jc w:val="left"/>
        <w:rPr>
          <w:rFonts w:ascii="仿宋_GB2312" w:eastAsia="仿宋_GB2312"/>
          <w:sz w:val="30"/>
          <w:szCs w:val="30"/>
        </w:rPr>
      </w:pPr>
      <w:r>
        <w:rPr>
          <w:rFonts w:hint="eastAsia" w:ascii="仿宋_GB2312" w:eastAsia="仿宋_GB2312"/>
          <w:sz w:val="30"/>
          <w:szCs w:val="30"/>
        </w:rPr>
        <w:t>《中华人民共和国外汇管理条例》（国务院令第532号）</w:t>
      </w:r>
    </w:p>
    <w:p>
      <w:pPr>
        <w:spacing w:line="580" w:lineRule="exact"/>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申请人所在地外汇局</w:t>
      </w:r>
    </w:p>
    <w:p>
      <w:pPr>
        <w:spacing w:line="580" w:lineRule="exact"/>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申请人所在地外汇局</w:t>
      </w:r>
    </w:p>
    <w:p>
      <w:pPr>
        <w:spacing w:line="580" w:lineRule="exact"/>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spacing w:line="580" w:lineRule="exact"/>
        <w:rPr>
          <w:rFonts w:ascii="黑体" w:hAnsi="黑体" w:eastAsia="黑体"/>
          <w:sz w:val="30"/>
          <w:szCs w:val="30"/>
        </w:rPr>
      </w:pPr>
      <w:r>
        <w:rPr>
          <w:rFonts w:hint="eastAsia" w:ascii="黑体" w:hAnsi="黑体" w:eastAsia="黑体"/>
          <w:sz w:val="30"/>
          <w:szCs w:val="30"/>
        </w:rPr>
        <w:t xml:space="preserve">    五、办事条件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办理登记的银行已经银</w:t>
      </w:r>
      <w:r>
        <w:rPr>
          <w:rFonts w:ascii="Times New Roman" w:hAnsi="Times New Roman" w:eastAsia="仿宋_GB2312"/>
          <w:sz w:val="30"/>
          <w:szCs w:val="30"/>
        </w:rPr>
        <w:t>行业监督管理</w:t>
      </w:r>
      <w:r>
        <w:rPr>
          <w:rFonts w:hint="eastAsia" w:ascii="仿宋_GB2312" w:hAnsi="Times New Roman" w:eastAsia="仿宋_GB2312"/>
          <w:sz w:val="30"/>
          <w:szCs w:val="30"/>
        </w:rPr>
        <w:t>部门批准获得开办衍生品交易业务资格。</w:t>
      </w:r>
    </w:p>
    <w:p>
      <w:pPr>
        <w:ind w:firstLine="600" w:firstLineChars="200"/>
        <w:rPr>
          <w:rFonts w:ascii="仿宋_GB2312" w:eastAsia="仿宋_GB2312"/>
          <w:sz w:val="30"/>
          <w:szCs w:val="30"/>
        </w:rPr>
      </w:pPr>
      <w:r>
        <w:rPr>
          <w:rFonts w:ascii="Times New Roman" w:hAnsi="Times New Roman" w:eastAsia="仿宋_GB2312"/>
          <w:sz w:val="30"/>
          <w:szCs w:val="30"/>
        </w:rPr>
        <w:t>禁止性要求：</w:t>
      </w:r>
      <w:r>
        <w:rPr>
          <w:rFonts w:hint="eastAsia" w:ascii="仿宋_GB2312" w:hAnsi="Times New Roman" w:eastAsia="仿宋_GB2312"/>
          <w:sz w:val="30"/>
          <w:szCs w:val="30"/>
        </w:rPr>
        <w:t>如符合上述条件，不存在不予许可的情况</w:t>
      </w:r>
    </w:p>
    <w:p>
      <w:pPr>
        <w:tabs>
          <w:tab w:val="left" w:pos="798"/>
        </w:tabs>
        <w:spacing w:line="580" w:lineRule="exact"/>
        <w:jc w:val="left"/>
        <w:rPr>
          <w:rFonts w:ascii="仿宋_GB2312" w:eastAsia="仿宋_GB2312"/>
          <w:sz w:val="30"/>
          <w:szCs w:val="30"/>
        </w:rPr>
      </w:pPr>
      <w:r>
        <w:rPr>
          <w:rFonts w:hint="eastAsia" w:ascii="黑体" w:hAnsi="黑体" w:eastAsia="黑体"/>
          <w:sz w:val="28"/>
        </w:rPr>
        <w:t xml:space="preserve">    六、申请材料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96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5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5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969"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书面申请，并附《商业银行人民币结构性存款业务外汇登记申请表》</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969"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银</w:t>
            </w:r>
            <w:r>
              <w:rPr>
                <w:rFonts w:ascii="Times New Roman" w:hAnsi="Times New Roman" w:eastAsia="仿宋_GB2312" w:cs="Times New Roman"/>
                <w:sz w:val="24"/>
                <w:szCs w:val="24"/>
              </w:rPr>
              <w:t>行业监督管理</w:t>
            </w:r>
            <w:r>
              <w:rPr>
                <w:rFonts w:hint="eastAsia" w:ascii="仿宋_GB2312" w:hAnsi="华文仿宋" w:eastAsia="仿宋_GB2312"/>
                <w:sz w:val="24"/>
                <w:szCs w:val="24"/>
              </w:rPr>
              <w:t>部门同意其开办衍生产品交易业务的批准文件</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件，留存加盖公章的复印件</w:t>
            </w: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hAnsi="Times New Roman"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国家外汇管理局宁波市分局窗口接收：国家外汇管理局宁波市分局二楼综合服务大厅。邮寄地址：浙江省宁波市江东北路138号金融大厦203室，邮政编码315040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tabs>
          <w:tab w:val="left" w:pos="798"/>
        </w:tabs>
        <w:jc w:val="left"/>
        <w:rPr>
          <w:rFonts w:ascii="仿宋_GB2312" w:hAnsi="Times New Roman" w:eastAsia="仿宋_GB2312"/>
          <w:sz w:val="30"/>
          <w:szCs w:val="30"/>
        </w:rPr>
      </w:pPr>
      <w:r>
        <w:rPr>
          <w:rFonts w:hint="eastAsia" w:ascii="仿宋_GB2312" w:hAnsi="Times New Roman" w:eastAsia="仿宋_GB2312"/>
          <w:sz w:val="30"/>
          <w:szCs w:val="30"/>
        </w:rPr>
        <w:t xml:space="preserve">    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tabs>
          <w:tab w:val="left" w:pos="798"/>
        </w:tabs>
        <w:jc w:val="left"/>
        <w:rPr>
          <w:rFonts w:ascii="仿宋_GB2312" w:eastAsia="仿宋_GB2312"/>
          <w:sz w:val="30"/>
          <w:szCs w:val="30"/>
        </w:rPr>
      </w:pPr>
      <w:r>
        <w:rPr>
          <w:rFonts w:hint="eastAsia" w:ascii="仿宋_GB2312" w:eastAsia="仿宋_GB2312"/>
          <w:sz w:val="30"/>
          <w:szCs w:val="30"/>
        </w:rPr>
        <w:t xml:space="preserve">    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87058258、87058286</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国家外汇管理局宁海县支局外汇管理部，咨询电话：（0574）65586959</w:t>
      </w:r>
    </w:p>
    <w:p>
      <w:pPr>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 xml:space="preserve">    国家外汇管理局象山县支局外汇管理部，咨询电话：（0574）65722743</w:t>
      </w:r>
    </w:p>
    <w:p>
      <w:pPr>
        <w:adjustRightInd w:val="0"/>
        <w:snapToGrid w:val="0"/>
        <w:spacing w:line="360" w:lineRule="auto"/>
        <w:rPr>
          <w:rFonts w:ascii="Times New Roman" w:hAnsi="Times New Roman" w:eastAsia="仿宋_GB2312" w:cs="Times New Roman"/>
          <w:sz w:val="30"/>
          <w:szCs w:val="30"/>
        </w:rPr>
      </w:pPr>
      <w:bookmarkStart w:id="14" w:name="_Toc495992556"/>
      <w:bookmarkStart w:id="15" w:name="_Toc492328439"/>
      <w:r>
        <w:rPr>
          <w:rFonts w:ascii="Times New Roman" w:hAnsi="Times New Roman" w:eastAsia="仿宋_GB2312" w:cs="Times New Roman"/>
          <w:sz w:val="30"/>
          <w:szCs w:val="30"/>
        </w:rPr>
        <w:t>附录一</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423" o:spid="_x0000_s1373" style="position:absolute;left:0;margin-left:-37.1pt;margin-top:5.6pt;height:665.15pt;width:491.25pt;rotation:0f;z-index:252014592;" coordorigin="1599,1560" coordsize="9010,13628">
            <o:lock v:ext="edit" position="f" selection="f" grouping="f" rotation="f" cropping="f" text="f" aspectratio="f"/>
            <v:shape id="AutoShape 3" o:spid="_x0000_s1374" type="#_x0000_t32" style="position:absolute;left:6566;top:10994;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4" o:spid="_x0000_s1375" style="position:absolute;left:1599;top:1560;height:13628;width:9010;rotation:0f;" coordorigin="1599,1560" coordsize="9010,13628">
              <o:lock v:ext="edit" position="f" selection="f" grouping="f" rotation="f" cropping="f" text="f" aspectratio="f"/>
              <v:shape id="AutoShape 5" o:spid="_x0000_s1376" type="#_x0000_t32" style="position:absolute;left:6565;top:11899;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 o:spid="_x0000_s1377" style="position:absolute;left:1599;top:1560;height:13628;width:9010;rotation:0f;" coordorigin="1599,1560" coordsize="9010,13628">
                <o:lock v:ext="edit" position="f" selection="f" grouping="f" rotation="f" cropping="f" text="f" aspectratio="f"/>
                <v:rect id="Rectangle 7" o:spid="_x0000_s1378"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1379" type="#_x0000_t32" style="position:absolute;left:3999;top:12614;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380" type="#_x0000_t32" style="position:absolute;left:9017;top:12614;height:60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381" type="#_x0000_t32" style="position:absolute;left:4013;top:12614;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 o:spid="_x0000_s1382"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1383"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1384"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385" type="#_x0000_t32" style="position:absolute;left:4013;top:14040;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5" o:spid="_x0000_s1386" style="position:absolute;left:1599;top:1560;height:11621;width:8921;rotation:0f;" coordorigin="1635,1526" coordsize="8921,11621">
                  <o:lock v:ext="edit" position="f" selection="f" grouping="f" rotation="f" cropping="f" text="f" aspectratio="f"/>
                  <v:shape id="AutoShape 16" o:spid="_x0000_s1387"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7" o:spid="_x0000_s1388"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8" o:spid="_x0000_s1389" style="position:absolute;left:1635;top:2321;height:6356;width:8921;rotation:0f;" coordorigin="1635,2361" coordsize="8921,6356">
                    <o:lock v:ext="edit" position="f" selection="f" grouping="f" rotation="f" cropping="f" text="f" aspectratio="f"/>
                    <v:shape id="AutoShape 19" o:spid="_x0000_s1390" type="#_x0000_t34" style="position:absolute;left:8014;top:4167;height:1285;width:3790;rotation:17694719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0" o:spid="_x0000_s1391" style="position:absolute;left:1635;top:2361;height:6356;width:8921;rotation:0f;" coordorigin="1656,3881" coordsize="8921,6356">
                      <o:lock v:ext="edit" position="f" selection="f" grouping="f" rotation="f" cropping="f" text="f" aspectratio="f"/>
                      <v:shape id="AutoShape 21" o:spid="_x0000_s1392"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2" o:spid="_x0000_s1393"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是</w:t>
                              </w:r>
                            </w:p>
                          </w:txbxContent>
                        </v:textbox>
                      </v:shape>
                      <v:shape id="AutoShape 23" o:spid="_x0000_s1394"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395"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5" o:spid="_x0000_s1396"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1397"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7" o:spid="_x0000_s1398"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1399"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1400" type="#_x0000_t32" style="position:absolute;left:4429;top:5511;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0" o:spid="_x0000_s1401"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402"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1403"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3" o:spid="_x0000_s1404"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4" o:spid="_x0000_s1405"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1406"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1407"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1408"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1409" type="#_x0000_t32" style="position:absolute;left:9040;top:4464;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39" o:spid="_x0000_s1410"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0" o:spid="_x0000_s1411"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shape>
                  <v:shape id="Text Box 41" o:spid="_x0000_s1412"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1413"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1414" type="#_x0000_t32" style="position:absolute;left:9682;top:10120;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bookmarkEnd w:id="14"/>
      <w:bookmarkEnd w:id="15"/>
      <w:r>
        <w:rPr>
          <w:rFonts w:ascii="Times New Roman" w:hAnsi="Times New Roman" w:eastAsia="黑体" w:cs="Times New Roman"/>
          <w:sz w:val="30"/>
          <w:szCs w:val="30"/>
        </w:rPr>
        <w:t>(</w:t>
      </w:r>
      <w:r>
        <w:rPr>
          <w:rFonts w:ascii="Times New Roman" w:hAnsi="黑体" w:eastAsia="黑体" w:cs="Times New Roman"/>
          <w:sz w:val="30"/>
          <w:szCs w:val="30"/>
        </w:rPr>
        <w:t>示范文本</w:t>
      </w:r>
      <w:r>
        <w:rPr>
          <w:rFonts w:ascii="Times New Roman" w:hAnsi="Times New Roman" w:eastAsia="黑体" w:cs="Times New Roman"/>
          <w:sz w:val="30"/>
          <w:szCs w:val="30"/>
        </w:rPr>
        <w:t>)</w:t>
      </w:r>
    </w:p>
    <w:tbl>
      <w:tblPr>
        <w:tblStyle w:val="16"/>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hint="eastAsia" w:ascii="Times New Roman" w:hAnsi="宋体" w:cs="Times New Roman"/>
                <w:kern w:val="0"/>
                <w:sz w:val="24"/>
              </w:rPr>
              <w:t>金融机构标识码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最短期限：最长期限：主要产品平均期限：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宋体" w:cs="Times New Roman"/>
          <w:kern w:val="0"/>
          <w:sz w:val="24"/>
        </w:rPr>
        <w:t>（外汇局业务印章）</w:t>
      </w:r>
    </w:p>
    <w:p>
      <w:pPr>
        <w:rPr>
          <w:rFonts w:ascii="Times New Roman" w:hAnsi="宋体" w:cs="Times New Roman"/>
          <w:kern w:val="0"/>
          <w:sz w:val="24"/>
        </w:rPr>
      </w:pPr>
      <w:r>
        <w:rPr>
          <w:rFonts w:ascii="Times New Roman" w:hAnsi="宋体" w:cs="Times New Roman"/>
          <w:kern w:val="0"/>
          <w:sz w:val="24"/>
        </w:rPr>
        <w:t>年月日</w:t>
      </w:r>
    </w:p>
    <w:p>
      <w:pPr>
        <w:rPr>
          <w:rFonts w:ascii="Times New Roman" w:hAnsi="Times New Roman" w:cs="Times New Roman"/>
          <w:kern w:val="0"/>
          <w:sz w:val="30"/>
          <w:szCs w:val="30"/>
        </w:rPr>
      </w:pPr>
    </w:p>
    <w:p>
      <w:pPr>
        <w:widowControl/>
        <w:snapToGrid w:val="0"/>
        <w:rPr>
          <w:rFonts w:ascii="Times New Roman" w:hAnsi="Times New Roman" w:cs="Times New Roman"/>
          <w:kern w:val="0"/>
          <w:szCs w:val="21"/>
        </w:rPr>
      </w:pPr>
    </w:p>
    <w:p>
      <w:pPr>
        <w:widowControl/>
        <w:snapToGrid w:val="0"/>
        <w:rPr>
          <w:rFonts w:ascii="Times New Roman" w:hAnsi="Times New Roman" w:cs="Times New Roman"/>
          <w:kern w:val="0"/>
          <w:szCs w:val="21"/>
        </w:rPr>
      </w:pPr>
      <w:r>
        <w:rPr>
          <w:rFonts w:ascii="Times New Roman" w:hAnsi="宋体" w:cs="Times New Roman"/>
          <w:kern w:val="0"/>
          <w:szCs w:val="21"/>
        </w:rPr>
        <w:t>填写说明：</w:t>
      </w:r>
    </w:p>
    <w:p>
      <w:pPr>
        <w:widowControl/>
        <w:snapToGrid w:val="0"/>
        <w:rPr>
          <w:rFonts w:ascii="Times New Roman" w:hAnsi="Times New Roman" w:cs="Times New Roman"/>
          <w:kern w:val="0"/>
          <w:szCs w:val="21"/>
        </w:rPr>
      </w:pPr>
      <w:r>
        <w:rPr>
          <w:rFonts w:ascii="Times New Roman" w:hAnsi="Times New Roman" w:cs="Times New Roman"/>
          <w:kern w:val="0"/>
          <w:szCs w:val="21"/>
        </w:rPr>
        <w:t>1</w:t>
      </w:r>
      <w:r>
        <w:rPr>
          <w:rFonts w:ascii="Times New Roman" w:hAnsi="宋体" w:cs="Times New Roman"/>
          <w:kern w:val="0"/>
          <w:szCs w:val="21"/>
        </w:rPr>
        <w:t>、登记表编号由外汇局填写，规则为</w:t>
      </w:r>
      <w:r>
        <w:rPr>
          <w:rFonts w:ascii="Times New Roman" w:hAnsi="Times New Roman" w:cs="Times New Roman"/>
          <w:kern w:val="0"/>
          <w:szCs w:val="21"/>
        </w:rPr>
        <w:t>RSD+</w:t>
      </w:r>
      <w:r>
        <w:rPr>
          <w:rFonts w:ascii="Times New Roman" w:hAnsi="宋体" w:cs="Times New Roman"/>
          <w:kern w:val="0"/>
          <w:szCs w:val="21"/>
        </w:rPr>
        <w:t>六位地区代码</w:t>
      </w:r>
      <w:r>
        <w:rPr>
          <w:rFonts w:ascii="Times New Roman" w:hAnsi="Times New Roman" w:cs="Times New Roman"/>
          <w:kern w:val="0"/>
          <w:szCs w:val="21"/>
        </w:rPr>
        <w:t>+</w:t>
      </w:r>
      <w:r>
        <w:rPr>
          <w:rFonts w:ascii="Times New Roman" w:hAnsi="宋体" w:cs="Times New Roman"/>
          <w:kern w:val="0"/>
          <w:szCs w:val="21"/>
        </w:rPr>
        <w:t>四位年份代码</w:t>
      </w:r>
      <w:r>
        <w:rPr>
          <w:rFonts w:ascii="Times New Roman" w:hAnsi="Times New Roman" w:cs="Times New Roman"/>
          <w:kern w:val="0"/>
          <w:szCs w:val="21"/>
        </w:rPr>
        <w:t>+</w:t>
      </w:r>
      <w:r>
        <w:rPr>
          <w:rFonts w:ascii="Times New Roman" w:hAnsi="宋体" w:cs="Times New Roman"/>
          <w:kern w:val="0"/>
          <w:szCs w:val="21"/>
        </w:rPr>
        <w:t>四位顺序码。</w:t>
      </w:r>
    </w:p>
    <w:p>
      <w:pPr>
        <w:widowControl/>
        <w:snapToGrid w:val="0"/>
        <w:rPr>
          <w:rFonts w:ascii="Times New Roman" w:hAnsi="Times New Roman" w:cs="Times New Roman"/>
          <w:kern w:val="0"/>
          <w:szCs w:val="21"/>
        </w:rPr>
      </w:pPr>
      <w:r>
        <w:rPr>
          <w:rFonts w:ascii="Times New Roman" w:hAnsi="Times New Roman" w:cs="Times New Roman"/>
          <w:kern w:val="0"/>
          <w:szCs w:val="21"/>
        </w:rPr>
        <w:t>2</w:t>
      </w:r>
      <w:r>
        <w:rPr>
          <w:rFonts w:ascii="Times New Roman" w:hAnsi="宋体" w:cs="Times New Roman"/>
          <w:kern w:val="0"/>
          <w:szCs w:val="21"/>
        </w:rPr>
        <w:t>、登记表的内容由银行填写并加盖公章后提交外汇局。</w:t>
      </w:r>
    </w:p>
    <w:p>
      <w:pPr>
        <w:widowControl/>
        <w:snapToGrid w:val="0"/>
        <w:rPr>
          <w:rFonts w:ascii="Times New Roman" w:hAnsi="Times New Roman" w:cs="Times New Roman"/>
          <w:highlight w:val="cyan"/>
        </w:rPr>
      </w:pPr>
      <w:r>
        <w:rPr>
          <w:rFonts w:ascii="Times New Roman" w:hAnsi="Times New Roman" w:cs="Times New Roman"/>
          <w:kern w:val="0"/>
          <w:szCs w:val="21"/>
        </w:rPr>
        <w:t>3</w:t>
      </w:r>
      <w:r>
        <w:rPr>
          <w:rFonts w:ascii="Times New Roman" w:hAnsi="宋体" w:cs="Times New Roman"/>
          <w:kern w:val="0"/>
          <w:szCs w:val="21"/>
        </w:rPr>
        <w:t>、</w:t>
      </w:r>
      <w:r>
        <w:rPr>
          <w:rFonts w:ascii="Times New Roman" w:hAnsi="Times New Roman" w:cs="Times New Roman"/>
          <w:kern w:val="0"/>
          <w:szCs w:val="21"/>
        </w:rPr>
        <w:t>“</w:t>
      </w:r>
      <w:r>
        <w:rPr>
          <w:rFonts w:ascii="Times New Roman" w:hAnsi="宋体" w:cs="Times New Roman"/>
          <w:kern w:val="0"/>
          <w:szCs w:val="21"/>
        </w:rPr>
        <w:t>衍生业务资格批准文件文号及日期</w:t>
      </w:r>
      <w:r>
        <w:rPr>
          <w:rFonts w:ascii="Times New Roman" w:hAnsi="Times New Roman" w:cs="Times New Roman"/>
          <w:kern w:val="0"/>
          <w:szCs w:val="21"/>
        </w:rPr>
        <w:t>”</w:t>
      </w:r>
      <w:r>
        <w:rPr>
          <w:rFonts w:ascii="Times New Roman" w:hAnsi="宋体" w:cs="Times New Roman"/>
          <w:kern w:val="0"/>
          <w:szCs w:val="21"/>
        </w:rPr>
        <w:t>为银监部门批准银行从事衍生品业务的批准文件文号及日期。</w:t>
      </w: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r>
        <w:rPr>
          <w:rFonts w:ascii="Times New Roman" w:hAnsi="Times New Roman" w:eastAsia="黑体" w:cs="Times New Roman"/>
          <w:sz w:val="30"/>
          <w:szCs w:val="30"/>
        </w:rPr>
        <w:t>(</w:t>
      </w:r>
      <w:r>
        <w:rPr>
          <w:rFonts w:ascii="Times New Roman" w:hAnsi="黑体" w:eastAsia="黑体" w:cs="Times New Roman"/>
          <w:sz w:val="30"/>
          <w:szCs w:val="30"/>
        </w:rPr>
        <w:t>错误示例</w:t>
      </w:r>
      <w:r>
        <w:rPr>
          <w:rFonts w:ascii="Times New Roman" w:hAnsi="Times New Roman" w:eastAsia="黑体" w:cs="Times New Roman"/>
          <w:sz w:val="30"/>
          <w:szCs w:val="30"/>
        </w:rPr>
        <w:t>)</w:t>
      </w:r>
    </w:p>
    <w:tbl>
      <w:tblPr>
        <w:tblStyle w:val="16"/>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rect id="矩形 4" o:spid="_x0000_s1415" style="position:absolute;left:0;margin-left:-85.45pt;margin-top:36.7pt;height:91.5pt;width:59.5pt;rotation:0f;z-index:252003328;"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0"/>
                <w:sz w:val="24"/>
                <w:szCs w:val="22"/>
                <w:lang w:val="en-US" w:eastAsia="zh-CN" w:bidi="ar-SA"/>
              </w:rPr>
              <w:pict>
                <v:shape id="椭圆 3" o:spid="_x0000_s1416" type="#_x0000_t3" style="position:absolute;left:0;margin-left:71.3pt;margin-top:50.2pt;height:25.5pt;width:62.25pt;rotation:0f;z-index:252002304;" o:ole="f" fillcolor="#FFFFFF" filled="f" o:preferrelative="t" stroked="t" coordorigin="0,0" coordsize="21600,21600">
                  <v:fill on="f" color2="#FFFFFF" focus="0%"/>
                  <v:stroke color="#C00000" color2="#FFFFFF" miterlimit="2"/>
                  <v:imagedata gain="65536f" blacklevel="0f" gamma="0"/>
                  <o:lock v:ext="edit" position="f" selection="f" grouping="f" rotation="f" cropping="f" text="f" aspectratio="f"/>
                </v:shape>
              </w:pict>
            </w:r>
            <w:r>
              <w:rPr>
                <w:rFonts w:ascii="Times New Roman" w:hAnsi="Times New Roman" w:eastAsia="宋体" w:cs="Times New Roman"/>
                <w:kern w:val="0"/>
                <w:sz w:val="24"/>
                <w:szCs w:val="22"/>
                <w:lang w:val="en-US" w:eastAsia="zh-CN" w:bidi="ar-SA"/>
              </w:rPr>
              <w:pict>
                <v:shape id="直接箭头连接符 2" o:spid="_x0000_s1417" type="#_x0000_t32" style="position:absolute;left:0;flip:x;margin-left:-26.2pt;margin-top:63.7pt;height:12pt;width:97.5pt;rotation:0f;z-index:252004352;" o:ole="f" fillcolor="#FFFFFF" filled="t" o:preferrelative="t" stroked="t" coordorigin="0,0" coordsize="21600,21600">
                  <v:stroke color="#C00000" color2="#FFFFFF" miterlimit="2" endarrow="block"/>
                  <v:imagedata gain="65536f" blacklevel="0f" gamma="0"/>
                  <o:lock v:ext="edit" position="f" selection="f" grouping="f" rotation="f" cropping="f" text="f" aspectratio="f"/>
                </v:shape>
              </w:pict>
            </w: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代码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文本框 1" o:spid="_x0000_s1418" type="#_x0000_t202" style="position:absolute;left:0;margin-left:-73.85pt;margin-top:-1.45pt;height:71.25pt;width:42.35pt;rotation:0f;z-index:252005376;"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sz w:val="24"/>
                          </w:rPr>
                        </w:pPr>
                        <w:r>
                          <w:rPr>
                            <w:rFonts w:hint="eastAsia"/>
                            <w:sz w:val="24"/>
                          </w:rPr>
                          <w:t>地址填写不清楚</w:t>
                        </w:r>
                      </w:p>
                    </w:txbxContent>
                  </v:textbox>
                </v:shape>
              </w:pict>
            </w: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最短期限：最长期限：主要产品平均期限：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宋体" w:cs="Times New Roman"/>
          <w:kern w:val="0"/>
          <w:sz w:val="24"/>
        </w:rPr>
        <w:t>（外汇局业务印章）</w:t>
      </w:r>
    </w:p>
    <w:p>
      <w:pPr>
        <w:rPr>
          <w:rFonts w:ascii="Times New Roman" w:hAnsi="Times New Roman" w:cs="Times New Roman"/>
          <w:kern w:val="0"/>
          <w:sz w:val="30"/>
          <w:szCs w:val="30"/>
        </w:rPr>
      </w:pPr>
      <w:r>
        <w:rPr>
          <w:rFonts w:ascii="Times New Roman" w:hAnsi="宋体" w:cs="Times New Roman"/>
          <w:kern w:val="0"/>
          <w:sz w:val="24"/>
        </w:rPr>
        <w:t>年月日</w:t>
      </w:r>
    </w:p>
    <w:p>
      <w:pPr>
        <w:widowControl/>
        <w:snapToGrid w:val="0"/>
        <w:rPr>
          <w:rFonts w:ascii="Times New Roman" w:hAnsi="Times New Roman" w:cs="Times New Roman"/>
          <w:kern w:val="0"/>
          <w:sz w:val="24"/>
        </w:rPr>
      </w:pPr>
      <w:r>
        <w:rPr>
          <w:rFonts w:ascii="Times New Roman" w:hAnsi="宋体" w:cs="Times New Roman"/>
          <w:kern w:val="0"/>
          <w:sz w:val="24"/>
        </w:rPr>
        <w:t>填写说明：</w:t>
      </w:r>
    </w:p>
    <w:p>
      <w:pPr>
        <w:widowControl/>
        <w:snapToGrid w:val="0"/>
        <w:rPr>
          <w:rFonts w:ascii="Times New Roman" w:hAnsi="Times New Roman" w:cs="Times New Roman"/>
          <w:kern w:val="0"/>
          <w:sz w:val="24"/>
        </w:rPr>
      </w:pPr>
      <w:r>
        <w:rPr>
          <w:rFonts w:ascii="Times New Roman" w:hAnsi="Times New Roman" w:cs="Times New Roman"/>
          <w:kern w:val="0"/>
          <w:sz w:val="24"/>
        </w:rPr>
        <w:t>1</w:t>
      </w:r>
      <w:r>
        <w:rPr>
          <w:rFonts w:ascii="Times New Roman" w:hAnsi="宋体" w:cs="Times New Roman"/>
          <w:kern w:val="0"/>
          <w:sz w:val="24"/>
        </w:rPr>
        <w:t>、登记表编号由外汇局填写，规则为</w:t>
      </w:r>
      <w:r>
        <w:rPr>
          <w:rFonts w:ascii="Times New Roman" w:hAnsi="Times New Roman" w:cs="Times New Roman"/>
          <w:kern w:val="0"/>
          <w:sz w:val="24"/>
        </w:rPr>
        <w:t>RSD+</w:t>
      </w:r>
      <w:r>
        <w:rPr>
          <w:rFonts w:ascii="Times New Roman" w:hAnsi="宋体" w:cs="Times New Roman"/>
          <w:kern w:val="0"/>
          <w:sz w:val="24"/>
        </w:rPr>
        <w:t>六位地区代码</w:t>
      </w:r>
      <w:r>
        <w:rPr>
          <w:rFonts w:ascii="Times New Roman" w:hAnsi="Times New Roman" w:cs="Times New Roman"/>
          <w:kern w:val="0"/>
          <w:sz w:val="24"/>
        </w:rPr>
        <w:t>+</w:t>
      </w:r>
      <w:r>
        <w:rPr>
          <w:rFonts w:ascii="Times New Roman" w:hAnsi="宋体" w:cs="Times New Roman"/>
          <w:kern w:val="0"/>
          <w:sz w:val="24"/>
        </w:rPr>
        <w:t>四位年份代码</w:t>
      </w:r>
      <w:r>
        <w:rPr>
          <w:rFonts w:ascii="Times New Roman" w:hAnsi="Times New Roman" w:cs="Times New Roman"/>
          <w:kern w:val="0"/>
          <w:sz w:val="24"/>
        </w:rPr>
        <w:t>+</w:t>
      </w:r>
      <w:r>
        <w:rPr>
          <w:rFonts w:ascii="Times New Roman" w:hAnsi="宋体" w:cs="Times New Roman"/>
          <w:kern w:val="0"/>
          <w:sz w:val="24"/>
        </w:rPr>
        <w:t>四位顺序码。</w:t>
      </w:r>
    </w:p>
    <w:p>
      <w:pPr>
        <w:widowControl/>
        <w:snapToGrid w:val="0"/>
        <w:rPr>
          <w:rFonts w:ascii="Times New Roman" w:hAnsi="Times New Roman" w:cs="Times New Roman"/>
          <w:kern w:val="0"/>
          <w:sz w:val="24"/>
        </w:rPr>
      </w:pPr>
      <w:r>
        <w:rPr>
          <w:rFonts w:ascii="Times New Roman" w:hAnsi="Times New Roman" w:cs="Times New Roman"/>
          <w:kern w:val="0"/>
          <w:sz w:val="24"/>
        </w:rPr>
        <w:t>2</w:t>
      </w:r>
      <w:r>
        <w:rPr>
          <w:rFonts w:ascii="Times New Roman" w:hAnsi="宋体" w:cs="Times New Roman"/>
          <w:kern w:val="0"/>
          <w:sz w:val="24"/>
        </w:rPr>
        <w:t>、登记表的内容由银行填写并加盖公章后提交外汇局。</w:t>
      </w:r>
    </w:p>
    <w:p>
      <w:pPr>
        <w:widowControl/>
        <w:snapToGrid w:val="0"/>
        <w:rPr>
          <w:rFonts w:ascii="Times New Roman" w:hAnsi="Times New Roman" w:cs="Times New Roman"/>
          <w:kern w:val="0"/>
          <w:sz w:val="24"/>
        </w:rPr>
      </w:pPr>
      <w:r>
        <w:rPr>
          <w:rFonts w:ascii="Times New Roman" w:hAnsi="Times New Roman" w:cs="Times New Roman"/>
          <w:kern w:val="0"/>
          <w:sz w:val="24"/>
        </w:rPr>
        <w:t>3</w:t>
      </w:r>
      <w:r>
        <w:rPr>
          <w:rFonts w:ascii="Times New Roman" w:hAnsi="宋体" w:cs="Times New Roman"/>
          <w:kern w:val="0"/>
          <w:sz w:val="24"/>
        </w:rPr>
        <w:t>、</w:t>
      </w:r>
      <w:r>
        <w:rPr>
          <w:rFonts w:ascii="Times New Roman" w:hAnsi="Times New Roman" w:cs="Times New Roman"/>
          <w:kern w:val="0"/>
          <w:sz w:val="24"/>
        </w:rPr>
        <w:t>“</w:t>
      </w:r>
      <w:r>
        <w:rPr>
          <w:rFonts w:ascii="Times New Roman" w:hAnsi="宋体" w:cs="Times New Roman"/>
          <w:kern w:val="0"/>
          <w:sz w:val="24"/>
        </w:rPr>
        <w:t>衍生业务资格批准文件文号及日期</w:t>
      </w:r>
      <w:r>
        <w:rPr>
          <w:rFonts w:ascii="Times New Roman" w:hAnsi="Times New Roman" w:cs="Times New Roman"/>
          <w:kern w:val="0"/>
          <w:sz w:val="24"/>
        </w:rPr>
        <w:t>”</w:t>
      </w:r>
      <w:r>
        <w:rPr>
          <w:rFonts w:ascii="Times New Roman" w:hAnsi="宋体" w:cs="Times New Roman"/>
          <w:kern w:val="0"/>
          <w:sz w:val="24"/>
        </w:rPr>
        <w:t>为银监部门批准银行从事衍生品业务的批准文件文号及日期。</w:t>
      </w: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widowControl/>
        <w:jc w:val="center"/>
        <w:rPr>
          <w:rFonts w:ascii="Times New Roman" w:hAnsi="黑体" w:eastAsia="黑体" w:cs="Times New Roman"/>
          <w:sz w:val="30"/>
          <w:szCs w:val="30"/>
        </w:rPr>
      </w:pPr>
    </w:p>
    <w:p>
      <w:pPr>
        <w:widowControl/>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widowControl/>
        <w:jc w:val="center"/>
        <w:rPr>
          <w:rFonts w:ascii="Times New Roman" w:hAnsi="Times New Roman" w:eastAsia="黑体" w:cs="Times New Roman"/>
          <w:sz w:val="30"/>
          <w:szCs w:val="30"/>
        </w:rPr>
      </w:pPr>
    </w:p>
    <w:p>
      <w:pPr>
        <w:pStyle w:val="22"/>
        <w:ind w:firstLine="600"/>
        <w:rPr>
          <w:rFonts w:ascii="Times New Roman" w:hAnsi="Times New Roman" w:eastAsia="仿宋_GB2312"/>
          <w:bCs/>
          <w:sz w:val="30"/>
          <w:szCs w:val="30"/>
        </w:rPr>
      </w:pPr>
      <w:r>
        <w:rPr>
          <w:rFonts w:ascii="Times New Roman" w:hAnsi="Times New Roman" w:eastAsia="仿宋_GB2312"/>
          <w:bCs/>
          <w:sz w:val="30"/>
          <w:szCs w:val="30"/>
        </w:rPr>
        <w:t>问：银行以资金管理人身份吸收人民币结构性存款的，应在首次开办业务前多少个工作日到外汇局办理登记？</w:t>
      </w:r>
    </w:p>
    <w:p>
      <w:pPr>
        <w:ind w:firstLine="600" w:firstLineChars="200"/>
        <w:rPr>
          <w:rFonts w:ascii="Times New Roman" w:hAnsi="Times New Roman" w:eastAsia="华文仿宋" w:cs="Times New Roman"/>
        </w:rPr>
      </w:pPr>
      <w:r>
        <w:rPr>
          <w:rFonts w:ascii="Times New Roman" w:hAnsi="Times New Roman" w:eastAsia="仿宋_GB2312" w:cs="Times New Roman"/>
          <w:bCs/>
          <w:kern w:val="0"/>
          <w:sz w:val="30"/>
          <w:szCs w:val="30"/>
        </w:rPr>
        <w:t>答：银行以资金管理人身份吸收人民币结构性存款的，应在首次开办业务前15个工作日内到外汇局办理登记。</w:t>
      </w:r>
    </w:p>
    <w:p>
      <w:pPr>
        <w:widowControl/>
        <w:jc w:val="left"/>
        <w:rPr>
          <w:rFonts w:eastAsia="华文仿宋"/>
          <w:b/>
          <w:bCs/>
          <w:kern w:val="0"/>
          <w:sz w:val="28"/>
          <w:szCs w:val="28"/>
        </w:rPr>
      </w:pPr>
      <w:r>
        <w:rPr>
          <w:kern w:val="0"/>
          <w:sz w:val="24"/>
        </w:rPr>
        <w:br w:type="page"/>
      </w: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57006</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“境内机构外债、对外或有负债、外债转贷款审批、登记及履约核准” 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p>
    <w:p>
      <w:pPr>
        <w:ind w:right="300"/>
        <w:jc w:val="left"/>
        <w:rPr>
          <w:rFonts w:ascii="黑体" w:eastAsia="黑体"/>
          <w:sz w:val="30"/>
          <w:szCs w:val="30"/>
        </w:rPr>
      </w:pP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项目名称：境内机构外债、对外或有负债、外债转贷款审批、登记及履约核准；</w:t>
      </w:r>
    </w:p>
    <w:p>
      <w:pPr>
        <w:ind w:right="300" w:firstLine="585"/>
        <w:jc w:val="left"/>
        <w:rPr>
          <w:rFonts w:ascii="仿宋_GB2312" w:eastAsia="仿宋_GB2312"/>
          <w:sz w:val="30"/>
          <w:szCs w:val="30"/>
        </w:rPr>
      </w:pPr>
      <w:r>
        <w:rPr>
          <w:rFonts w:hint="eastAsia" w:ascii="仿宋_GB2312" w:eastAsia="仿宋_GB2312"/>
          <w:sz w:val="30"/>
          <w:szCs w:val="30"/>
        </w:rPr>
        <w:t>项目编号：57006；</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仿宋_GB2312" w:eastAsia="仿宋_GB2312"/>
          <w:sz w:val="30"/>
          <w:szCs w:val="30"/>
        </w:rPr>
      </w:pPr>
      <w:r>
        <w:rPr>
          <w:rFonts w:hint="eastAsia" w:ascii="仿宋_GB2312" w:eastAsia="仿宋_GB2312"/>
          <w:sz w:val="30"/>
          <w:szCs w:val="30"/>
        </w:rPr>
        <w:t>审查类型：前审后批。</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本指南适用于“境内机构外债、对外或有负债、外债转贷款审批、登记及履约核准”的申请和办理。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《中华人民共和国外汇管理条例》（国务院令第532号）第十八条：“国家对外债实行规模管理。借用外债应当按照国家有关规定办理，并到外汇管理机关办理外债登记”；</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（三）《国务院对确需保留的行政审批项目设定行政许可的决定》（国务院令第412号）附件第471项“境内机构外债、外债转贷款、对外担保履约核准”；</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（四）《国务院对确需保留的行政审批项目设定行政许可的决定》（国务院令第412号）附件第485项“境内外资金融机构短期外债核准”；</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（五）《外债管理暂行办法》（国家发展计划委员会、财政部、国家外汇管理局令第28号）第十六条：“国家对境内中资机构举借短期国际商业贷款实行余额管理，余额由国家外汇管理局核定”。</w:t>
      </w:r>
    </w:p>
    <w:p>
      <w:pPr>
        <w:ind w:right="300"/>
        <w:jc w:val="left"/>
        <w:rPr>
          <w:rFonts w:ascii="黑体" w:eastAsia="黑体"/>
          <w:sz w:val="30"/>
          <w:szCs w:val="30"/>
        </w:rPr>
      </w:pPr>
    </w:p>
    <w:p>
      <w:pPr>
        <w:ind w:right="300"/>
        <w:jc w:val="left"/>
        <w:rPr>
          <w:rFonts w:ascii="黑体" w:eastAsia="黑体"/>
          <w:sz w:val="30"/>
          <w:szCs w:val="30"/>
        </w:rPr>
      </w:pPr>
    </w:p>
    <w:p>
      <w:pPr>
        <w:ind w:right="300"/>
        <w:jc w:val="left"/>
        <w:rPr>
          <w:rFonts w:ascii="黑体" w:eastAsia="黑体"/>
          <w:sz w:val="30"/>
          <w:szCs w:val="30"/>
        </w:rPr>
      </w:pPr>
    </w:p>
    <w:p>
      <w:pPr>
        <w:ind w:right="300"/>
        <w:jc w:val="left"/>
        <w:rPr>
          <w:rFonts w:ascii="黑体" w:eastAsia="黑体"/>
          <w:sz w:val="30"/>
          <w:szCs w:val="30"/>
        </w:rPr>
      </w:pPr>
    </w:p>
    <w:p>
      <w:pPr>
        <w:ind w:right="300"/>
        <w:jc w:val="left"/>
        <w:rPr>
          <w:rFonts w:ascii="黑体" w:eastAsia="黑体"/>
          <w:sz w:val="30"/>
          <w:szCs w:val="30"/>
        </w:rPr>
      </w:pPr>
    </w:p>
    <w:p>
      <w:pPr>
        <w:ind w:right="300"/>
        <w:jc w:val="left"/>
        <w:rPr>
          <w:rFonts w:ascii="黑体" w:eastAsia="黑体"/>
          <w:sz w:val="30"/>
          <w:szCs w:val="30"/>
        </w:rPr>
      </w:pPr>
    </w:p>
    <w:p>
      <w:pPr>
        <w:ind w:right="300"/>
        <w:jc w:val="left"/>
        <w:rPr>
          <w:rFonts w:ascii="黑体" w:eastAsia="黑体"/>
          <w:sz w:val="30"/>
          <w:szCs w:val="30"/>
        </w:rPr>
      </w:pPr>
    </w:p>
    <w:p>
      <w:pPr>
        <w:ind w:right="300"/>
        <w:jc w:val="left"/>
        <w:rPr>
          <w:rFonts w:ascii="黑体" w:eastAsia="黑体"/>
          <w:sz w:val="30"/>
          <w:szCs w:val="30"/>
        </w:rPr>
      </w:pPr>
    </w:p>
    <w:p>
      <w:pPr>
        <w:ind w:right="300"/>
        <w:jc w:val="left"/>
        <w:rPr>
          <w:rFonts w:ascii="黑体" w:eastAsia="黑体"/>
          <w:sz w:val="30"/>
          <w:szCs w:val="30"/>
        </w:rPr>
      </w:pPr>
    </w:p>
    <w:p>
      <w:pPr>
        <w:ind w:right="300"/>
        <w:jc w:val="left"/>
        <w:rPr>
          <w:rFonts w:ascii="黑体" w:eastAsia="黑体"/>
          <w:sz w:val="30"/>
          <w:szCs w:val="30"/>
        </w:rPr>
      </w:pPr>
    </w:p>
    <w:p>
      <w:pPr>
        <w:ind w:right="300"/>
        <w:jc w:val="left"/>
        <w:rPr>
          <w:rFonts w:ascii="黑体" w:eastAsia="黑体"/>
          <w:sz w:val="30"/>
          <w:szCs w:val="30"/>
        </w:rPr>
      </w:pPr>
    </w:p>
    <w:p>
      <w:pPr>
        <w:ind w:right="300"/>
        <w:jc w:val="left"/>
        <w:rPr>
          <w:rFonts w:ascii="黑体" w:eastAsia="黑体"/>
          <w:sz w:val="30"/>
          <w:szCs w:val="30"/>
        </w:rPr>
      </w:pPr>
    </w:p>
    <w:p>
      <w:pPr>
        <w:ind w:right="300"/>
        <w:jc w:val="left"/>
        <w:rPr>
          <w:rFonts w:ascii="黑体" w:eastAsia="黑体"/>
          <w:sz w:val="30"/>
          <w:szCs w:val="30"/>
        </w:rPr>
      </w:pPr>
    </w:p>
    <w:p>
      <w:pPr>
        <w:ind w:right="300"/>
        <w:rPr>
          <w:rFonts w:ascii="黑体" w:eastAsia="黑体"/>
          <w:sz w:val="30"/>
          <w:szCs w:val="30"/>
        </w:rPr>
        <w:sectPr>
          <w:footerReference r:id="rId17" w:type="default"/>
          <w:pgSz w:w="11906" w:h="16838"/>
          <w:pgMar w:top="1440" w:right="1800" w:bottom="1440" w:left="1800" w:header="851" w:footer="992" w:gutter="0"/>
          <w:cols w:space="720" w:num="1"/>
          <w:docGrid w:type="lines" w:linePitch="312" w:charSpace="0"/>
        </w:sectPr>
      </w:pPr>
    </w:p>
    <w:p>
      <w:pPr>
        <w:ind w:right="300"/>
        <w:rPr>
          <w:rFonts w:ascii="黑体" w:eastAsia="黑体" w:cs="Times New Roman"/>
          <w:sz w:val="30"/>
          <w:szCs w:val="30"/>
        </w:rPr>
      </w:pPr>
      <w:r>
        <w:rPr>
          <w:rFonts w:hint="eastAsia" w:ascii="黑体" w:eastAsia="黑体"/>
          <w:sz w:val="30"/>
          <w:szCs w:val="30"/>
        </w:rPr>
        <w:t xml:space="preserve">    57006-1、</w:t>
      </w:r>
      <w:r>
        <w:rPr>
          <w:rFonts w:hint="eastAsia" w:ascii="黑体" w:eastAsia="黑体" w:cs="Times New Roman"/>
          <w:sz w:val="30"/>
          <w:szCs w:val="30"/>
        </w:rPr>
        <w:t>境内机构短期外债余额指标核准</w:t>
      </w:r>
    </w:p>
    <w:p>
      <w:pPr>
        <w:ind w:firstLine="585"/>
        <w:rPr>
          <w:rFonts w:ascii="黑体" w:eastAsia="黑体"/>
          <w:sz w:val="30"/>
          <w:szCs w:val="30"/>
        </w:rPr>
      </w:pPr>
      <w:r>
        <w:rPr>
          <w:rFonts w:hint="eastAsia" w:ascii="黑体" w:eastAsia="黑体"/>
          <w:sz w:val="30"/>
          <w:szCs w:val="30"/>
        </w:rPr>
        <w:t>一、办理依据</w:t>
      </w:r>
    </w:p>
    <w:p>
      <w:pPr>
        <w:ind w:right="300"/>
        <w:rPr>
          <w:rFonts w:ascii="仿宋_GB2312" w:eastAsia="仿宋_GB2312"/>
          <w:sz w:val="30"/>
          <w:szCs w:val="30"/>
        </w:rPr>
      </w:pPr>
      <w:r>
        <w:rPr>
          <w:rFonts w:hint="eastAsia" w:ascii="仿宋_GB2312" w:eastAsia="仿宋_GB2312"/>
          <w:sz w:val="30"/>
          <w:szCs w:val="30"/>
        </w:rPr>
        <w:t xml:space="preserve">    （一）</w:t>
      </w:r>
      <w:r>
        <w:rPr>
          <w:rFonts w:ascii="仿宋_GB2312" w:eastAsia="仿宋_GB2312"/>
          <w:sz w:val="30"/>
          <w:szCs w:val="30"/>
        </w:rPr>
        <w:t>《</w:t>
      </w:r>
      <w:r>
        <w:rPr>
          <w:rFonts w:hint="eastAsia" w:ascii="仿宋_GB2312" w:eastAsia="仿宋_GB2312"/>
          <w:sz w:val="30"/>
          <w:szCs w:val="30"/>
        </w:rPr>
        <w:t>中华人民共和国外汇管理条例》（国务院令第532号）</w:t>
      </w:r>
    </w:p>
    <w:p>
      <w:pPr>
        <w:ind w:right="300"/>
        <w:rPr>
          <w:rFonts w:ascii="仿宋_GB2312" w:eastAsia="仿宋_GB2312"/>
          <w:sz w:val="30"/>
          <w:szCs w:val="30"/>
        </w:rPr>
      </w:pPr>
      <w:r>
        <w:rPr>
          <w:rFonts w:hint="eastAsia" w:ascii="仿宋_GB2312" w:eastAsia="仿宋_GB2312"/>
          <w:sz w:val="30"/>
          <w:szCs w:val="30"/>
        </w:rPr>
        <w:t xml:space="preserve">    （二）《境内机构借用国际商业贷款管理办法》（</w:t>
      </w:r>
      <w:r>
        <w:rPr>
          <w:rFonts w:hint="eastAsia" w:ascii="仿宋_GB2312" w:hAnsi="Times New Roman" w:eastAsia="仿宋_GB2312"/>
          <w:kern w:val="0"/>
          <w:sz w:val="30"/>
          <w:szCs w:val="30"/>
        </w:rPr>
        <w:t>〔</w:t>
      </w:r>
      <w:r>
        <w:rPr>
          <w:rFonts w:hint="eastAsia" w:ascii="仿宋_GB2312" w:eastAsia="仿宋_GB2312"/>
          <w:sz w:val="30"/>
          <w:szCs w:val="30"/>
        </w:rPr>
        <w:t>97</w:t>
      </w:r>
      <w:r>
        <w:rPr>
          <w:rFonts w:ascii="仿宋_GB2312" w:hAnsi="Times New Roman" w:eastAsia="仿宋_GB2312"/>
          <w:kern w:val="0"/>
          <w:sz w:val="30"/>
          <w:szCs w:val="30"/>
        </w:rPr>
        <w:t>〕</w:t>
      </w:r>
      <w:r>
        <w:rPr>
          <w:rFonts w:hint="eastAsia" w:ascii="仿宋_GB2312" w:eastAsia="仿宋_GB2312"/>
          <w:sz w:val="30"/>
          <w:szCs w:val="30"/>
        </w:rPr>
        <w:t>汇政发字06号）</w:t>
      </w:r>
    </w:p>
    <w:p>
      <w:pPr>
        <w:ind w:right="300"/>
        <w:rPr>
          <w:rFonts w:ascii="仿宋_GB2312" w:eastAsia="仿宋_GB2312"/>
          <w:sz w:val="30"/>
          <w:szCs w:val="30"/>
        </w:rPr>
      </w:pPr>
      <w:r>
        <w:rPr>
          <w:rFonts w:hint="eastAsia" w:ascii="仿宋_GB2312" w:eastAsia="仿宋_GB2312"/>
          <w:sz w:val="30"/>
          <w:szCs w:val="30"/>
        </w:rPr>
        <w:t xml:space="preserve">    （三）《境内外资银行外债管理办法》（国家发展和改革委员会 中国人民银行 中国银行业监督管理委员会令2004年第9号）</w:t>
      </w:r>
    </w:p>
    <w:p>
      <w:pPr>
        <w:ind w:right="300"/>
        <w:rPr>
          <w:rFonts w:ascii="仿宋_GB2312" w:eastAsia="仿宋_GB2312"/>
          <w:sz w:val="30"/>
          <w:szCs w:val="30"/>
        </w:rPr>
      </w:pPr>
      <w:r>
        <w:rPr>
          <w:rFonts w:hint="eastAsia" w:ascii="仿宋_GB2312" w:eastAsia="仿宋_GB2312"/>
          <w:sz w:val="30"/>
          <w:szCs w:val="30"/>
        </w:rPr>
        <w:t xml:space="preserve">    （四）《国家外汇管理局关于发布&lt;外债登记管理办法&gt;的通知》（汇发</w:t>
      </w:r>
      <w:r>
        <w:rPr>
          <w:rFonts w:hint="eastAsia" w:ascii="仿宋_GB2312" w:hAnsi="Times New Roman" w:eastAsia="仿宋_GB2312"/>
          <w:kern w:val="0"/>
          <w:sz w:val="30"/>
          <w:szCs w:val="30"/>
        </w:rPr>
        <w:t>〔</w:t>
      </w:r>
      <w:r>
        <w:rPr>
          <w:rFonts w:hint="eastAsia" w:ascii="仿宋_GB2312" w:eastAsia="仿宋_GB2312"/>
          <w:sz w:val="30"/>
          <w:szCs w:val="30"/>
        </w:rPr>
        <w:t>2013</w:t>
      </w:r>
      <w:r>
        <w:rPr>
          <w:rFonts w:ascii="仿宋_GB2312" w:hAnsi="Times New Roman" w:eastAsia="仿宋_GB2312"/>
          <w:kern w:val="0"/>
          <w:sz w:val="30"/>
          <w:szCs w:val="30"/>
        </w:rPr>
        <w:t>〕</w:t>
      </w:r>
      <w:r>
        <w:rPr>
          <w:rFonts w:hint="eastAsia" w:ascii="仿宋_GB2312" w:eastAsia="仿宋_GB2312"/>
          <w:sz w:val="30"/>
          <w:szCs w:val="30"/>
        </w:rPr>
        <w:t>19号）</w:t>
      </w:r>
    </w:p>
    <w:p>
      <w:pPr>
        <w:ind w:right="300"/>
        <w:rPr>
          <w:rFonts w:ascii="仿宋_GB2312" w:eastAsia="仿宋_GB2312"/>
          <w:sz w:val="30"/>
          <w:szCs w:val="30"/>
        </w:rPr>
      </w:pPr>
      <w:r>
        <w:rPr>
          <w:rFonts w:hint="eastAsia" w:ascii="仿宋_GB2312" w:eastAsia="仿宋_GB2312"/>
          <w:sz w:val="30"/>
          <w:szCs w:val="30"/>
        </w:rPr>
        <w:t xml:space="preserve">    （五）《中国人民银行关于全口径跨境融资宏观审慎管理有关事宜的通知》（银发</w:t>
      </w:r>
      <w:r>
        <w:rPr>
          <w:rFonts w:hint="eastAsia" w:ascii="仿宋_GB2312" w:hAnsi="Times New Roman" w:eastAsia="仿宋_GB2312"/>
          <w:kern w:val="0"/>
          <w:sz w:val="30"/>
          <w:szCs w:val="30"/>
        </w:rPr>
        <w:t>〔</w:t>
      </w:r>
      <w:r>
        <w:rPr>
          <w:rFonts w:hint="eastAsia" w:ascii="仿宋_GB2312" w:eastAsia="仿宋_GB2312"/>
          <w:sz w:val="30"/>
          <w:szCs w:val="30"/>
        </w:rPr>
        <w:t>2017</w:t>
      </w:r>
      <w:r>
        <w:rPr>
          <w:rFonts w:ascii="仿宋_GB2312" w:hAnsi="Times New Roman" w:eastAsia="仿宋_GB2312"/>
          <w:kern w:val="0"/>
          <w:sz w:val="30"/>
          <w:szCs w:val="30"/>
        </w:rPr>
        <w:t>〕</w:t>
      </w:r>
      <w:r>
        <w:rPr>
          <w:rFonts w:hint="eastAsia" w:ascii="仿宋_GB2312" w:eastAsia="仿宋_GB2312"/>
          <w:sz w:val="30"/>
          <w:szCs w:val="30"/>
        </w:rPr>
        <w:t>9号）</w:t>
      </w:r>
    </w:p>
    <w:p>
      <w:pPr>
        <w:ind w:right="300" w:firstLine="600" w:firstLineChars="200"/>
        <w:rPr>
          <w:rFonts w:ascii="仿宋_GB2312" w:eastAsia="仿宋_GB2312"/>
          <w:sz w:val="30"/>
          <w:szCs w:val="30"/>
        </w:rPr>
      </w:pPr>
      <w:r>
        <w:rPr>
          <w:rFonts w:hint="eastAsia" w:ascii="仿宋_GB2312" w:eastAsia="仿宋_GB2312"/>
          <w:sz w:val="30"/>
          <w:szCs w:val="30"/>
        </w:rPr>
        <w:t>（六）其他相关法规。</w:t>
      </w:r>
    </w:p>
    <w:p>
      <w:pPr>
        <w:ind w:firstLine="585"/>
        <w:rPr>
          <w:rFonts w:ascii="黑体" w:eastAsia="黑体"/>
          <w:sz w:val="30"/>
          <w:szCs w:val="30"/>
        </w:rPr>
      </w:pPr>
      <w:r>
        <w:rPr>
          <w:rFonts w:hint="eastAsia" w:ascii="黑体" w:eastAsia="黑体"/>
          <w:sz w:val="30"/>
          <w:szCs w:val="30"/>
        </w:rPr>
        <w:t>二、受理机构</w:t>
      </w:r>
    </w:p>
    <w:p>
      <w:pPr>
        <w:ind w:right="300" w:firstLine="600" w:firstLineChars="200"/>
        <w:rPr>
          <w:rFonts w:ascii="仿宋_GB2312" w:eastAsia="仿宋_GB2312"/>
          <w:sz w:val="30"/>
          <w:szCs w:val="30"/>
        </w:rPr>
      </w:pPr>
      <w:r>
        <w:rPr>
          <w:rFonts w:hint="eastAsia" w:ascii="仿宋_GB2312" w:eastAsia="仿宋_GB2312"/>
          <w:sz w:val="30"/>
          <w:szCs w:val="30"/>
        </w:rPr>
        <w:t>申请人所在地国家外汇管理局分局（外汇管理部）</w:t>
      </w:r>
    </w:p>
    <w:p>
      <w:pPr>
        <w:ind w:firstLine="585"/>
        <w:rPr>
          <w:rFonts w:ascii="黑体" w:eastAsia="黑体"/>
          <w:sz w:val="30"/>
          <w:szCs w:val="30"/>
        </w:rPr>
      </w:pPr>
      <w:r>
        <w:rPr>
          <w:rFonts w:hint="eastAsia" w:ascii="黑体" w:eastAsia="黑体"/>
          <w:sz w:val="30"/>
          <w:szCs w:val="30"/>
        </w:rPr>
        <w:t>三、决定机构</w:t>
      </w:r>
    </w:p>
    <w:p>
      <w:pPr>
        <w:ind w:right="300" w:firstLine="600" w:firstLineChars="200"/>
        <w:rPr>
          <w:rFonts w:ascii="仿宋_GB2312" w:eastAsia="仿宋_GB2312"/>
          <w:sz w:val="30"/>
          <w:szCs w:val="30"/>
        </w:rPr>
      </w:pPr>
      <w:r>
        <w:rPr>
          <w:rFonts w:hint="eastAsia" w:ascii="仿宋_GB2312" w:eastAsia="仿宋_GB2312"/>
          <w:sz w:val="30"/>
          <w:szCs w:val="30"/>
        </w:rPr>
        <w:t>国家外汇管理局或申请人所在地国家外汇管理局分局（外汇管理部）</w:t>
      </w:r>
    </w:p>
    <w:p>
      <w:pPr>
        <w:ind w:firstLine="585"/>
        <w:rPr>
          <w:rFonts w:ascii="黑体" w:eastAsia="黑体"/>
          <w:sz w:val="30"/>
          <w:szCs w:val="30"/>
        </w:rPr>
      </w:pPr>
      <w:r>
        <w:rPr>
          <w:rFonts w:hint="eastAsia" w:ascii="黑体" w:eastAsia="黑体"/>
          <w:sz w:val="30"/>
          <w:szCs w:val="30"/>
        </w:rPr>
        <w:t>四、审批数量</w:t>
      </w:r>
    </w:p>
    <w:p>
      <w:pPr>
        <w:ind w:right="300" w:firstLine="600" w:firstLineChars="200"/>
        <w:rPr>
          <w:rFonts w:ascii="仿宋_GB2312" w:eastAsia="仿宋_GB2312"/>
          <w:sz w:val="30"/>
          <w:szCs w:val="30"/>
        </w:rPr>
      </w:pPr>
      <w:r>
        <w:rPr>
          <w:rFonts w:hint="eastAsia" w:ascii="仿宋_GB2312" w:eastAsia="仿宋_GB2312"/>
          <w:sz w:val="30"/>
          <w:szCs w:val="30"/>
        </w:rPr>
        <w:t>无数量限制</w:t>
      </w:r>
    </w:p>
    <w:p>
      <w:pPr>
        <w:ind w:firstLine="585"/>
        <w:rPr>
          <w:rFonts w:ascii="黑体" w:eastAsia="黑体"/>
          <w:sz w:val="30"/>
          <w:szCs w:val="30"/>
        </w:rPr>
      </w:pPr>
      <w:r>
        <w:rPr>
          <w:rFonts w:hint="eastAsia" w:ascii="黑体" w:eastAsia="黑体"/>
          <w:sz w:val="30"/>
          <w:szCs w:val="30"/>
        </w:rPr>
        <w:t>五、办事条件</w:t>
      </w:r>
    </w:p>
    <w:p>
      <w:pPr>
        <w:ind w:right="300" w:firstLine="600" w:firstLineChars="200"/>
        <w:rPr>
          <w:rFonts w:ascii="仿宋_GB2312" w:eastAsia="仿宋_GB2312"/>
          <w:sz w:val="30"/>
          <w:szCs w:val="30"/>
        </w:rPr>
      </w:pPr>
      <w:r>
        <w:rPr>
          <w:rFonts w:hint="eastAsia" w:ascii="仿宋_GB2312" w:eastAsia="仿宋_GB2312"/>
          <w:sz w:val="30"/>
          <w:szCs w:val="30"/>
        </w:rPr>
        <w:t>（一）金融机构需同时符合以下条件：</w:t>
      </w:r>
    </w:p>
    <w:p>
      <w:pPr>
        <w:ind w:right="300" w:firstLine="600" w:firstLineChars="200"/>
        <w:rPr>
          <w:rFonts w:ascii="仿宋_GB2312" w:eastAsia="仿宋_GB2312"/>
          <w:sz w:val="30"/>
          <w:szCs w:val="30"/>
        </w:rPr>
      </w:pPr>
      <w:r>
        <w:rPr>
          <w:rFonts w:hint="eastAsia" w:ascii="仿宋_GB2312" w:eastAsia="仿宋_GB2312"/>
          <w:sz w:val="30"/>
          <w:szCs w:val="30"/>
        </w:rPr>
        <w:t>1、短期外债使用无不良记录。</w:t>
      </w:r>
    </w:p>
    <w:p>
      <w:pPr>
        <w:ind w:right="300" w:firstLine="600" w:firstLineChars="200"/>
        <w:rPr>
          <w:rFonts w:ascii="仿宋_GB2312" w:eastAsia="仿宋_GB2312"/>
          <w:sz w:val="30"/>
          <w:szCs w:val="30"/>
        </w:rPr>
      </w:pPr>
      <w:r>
        <w:rPr>
          <w:rFonts w:hint="eastAsia" w:ascii="仿宋_GB2312" w:eastAsia="仿宋_GB2312"/>
          <w:sz w:val="30"/>
          <w:szCs w:val="30"/>
        </w:rPr>
        <w:t>2、外汇局根据中、外资银行对外汇资金的实际合理需求，根据公平原则，参考上年度指标使用情况、同规模银行一般水平和当年度短期外债余额调控目标等因素为银行核定短期外债指标。</w:t>
      </w:r>
    </w:p>
    <w:p>
      <w:pPr>
        <w:ind w:right="300" w:firstLine="600" w:firstLineChars="200"/>
        <w:rPr>
          <w:rFonts w:ascii="仿宋_GB2312" w:eastAsia="仿宋_GB2312"/>
          <w:sz w:val="30"/>
          <w:szCs w:val="30"/>
        </w:rPr>
      </w:pPr>
      <w:r>
        <w:rPr>
          <w:rFonts w:hint="eastAsia" w:ascii="仿宋_GB2312" w:eastAsia="仿宋_GB2312"/>
          <w:sz w:val="30"/>
          <w:szCs w:val="30"/>
        </w:rPr>
        <w:t>（二）非金融企业需同时符合以下条件：</w:t>
      </w:r>
    </w:p>
    <w:p>
      <w:pPr>
        <w:ind w:right="300" w:firstLine="600" w:firstLineChars="200"/>
        <w:rPr>
          <w:rFonts w:ascii="仿宋_GB2312" w:eastAsia="仿宋_GB2312"/>
          <w:sz w:val="30"/>
          <w:szCs w:val="30"/>
        </w:rPr>
      </w:pPr>
      <w:r>
        <w:rPr>
          <w:rFonts w:hint="eastAsia" w:ascii="仿宋_GB2312" w:eastAsia="仿宋_GB2312"/>
          <w:sz w:val="30"/>
          <w:szCs w:val="30"/>
        </w:rPr>
        <w:t>1、属于国家鼓励行业，具有对外贸易经营权。</w:t>
      </w:r>
    </w:p>
    <w:p>
      <w:pPr>
        <w:ind w:right="300" w:firstLine="600" w:firstLineChars="200"/>
        <w:rPr>
          <w:rFonts w:ascii="仿宋_GB2312" w:eastAsia="仿宋_GB2312"/>
          <w:sz w:val="30"/>
          <w:szCs w:val="30"/>
        </w:rPr>
      </w:pPr>
      <w:r>
        <w:rPr>
          <w:rFonts w:hint="eastAsia" w:ascii="仿宋_GB2312" w:eastAsia="仿宋_GB2312"/>
          <w:sz w:val="30"/>
          <w:szCs w:val="30"/>
        </w:rPr>
        <w:t>2、过去三年内连续盈利，或经营趋势良好。</w:t>
      </w:r>
    </w:p>
    <w:p>
      <w:pPr>
        <w:ind w:right="300" w:firstLine="600" w:firstLineChars="200"/>
        <w:rPr>
          <w:rFonts w:ascii="仿宋_GB2312" w:eastAsia="仿宋_GB2312"/>
          <w:sz w:val="30"/>
          <w:szCs w:val="30"/>
        </w:rPr>
      </w:pPr>
      <w:r>
        <w:rPr>
          <w:rFonts w:hint="eastAsia" w:ascii="仿宋_GB2312" w:eastAsia="仿宋_GB2312"/>
          <w:sz w:val="30"/>
          <w:szCs w:val="30"/>
        </w:rPr>
        <w:t xml:space="preserve">3、具有完善的财务管理制度和内控制度。 </w:t>
      </w:r>
    </w:p>
    <w:p>
      <w:pPr>
        <w:ind w:right="300" w:firstLine="600" w:firstLineChars="200"/>
        <w:rPr>
          <w:rFonts w:ascii="仿宋_GB2312" w:eastAsia="仿宋_GB2312"/>
          <w:sz w:val="30"/>
          <w:szCs w:val="30"/>
        </w:rPr>
      </w:pPr>
      <w:r>
        <w:rPr>
          <w:rFonts w:hint="eastAsia" w:ascii="仿宋_GB2312" w:eastAsia="仿宋_GB2312"/>
          <w:sz w:val="30"/>
          <w:szCs w:val="30"/>
        </w:rPr>
        <w:t>（三）禁止性要求：如符合上述条件，不存在不予许可的情况。</w:t>
      </w:r>
    </w:p>
    <w:p>
      <w:pPr>
        <w:ind w:firstLine="585"/>
        <w:rPr>
          <w:rFonts w:ascii="黑体" w:eastAsia="黑体"/>
          <w:sz w:val="30"/>
          <w:szCs w:val="30"/>
        </w:rPr>
      </w:pPr>
      <w:r>
        <w:rPr>
          <w:rFonts w:hint="eastAsia" w:ascii="黑体" w:eastAsia="黑体"/>
          <w:sz w:val="30"/>
          <w:szCs w:val="30"/>
        </w:rPr>
        <w:t>六、申请材料</w:t>
      </w:r>
    </w:p>
    <w:p>
      <w:pPr>
        <w:ind w:right="300" w:firstLine="600" w:firstLineChars="200"/>
        <w:rPr>
          <w:rFonts w:ascii="仿宋_GB2312" w:eastAsia="仿宋_GB2312"/>
          <w:sz w:val="30"/>
          <w:szCs w:val="30"/>
        </w:rPr>
      </w:pPr>
      <w:r>
        <w:rPr>
          <w:rFonts w:hint="eastAsia" w:ascii="仿宋_GB2312" w:eastAsia="仿宋_GB2312"/>
          <w:sz w:val="30"/>
          <w:szCs w:val="30"/>
        </w:rPr>
        <w:t>（一）金融机构</w:t>
      </w:r>
      <w:r>
        <w:rPr>
          <w:rFonts w:ascii="Times New Roman" w:hAnsi="Times New Roman" w:eastAsia="仿宋_GB2312" w:cs="Times New Roman"/>
          <w:sz w:val="30"/>
          <w:szCs w:val="30"/>
        </w:rPr>
        <w:t>短期外债余额指标</w:t>
      </w:r>
      <w:r>
        <w:rPr>
          <w:rFonts w:hint="eastAsia" w:ascii="仿宋_GB2312" w:eastAsia="仿宋_GB2312"/>
          <w:sz w:val="30"/>
          <w:szCs w:val="30"/>
        </w:rPr>
        <w:t>申请材料</w:t>
      </w:r>
    </w:p>
    <w:tbl>
      <w:tblPr>
        <w:tblStyle w:val="16"/>
        <w:tblW w:w="8524" w:type="dxa"/>
        <w:tblInd w:w="2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2"/>
        <w:gridCol w:w="4254"/>
        <w:gridCol w:w="994"/>
        <w:gridCol w:w="566"/>
        <w:gridCol w:w="850"/>
        <w:gridCol w:w="569"/>
        <w:gridCol w:w="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exact"/>
        </w:trPr>
        <w:tc>
          <w:tcPr>
            <w:tcW w:w="532"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b/>
                <w:sz w:val="24"/>
                <w:szCs w:val="24"/>
              </w:rPr>
            </w:pPr>
            <w:r>
              <w:rPr>
                <w:rFonts w:hint="eastAsia" w:ascii="仿宋_GB2312" w:hAnsi="华文仿宋" w:eastAsia="仿宋_GB2312"/>
                <w:b/>
                <w:sz w:val="24"/>
                <w:szCs w:val="24"/>
              </w:rPr>
              <w:t>序</w:t>
            </w:r>
          </w:p>
          <w:p>
            <w:pPr>
              <w:jc w:val="center"/>
              <w:rPr>
                <w:rFonts w:ascii="仿宋_GB2312" w:hAnsi="华文仿宋" w:eastAsia="仿宋_GB2312"/>
                <w:b/>
                <w:sz w:val="24"/>
                <w:szCs w:val="24"/>
              </w:rPr>
            </w:pPr>
            <w:r>
              <w:rPr>
                <w:rFonts w:hint="eastAsia" w:ascii="仿宋_GB2312" w:hAnsi="华文仿宋" w:eastAsia="仿宋_GB2312"/>
                <w:b/>
                <w:sz w:val="24"/>
                <w:szCs w:val="24"/>
              </w:rPr>
              <w:t>号</w:t>
            </w:r>
          </w:p>
        </w:tc>
        <w:tc>
          <w:tcPr>
            <w:tcW w:w="4254"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4"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b/>
                <w:sz w:val="24"/>
                <w:szCs w:val="24"/>
              </w:rPr>
            </w:pPr>
            <w:r>
              <w:rPr>
                <w:rFonts w:hint="eastAsia" w:ascii="仿宋_GB2312" w:hAnsi="华文仿宋" w:eastAsia="仿宋_GB2312"/>
                <w:b/>
                <w:sz w:val="24"/>
                <w:szCs w:val="24"/>
              </w:rPr>
              <w:t>原件/</w:t>
            </w:r>
          </w:p>
          <w:p>
            <w:pPr>
              <w:jc w:val="center"/>
              <w:rPr>
                <w:rFonts w:ascii="仿宋_GB2312" w:hAnsi="华文仿宋" w:eastAsia="仿宋_GB2312"/>
                <w:b/>
                <w:sz w:val="24"/>
                <w:szCs w:val="24"/>
              </w:rPr>
            </w:pPr>
            <w:r>
              <w:rPr>
                <w:rFonts w:hint="eastAsia" w:ascii="仿宋_GB2312" w:hAnsi="华文仿宋" w:eastAsia="仿宋_GB2312"/>
                <w:b/>
                <w:sz w:val="24"/>
                <w:szCs w:val="24"/>
              </w:rPr>
              <w:t>复印件</w:t>
            </w:r>
          </w:p>
        </w:tc>
        <w:tc>
          <w:tcPr>
            <w:tcW w:w="566"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b/>
                <w:sz w:val="24"/>
                <w:szCs w:val="24"/>
              </w:rPr>
            </w:pPr>
            <w:r>
              <w:rPr>
                <w:rFonts w:hint="eastAsia" w:ascii="仿宋_GB2312" w:hAnsi="华文仿宋" w:eastAsia="仿宋_GB2312"/>
                <w:b/>
                <w:sz w:val="24"/>
                <w:szCs w:val="24"/>
              </w:rPr>
              <w:t>份</w:t>
            </w:r>
          </w:p>
          <w:p>
            <w:pPr>
              <w:jc w:val="center"/>
              <w:rPr>
                <w:rFonts w:ascii="仿宋_GB2312" w:hAnsi="华文仿宋" w:eastAsia="仿宋_GB2312"/>
                <w:b/>
                <w:sz w:val="24"/>
                <w:szCs w:val="24"/>
              </w:rPr>
            </w:pPr>
            <w:r>
              <w:rPr>
                <w:rFonts w:hint="eastAsia" w:ascii="仿宋_GB2312" w:hAnsi="华文仿宋" w:eastAsia="仿宋_GB2312"/>
                <w:b/>
                <w:sz w:val="24"/>
                <w:szCs w:val="24"/>
              </w:rPr>
              <w:t>数</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b/>
                <w:sz w:val="24"/>
                <w:szCs w:val="24"/>
              </w:rPr>
            </w:pPr>
            <w:r>
              <w:rPr>
                <w:rFonts w:hint="eastAsia" w:ascii="仿宋_GB2312" w:hAnsi="华文仿宋" w:eastAsia="仿宋_GB2312"/>
                <w:b/>
                <w:sz w:val="24"/>
                <w:szCs w:val="24"/>
              </w:rPr>
              <w:t>纸质/</w:t>
            </w:r>
          </w:p>
          <w:p>
            <w:pPr>
              <w:jc w:val="center"/>
              <w:rPr>
                <w:rFonts w:ascii="仿宋_GB2312" w:hAnsi="华文仿宋" w:eastAsia="仿宋_GB2312"/>
                <w:b/>
                <w:sz w:val="24"/>
                <w:szCs w:val="24"/>
              </w:rPr>
            </w:pPr>
            <w:r>
              <w:rPr>
                <w:rFonts w:hint="eastAsia" w:ascii="仿宋_GB2312" w:hAnsi="华文仿宋" w:eastAsia="仿宋_GB2312"/>
                <w:b/>
                <w:sz w:val="24"/>
                <w:szCs w:val="24"/>
              </w:rPr>
              <w:t>电子</w:t>
            </w:r>
          </w:p>
        </w:tc>
        <w:tc>
          <w:tcPr>
            <w:tcW w:w="569"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b/>
                <w:sz w:val="24"/>
                <w:szCs w:val="24"/>
              </w:rPr>
            </w:pPr>
            <w:r>
              <w:rPr>
                <w:rFonts w:hint="eastAsia" w:ascii="仿宋_GB2312" w:hAnsi="华文仿宋" w:eastAsia="仿宋_GB2312"/>
                <w:b/>
                <w:sz w:val="24"/>
                <w:szCs w:val="24"/>
              </w:rPr>
              <w:t>要</w:t>
            </w:r>
          </w:p>
          <w:p>
            <w:pPr>
              <w:jc w:val="center"/>
              <w:rPr>
                <w:rFonts w:ascii="仿宋_GB2312" w:hAnsi="华文仿宋" w:eastAsia="仿宋_GB2312"/>
                <w:b/>
                <w:sz w:val="24"/>
                <w:szCs w:val="24"/>
              </w:rPr>
            </w:pPr>
            <w:r>
              <w:rPr>
                <w:rFonts w:hint="eastAsia" w:ascii="仿宋_GB2312" w:hAnsi="华文仿宋" w:eastAsia="仿宋_GB2312"/>
                <w:b/>
                <w:sz w:val="24"/>
                <w:szCs w:val="24"/>
              </w:rPr>
              <w:t>求</w:t>
            </w:r>
          </w:p>
        </w:tc>
        <w:tc>
          <w:tcPr>
            <w:tcW w:w="759"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84" w:hRule="exact"/>
        </w:trPr>
        <w:tc>
          <w:tcPr>
            <w:tcW w:w="532"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1</w:t>
            </w:r>
          </w:p>
        </w:tc>
        <w:tc>
          <w:tcPr>
            <w:tcW w:w="4254"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书面申请</w:t>
            </w:r>
          </w:p>
        </w:tc>
        <w:tc>
          <w:tcPr>
            <w:tcW w:w="994"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566"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纸质</w:t>
            </w:r>
          </w:p>
        </w:tc>
        <w:tc>
          <w:tcPr>
            <w:tcW w:w="56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p>
        </w:tc>
        <w:tc>
          <w:tcPr>
            <w:tcW w:w="75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34" w:hRule="exact"/>
        </w:trPr>
        <w:tc>
          <w:tcPr>
            <w:tcW w:w="532"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2</w:t>
            </w:r>
          </w:p>
        </w:tc>
        <w:tc>
          <w:tcPr>
            <w:tcW w:w="4254"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上年度资产负债表和损益表</w:t>
            </w:r>
          </w:p>
        </w:tc>
        <w:tc>
          <w:tcPr>
            <w:tcW w:w="994"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原件及</w:t>
            </w:r>
          </w:p>
          <w:p>
            <w:pPr>
              <w:jc w:val="left"/>
              <w:rPr>
                <w:rFonts w:ascii="仿宋_GB2312" w:hAnsi="华文仿宋" w:eastAsia="仿宋_GB2312"/>
                <w:sz w:val="24"/>
                <w:szCs w:val="24"/>
              </w:rPr>
            </w:pPr>
            <w:r>
              <w:rPr>
                <w:rFonts w:hint="eastAsia" w:ascii="仿宋_GB2312" w:hAnsi="华文仿宋" w:eastAsia="仿宋_GB2312"/>
                <w:sz w:val="24"/>
                <w:szCs w:val="24"/>
              </w:rPr>
              <w:t>加盖公章的复</w:t>
            </w:r>
          </w:p>
          <w:p>
            <w:pPr>
              <w:jc w:val="left"/>
              <w:rPr>
                <w:rFonts w:ascii="仿宋_GB2312" w:hAnsi="华文仿宋" w:eastAsia="仿宋_GB2312"/>
                <w:sz w:val="24"/>
                <w:szCs w:val="24"/>
              </w:rPr>
            </w:pPr>
            <w:r>
              <w:rPr>
                <w:rFonts w:hint="eastAsia" w:ascii="仿宋_GB2312" w:hAnsi="华文仿宋" w:eastAsia="仿宋_GB2312"/>
                <w:sz w:val="24"/>
                <w:szCs w:val="24"/>
              </w:rPr>
              <w:t>印件</w:t>
            </w:r>
          </w:p>
        </w:tc>
        <w:tc>
          <w:tcPr>
            <w:tcW w:w="566"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纸质</w:t>
            </w:r>
          </w:p>
        </w:tc>
        <w:tc>
          <w:tcPr>
            <w:tcW w:w="56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p>
        </w:tc>
        <w:tc>
          <w:tcPr>
            <w:tcW w:w="75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件，留存加盖公章的复印件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34" w:hRule="exact"/>
        </w:trPr>
        <w:tc>
          <w:tcPr>
            <w:tcW w:w="532"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3</w:t>
            </w:r>
          </w:p>
        </w:tc>
        <w:tc>
          <w:tcPr>
            <w:tcW w:w="4254"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p>
          <w:p>
            <w:pPr>
              <w:jc w:val="left"/>
              <w:rPr>
                <w:rFonts w:ascii="仿宋_GB2312" w:hAnsi="华文仿宋" w:eastAsia="仿宋_GB2312"/>
                <w:sz w:val="24"/>
                <w:szCs w:val="24"/>
              </w:rPr>
            </w:pPr>
          </w:p>
          <w:p>
            <w:pPr>
              <w:jc w:val="left"/>
              <w:rPr>
                <w:rFonts w:ascii="仿宋_GB2312" w:hAnsi="华文仿宋" w:eastAsia="仿宋_GB2312"/>
                <w:sz w:val="24"/>
                <w:szCs w:val="24"/>
              </w:rPr>
            </w:pPr>
            <w:r>
              <w:rPr>
                <w:rFonts w:hint="eastAsia" w:ascii="仿宋_GB2312" w:hAnsi="华文仿宋" w:eastAsia="仿宋_GB2312"/>
                <w:sz w:val="24"/>
                <w:szCs w:val="24"/>
              </w:rPr>
              <w:t>流动性需要或资金用途有关的证明材料</w:t>
            </w:r>
          </w:p>
        </w:tc>
        <w:tc>
          <w:tcPr>
            <w:tcW w:w="994"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原件及</w:t>
            </w:r>
          </w:p>
          <w:p>
            <w:pPr>
              <w:jc w:val="left"/>
              <w:rPr>
                <w:rFonts w:ascii="仿宋_GB2312" w:hAnsi="华文仿宋" w:eastAsia="仿宋_GB2312"/>
                <w:sz w:val="24"/>
                <w:szCs w:val="24"/>
              </w:rPr>
            </w:pPr>
            <w:r>
              <w:rPr>
                <w:rFonts w:hint="eastAsia" w:ascii="仿宋_GB2312" w:hAnsi="华文仿宋" w:eastAsia="仿宋_GB2312"/>
                <w:sz w:val="24"/>
                <w:szCs w:val="24"/>
              </w:rPr>
              <w:t>加盖公章的复</w:t>
            </w:r>
          </w:p>
          <w:p>
            <w:pPr>
              <w:jc w:val="left"/>
              <w:rPr>
                <w:rFonts w:ascii="仿宋_GB2312" w:hAnsi="华文仿宋" w:eastAsia="仿宋_GB2312"/>
                <w:sz w:val="24"/>
                <w:szCs w:val="24"/>
              </w:rPr>
            </w:pPr>
            <w:r>
              <w:rPr>
                <w:rFonts w:hint="eastAsia" w:ascii="仿宋_GB2312" w:hAnsi="华文仿宋" w:eastAsia="仿宋_GB2312"/>
                <w:sz w:val="24"/>
                <w:szCs w:val="24"/>
              </w:rPr>
              <w:t>印件</w:t>
            </w:r>
          </w:p>
        </w:tc>
        <w:tc>
          <w:tcPr>
            <w:tcW w:w="566"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纸质</w:t>
            </w:r>
          </w:p>
        </w:tc>
        <w:tc>
          <w:tcPr>
            <w:tcW w:w="56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p>
        </w:tc>
        <w:tc>
          <w:tcPr>
            <w:tcW w:w="75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件，留存加盖公章的复印件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5" w:hRule="exact"/>
        </w:trPr>
        <w:tc>
          <w:tcPr>
            <w:tcW w:w="532"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4</w:t>
            </w:r>
          </w:p>
        </w:tc>
        <w:tc>
          <w:tcPr>
            <w:tcW w:w="4254"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境外总行或地区管理部门批准的</w:t>
            </w:r>
          </w:p>
          <w:p>
            <w:pPr>
              <w:jc w:val="left"/>
              <w:rPr>
                <w:rFonts w:ascii="仿宋_GB2312" w:hAnsi="华文仿宋" w:eastAsia="仿宋_GB2312"/>
                <w:sz w:val="24"/>
                <w:szCs w:val="24"/>
              </w:rPr>
            </w:pPr>
            <w:r>
              <w:rPr>
                <w:rFonts w:hint="eastAsia" w:ascii="仿宋_GB2312" w:hAnsi="华文仿宋" w:eastAsia="仿宋_GB2312"/>
                <w:sz w:val="24"/>
                <w:szCs w:val="24"/>
              </w:rPr>
              <w:t>对中国境内债务人的年度授信限额文</w:t>
            </w:r>
          </w:p>
          <w:p>
            <w:pPr>
              <w:jc w:val="left"/>
              <w:rPr>
                <w:rFonts w:ascii="仿宋_GB2312" w:hAnsi="华文仿宋" w:eastAsia="仿宋_GB2312"/>
                <w:sz w:val="24"/>
                <w:szCs w:val="24"/>
              </w:rPr>
            </w:pPr>
            <w:r>
              <w:rPr>
                <w:rFonts w:hint="eastAsia" w:ascii="仿宋_GB2312" w:hAnsi="华文仿宋" w:eastAsia="仿宋_GB2312"/>
                <w:sz w:val="24"/>
                <w:szCs w:val="24"/>
              </w:rPr>
              <w:t>件</w:t>
            </w:r>
            <w:r>
              <w:rPr>
                <w:rFonts w:ascii="Times New Roman" w:hAnsi="Times New Roman" w:eastAsia="仿宋_GB2312" w:cs="Times New Roman"/>
                <w:color w:val="000000"/>
                <w:sz w:val="24"/>
                <w:szCs w:val="24"/>
              </w:rPr>
              <w:t>（外资金融机构的境内非法人分支机构提供）</w:t>
            </w:r>
          </w:p>
          <w:p>
            <w:pPr>
              <w:jc w:val="left"/>
              <w:rPr>
                <w:rFonts w:ascii="仿宋_GB2312" w:hAnsi="华文仿宋" w:eastAsia="仿宋_GB2312"/>
                <w:sz w:val="24"/>
                <w:szCs w:val="24"/>
              </w:rPr>
            </w:pPr>
          </w:p>
        </w:tc>
        <w:tc>
          <w:tcPr>
            <w:tcW w:w="994"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原件及</w:t>
            </w:r>
          </w:p>
          <w:p>
            <w:pPr>
              <w:jc w:val="left"/>
              <w:rPr>
                <w:rFonts w:ascii="仿宋_GB2312" w:hAnsi="华文仿宋" w:eastAsia="仿宋_GB2312"/>
                <w:sz w:val="24"/>
                <w:szCs w:val="24"/>
              </w:rPr>
            </w:pPr>
            <w:r>
              <w:rPr>
                <w:rFonts w:hint="eastAsia" w:ascii="仿宋_GB2312" w:hAnsi="华文仿宋" w:eastAsia="仿宋_GB2312"/>
                <w:sz w:val="24"/>
                <w:szCs w:val="24"/>
              </w:rPr>
              <w:t>加盖公章的复</w:t>
            </w:r>
          </w:p>
          <w:p>
            <w:pPr>
              <w:jc w:val="left"/>
              <w:rPr>
                <w:rFonts w:ascii="仿宋_GB2312" w:hAnsi="华文仿宋" w:eastAsia="仿宋_GB2312"/>
                <w:sz w:val="24"/>
                <w:szCs w:val="24"/>
              </w:rPr>
            </w:pPr>
            <w:r>
              <w:rPr>
                <w:rFonts w:hint="eastAsia" w:ascii="仿宋_GB2312" w:hAnsi="华文仿宋" w:eastAsia="仿宋_GB2312"/>
                <w:sz w:val="24"/>
                <w:szCs w:val="24"/>
              </w:rPr>
              <w:t>印件</w:t>
            </w:r>
          </w:p>
        </w:tc>
        <w:tc>
          <w:tcPr>
            <w:tcW w:w="566"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纸质</w:t>
            </w:r>
          </w:p>
        </w:tc>
        <w:tc>
          <w:tcPr>
            <w:tcW w:w="56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p>
        </w:tc>
        <w:tc>
          <w:tcPr>
            <w:tcW w:w="75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件，留存加盖公章的复印件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34" w:hRule="exact"/>
        </w:trPr>
        <w:tc>
          <w:tcPr>
            <w:tcW w:w="532"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5</w:t>
            </w:r>
          </w:p>
        </w:tc>
        <w:tc>
          <w:tcPr>
            <w:tcW w:w="4254"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ascii="Times New Roman" w:hAnsi="Times New Roman" w:eastAsia="仿宋_GB2312" w:cs="Times New Roman"/>
                <w:color w:val="000000"/>
                <w:sz w:val="24"/>
                <w:szCs w:val="24"/>
              </w:rPr>
              <w:t>境外总行授权文件（“短期外债管理行”提供）</w:t>
            </w:r>
          </w:p>
        </w:tc>
        <w:tc>
          <w:tcPr>
            <w:tcW w:w="994"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原件及</w:t>
            </w:r>
          </w:p>
          <w:p>
            <w:pPr>
              <w:jc w:val="left"/>
              <w:rPr>
                <w:rFonts w:ascii="仿宋_GB2312" w:hAnsi="华文仿宋" w:eastAsia="仿宋_GB2312"/>
                <w:sz w:val="24"/>
                <w:szCs w:val="24"/>
              </w:rPr>
            </w:pPr>
            <w:r>
              <w:rPr>
                <w:rFonts w:hint="eastAsia" w:ascii="仿宋_GB2312" w:hAnsi="华文仿宋" w:eastAsia="仿宋_GB2312"/>
                <w:sz w:val="24"/>
                <w:szCs w:val="24"/>
              </w:rPr>
              <w:t>加盖公章的复</w:t>
            </w:r>
          </w:p>
          <w:p>
            <w:pPr>
              <w:jc w:val="left"/>
              <w:rPr>
                <w:rFonts w:ascii="仿宋_GB2312" w:hAnsi="华文仿宋" w:eastAsia="仿宋_GB2312"/>
                <w:sz w:val="24"/>
                <w:szCs w:val="24"/>
              </w:rPr>
            </w:pPr>
            <w:r>
              <w:rPr>
                <w:rFonts w:hint="eastAsia" w:ascii="仿宋_GB2312" w:hAnsi="华文仿宋" w:eastAsia="仿宋_GB2312"/>
                <w:sz w:val="24"/>
                <w:szCs w:val="24"/>
              </w:rPr>
              <w:t>印件</w:t>
            </w:r>
          </w:p>
        </w:tc>
        <w:tc>
          <w:tcPr>
            <w:tcW w:w="566"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纸质</w:t>
            </w:r>
          </w:p>
        </w:tc>
        <w:tc>
          <w:tcPr>
            <w:tcW w:w="56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p>
        </w:tc>
        <w:tc>
          <w:tcPr>
            <w:tcW w:w="75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件，留存加盖公章的复印件</w:t>
            </w:r>
          </w:p>
        </w:tc>
      </w:tr>
    </w:tbl>
    <w:p>
      <w:pPr>
        <w:ind w:right="300"/>
        <w:rPr>
          <w:rFonts w:ascii="仿宋_GB2312" w:eastAsia="仿宋_GB2312"/>
          <w:sz w:val="30"/>
          <w:szCs w:val="30"/>
        </w:rPr>
      </w:pPr>
      <w:r>
        <w:rPr>
          <w:rFonts w:hint="eastAsia" w:ascii="仿宋_GB2312" w:eastAsia="仿宋_GB2312"/>
          <w:sz w:val="30"/>
          <w:szCs w:val="30"/>
        </w:rPr>
        <w:t xml:space="preserve">    （二）非金融企业</w:t>
      </w:r>
      <w:r>
        <w:rPr>
          <w:rFonts w:ascii="Times New Roman" w:hAnsi="Times New Roman" w:eastAsia="仿宋_GB2312" w:cs="Times New Roman"/>
          <w:sz w:val="30"/>
          <w:szCs w:val="30"/>
        </w:rPr>
        <w:t>短期外债余额指标</w:t>
      </w:r>
      <w:r>
        <w:rPr>
          <w:rFonts w:hint="eastAsia" w:ascii="仿宋_GB2312" w:eastAsia="仿宋_GB2312"/>
          <w:sz w:val="30"/>
          <w:szCs w:val="30"/>
        </w:rPr>
        <w:t>申请材料</w:t>
      </w:r>
    </w:p>
    <w:tbl>
      <w:tblPr>
        <w:tblStyle w:val="16"/>
        <w:tblW w:w="8536"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4282"/>
        <w:gridCol w:w="1022"/>
        <w:gridCol w:w="546"/>
        <w:gridCol w:w="818"/>
        <w:gridCol w:w="586"/>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8"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428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102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546"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18"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586"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6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8"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4282"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书面申请</w:t>
            </w:r>
          </w:p>
        </w:tc>
        <w:tc>
          <w:tcPr>
            <w:tcW w:w="102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546"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18"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586" w:type="dxa"/>
            <w:vAlign w:val="center"/>
          </w:tcPr>
          <w:p>
            <w:pPr>
              <w:jc w:val="center"/>
              <w:rPr>
                <w:rFonts w:ascii="仿宋_GB2312" w:hAnsi="华文仿宋" w:eastAsia="仿宋_GB2312"/>
                <w:sz w:val="24"/>
                <w:szCs w:val="24"/>
              </w:rPr>
            </w:pPr>
          </w:p>
        </w:tc>
        <w:tc>
          <w:tcPr>
            <w:tcW w:w="764" w:type="dxa"/>
            <w:vAlign w:val="center"/>
          </w:tcPr>
          <w:p>
            <w:pPr>
              <w:jc w:val="center"/>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8"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4282"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上年度资产负债表和损益表</w:t>
            </w:r>
          </w:p>
        </w:tc>
        <w:tc>
          <w:tcPr>
            <w:tcW w:w="102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546"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18"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586" w:type="dxa"/>
            <w:vAlign w:val="center"/>
          </w:tcPr>
          <w:p>
            <w:pPr>
              <w:jc w:val="center"/>
              <w:rPr>
                <w:rFonts w:ascii="仿宋_GB2312" w:hAnsi="华文仿宋" w:eastAsia="仿宋_GB2312"/>
                <w:sz w:val="24"/>
                <w:szCs w:val="24"/>
              </w:rPr>
            </w:pPr>
          </w:p>
        </w:tc>
        <w:tc>
          <w:tcPr>
            <w:tcW w:w="764"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18"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3</w:t>
            </w:r>
          </w:p>
        </w:tc>
        <w:tc>
          <w:tcPr>
            <w:tcW w:w="4282"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上年度外汇收支情况</w:t>
            </w:r>
          </w:p>
        </w:tc>
        <w:tc>
          <w:tcPr>
            <w:tcW w:w="102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546"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18"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586" w:type="dxa"/>
            <w:vAlign w:val="center"/>
          </w:tcPr>
          <w:p>
            <w:pPr>
              <w:jc w:val="center"/>
              <w:rPr>
                <w:rFonts w:ascii="仿宋_GB2312" w:hAnsi="华文仿宋" w:eastAsia="仿宋_GB2312"/>
                <w:sz w:val="24"/>
                <w:szCs w:val="24"/>
              </w:rPr>
            </w:pPr>
          </w:p>
        </w:tc>
        <w:tc>
          <w:tcPr>
            <w:tcW w:w="764"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8"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4</w:t>
            </w:r>
          </w:p>
        </w:tc>
        <w:tc>
          <w:tcPr>
            <w:tcW w:w="4282"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信贷机构出具的承诺贷款的意向书</w:t>
            </w:r>
          </w:p>
        </w:tc>
        <w:tc>
          <w:tcPr>
            <w:tcW w:w="102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546"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18"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586" w:type="dxa"/>
            <w:vAlign w:val="center"/>
          </w:tcPr>
          <w:p>
            <w:pPr>
              <w:jc w:val="center"/>
              <w:rPr>
                <w:rFonts w:ascii="仿宋_GB2312" w:hAnsi="华文仿宋" w:eastAsia="仿宋_GB2312"/>
                <w:sz w:val="24"/>
                <w:szCs w:val="24"/>
              </w:rPr>
            </w:pPr>
          </w:p>
        </w:tc>
        <w:tc>
          <w:tcPr>
            <w:tcW w:w="764"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8" w:type="dxa"/>
            <w:vAlign w:val="center"/>
          </w:tcPr>
          <w:p>
            <w:pPr>
              <w:jc w:val="center"/>
              <w:rPr>
                <w:rFonts w:ascii="仿宋_GB2312" w:hAnsi="华文仿宋" w:eastAsia="仿宋_GB2312"/>
                <w:sz w:val="24"/>
                <w:szCs w:val="24"/>
              </w:rPr>
            </w:pPr>
          </w:p>
        </w:tc>
        <w:tc>
          <w:tcPr>
            <w:tcW w:w="4282" w:type="dxa"/>
            <w:vAlign w:val="center"/>
          </w:tcPr>
          <w:p>
            <w:pPr>
              <w:jc w:val="left"/>
              <w:rPr>
                <w:rFonts w:ascii="仿宋_GB2312" w:hAnsi="华文仿宋" w:eastAsia="仿宋_GB2312"/>
                <w:sz w:val="24"/>
                <w:szCs w:val="24"/>
              </w:rPr>
            </w:pPr>
          </w:p>
        </w:tc>
        <w:tc>
          <w:tcPr>
            <w:tcW w:w="1022" w:type="dxa"/>
            <w:vAlign w:val="center"/>
          </w:tcPr>
          <w:p>
            <w:pPr>
              <w:jc w:val="center"/>
              <w:rPr>
                <w:rFonts w:ascii="仿宋_GB2312" w:hAnsi="华文仿宋" w:eastAsia="仿宋_GB2312"/>
                <w:sz w:val="24"/>
                <w:szCs w:val="24"/>
              </w:rPr>
            </w:pPr>
          </w:p>
        </w:tc>
        <w:tc>
          <w:tcPr>
            <w:tcW w:w="546" w:type="dxa"/>
            <w:vAlign w:val="center"/>
          </w:tcPr>
          <w:p>
            <w:pPr>
              <w:jc w:val="center"/>
              <w:rPr>
                <w:rFonts w:ascii="仿宋_GB2312" w:hAnsi="华文仿宋" w:eastAsia="仿宋_GB2312"/>
                <w:sz w:val="24"/>
                <w:szCs w:val="24"/>
              </w:rPr>
            </w:pPr>
          </w:p>
        </w:tc>
        <w:tc>
          <w:tcPr>
            <w:tcW w:w="818" w:type="dxa"/>
            <w:vAlign w:val="center"/>
          </w:tcPr>
          <w:p>
            <w:pPr>
              <w:jc w:val="center"/>
              <w:rPr>
                <w:rFonts w:ascii="仿宋_GB2312" w:hAnsi="华文仿宋" w:eastAsia="仿宋_GB2312"/>
                <w:sz w:val="24"/>
                <w:szCs w:val="24"/>
              </w:rPr>
            </w:pPr>
          </w:p>
        </w:tc>
        <w:tc>
          <w:tcPr>
            <w:tcW w:w="586" w:type="dxa"/>
            <w:vAlign w:val="center"/>
          </w:tcPr>
          <w:p>
            <w:pPr>
              <w:jc w:val="center"/>
              <w:rPr>
                <w:rFonts w:ascii="仿宋_GB2312" w:hAnsi="华文仿宋" w:eastAsia="仿宋_GB2312"/>
                <w:sz w:val="24"/>
                <w:szCs w:val="24"/>
              </w:rPr>
            </w:pPr>
          </w:p>
        </w:tc>
        <w:tc>
          <w:tcPr>
            <w:tcW w:w="764" w:type="dxa"/>
            <w:vAlign w:val="center"/>
          </w:tcPr>
          <w:p>
            <w:pPr>
              <w:jc w:val="left"/>
              <w:rPr>
                <w:rFonts w:ascii="仿宋_GB2312" w:hAnsi="华文仿宋" w:eastAsia="仿宋_GB2312"/>
                <w:sz w:val="24"/>
                <w:szCs w:val="24"/>
              </w:rPr>
            </w:pPr>
          </w:p>
        </w:tc>
      </w:tr>
    </w:tbl>
    <w:p>
      <w:pPr>
        <w:ind w:right="300"/>
        <w:rPr>
          <w:rFonts w:ascii="仿宋_GB2312" w:eastAsia="仿宋_GB2312"/>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国家外汇管理局宁波市分局窗口接收：国家外汇管理局宁波市分局二楼综合服务大厅。地址：浙江省宁波市江东北路138号金融大厦209室，邮政编码315040。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firstLineChars="2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87058368、87058251</w:t>
      </w:r>
    </w:p>
    <w:p>
      <w:pPr>
        <w:ind w:right="300" w:firstLine="600" w:firstLineChars="200"/>
        <w:rPr>
          <w:rFonts w:ascii="仿宋_GB2312" w:eastAsia="仿宋_GB2312"/>
          <w:sz w:val="30"/>
          <w:szCs w:val="30"/>
        </w:rPr>
      </w:pPr>
    </w:p>
    <w:p>
      <w:pPr>
        <w:widowControl/>
        <w:jc w:val="left"/>
        <w:rPr>
          <w:rFonts w:ascii="仿宋_GB2312" w:eastAsia="仿宋_GB2312"/>
          <w:sz w:val="30"/>
          <w:szCs w:val="30"/>
        </w:rPr>
      </w:pPr>
      <w:r>
        <w:rPr>
          <w:rFonts w:ascii="仿宋_GB2312" w:eastAsia="仿宋_GB2312"/>
          <w:sz w:val="30"/>
          <w:szCs w:val="30"/>
        </w:rPr>
        <w:br w:type="page"/>
      </w:r>
    </w:p>
    <w:p>
      <w:pPr>
        <w:ind w:right="300" w:firstLine="600" w:firstLineChars="2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2" o:spid="_x0000_s1419" style="position:absolute;left:0;margin-left:-37.1pt;margin-top:5.6pt;height:665.15pt;width:491.25pt;rotation:0f;z-index:251972608;" coordorigin="1599,1560" coordsize="9010,13628">
            <o:lock v:ext="edit" position="f" selection="f" grouping="f" rotation="f" cropping="f" text="f" aspectratio="f"/>
            <v:shape id="AutoShape 3" o:spid="_x0000_s1420" type="#_x0000_t32" style="position:absolute;left:6566;top:10994;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4" o:spid="_x0000_s1421" style="position:absolute;left:1599;top:1560;height:13628;width:9010;rotation:0f;" coordorigin="1599,1560" coordsize="9010,13628">
              <o:lock v:ext="edit" position="f" selection="f" grouping="f" rotation="f" cropping="f" text="f" aspectratio="f"/>
              <v:shape id="AutoShape 5" o:spid="_x0000_s1422" type="#_x0000_t32" style="position:absolute;left:6565;top:11899;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 o:spid="_x0000_s1423" style="position:absolute;left:1599;top:1560;height:13628;width:9010;rotation:0f;" coordorigin="1599,1560" coordsize="9010,13628">
                <o:lock v:ext="edit" position="f" selection="f" grouping="f" rotation="f" cropping="f" text="f" aspectratio="f"/>
                <v:rect id="Rectangle 7" o:spid="_x0000_s1424"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1425" type="#_x0000_t32" style="position:absolute;left:3999;top:12614;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426" type="#_x0000_t32" style="position:absolute;left:9017;top:12614;height:60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427" type="#_x0000_t32" style="position:absolute;left:4013;top:12614;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 o:spid="_x0000_s1428"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1429"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1430"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431" type="#_x0000_t32" style="position:absolute;left:4013;top:14040;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5" o:spid="_x0000_s1432" style="position:absolute;left:1599;top:1560;height:11621;width:8921;rotation:0f;" coordorigin="1635,1526" coordsize="8921,11621">
                  <o:lock v:ext="edit" position="f" selection="f" grouping="f" rotation="f" cropping="f" text="f" aspectratio="f"/>
                  <v:shape id="AutoShape 16" o:spid="_x0000_s1433"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7" o:spid="_x0000_s1434"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8" o:spid="_x0000_s1435" style="position:absolute;left:1635;top:2321;height:6356;width:8921;rotation:0f;" coordorigin="1635,2361" coordsize="8921,6356">
                    <o:lock v:ext="edit" position="f" selection="f" grouping="f" rotation="f" cropping="f" text="f" aspectratio="f"/>
                    <v:shape id="AutoShape 19" o:spid="_x0000_s1436" type="#_x0000_t34" style="position:absolute;left:8014;top:4167;height:1285;width:3790;rotation:17694719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0" o:spid="_x0000_s1437" style="position:absolute;left:1635;top:2361;height:6356;width:8921;rotation:0f;" coordorigin="1656,3881" coordsize="8921,6356">
                      <o:lock v:ext="edit" position="f" selection="f" grouping="f" rotation="f" cropping="f" text="f" aspectratio="f"/>
                      <v:shape id="AutoShape 21" o:spid="_x0000_s1438"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2" o:spid="_x0000_s1439"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是</w:t>
                              </w:r>
                            </w:p>
                          </w:txbxContent>
                        </v:textbox>
                      </v:shape>
                      <v:shape id="AutoShape 23" o:spid="_x0000_s1440"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441"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5" o:spid="_x0000_s1442"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1443"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7" o:spid="_x0000_s1444"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1445"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1446" type="#_x0000_t32" style="position:absolute;left:4429;top:5511;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0" o:spid="_x0000_s1447"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448"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1449"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3" o:spid="_x0000_s1450"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4" o:spid="_x0000_s1451"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1452"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1453"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1454"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1455" type="#_x0000_t32" style="position:absolute;left:9040;top:4464;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39" o:spid="_x0000_s1456"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0" o:spid="_x0000_s1457"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shape>
                  <v:shape id="Text Box 41" o:spid="_x0000_s1458"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1459"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1460" type="#_x0000_t32" style="position:absolute;left:9682;top:10120;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jc w:val="left"/>
        <w:rPr>
          <w:rFonts w:ascii="Times New Roman" w:hAnsi="Times New Roman" w:eastAsia="仿宋_GB2312"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问：外资金融机构能否申请短期外债余额指标？</w:t>
      </w:r>
    </w:p>
    <w:p>
      <w:pPr>
        <w:rPr>
          <w:rFonts w:ascii="Times New Roman" w:hAnsi="Times New Roman" w:cs="Times New Roman"/>
        </w:rPr>
      </w:pPr>
      <w:r>
        <w:rPr>
          <w:rFonts w:ascii="Times New Roman" w:hAnsi="Times New Roman" w:eastAsia="仿宋_GB2312" w:cs="Times New Roman"/>
          <w:bCs/>
          <w:kern w:val="0"/>
          <w:sz w:val="30"/>
          <w:szCs w:val="30"/>
        </w:rPr>
        <w:t>答：2018年1月12日以前，外资金融机构可在短期外债余额指标管理模式和宏观审慎管理模式下任选一种模式适用。2018年1月12日以后，外资金融机构自动适用宏观审慎管理模式。</w:t>
      </w:r>
    </w:p>
    <w:p>
      <w:pPr>
        <w:ind w:right="300"/>
        <w:rPr>
          <w:rFonts w:ascii="仿宋_GB2312" w:eastAsia="仿宋_GB2312"/>
          <w:sz w:val="30"/>
          <w:szCs w:val="30"/>
        </w:rPr>
      </w:pPr>
    </w:p>
    <w:p>
      <w:pPr>
        <w:widowControl/>
        <w:jc w:val="left"/>
        <w:rPr>
          <w:rFonts w:ascii="仿宋_GB2312" w:eastAsia="仿宋_GB2312"/>
          <w:sz w:val="30"/>
          <w:szCs w:val="30"/>
        </w:rPr>
      </w:pPr>
      <w:r>
        <w:rPr>
          <w:rFonts w:ascii="仿宋_GB2312" w:eastAsia="仿宋_GB2312"/>
          <w:sz w:val="30"/>
          <w:szCs w:val="30"/>
        </w:rPr>
        <w:br w:type="page"/>
      </w:r>
    </w:p>
    <w:p>
      <w:pPr>
        <w:tabs>
          <w:tab w:val="left" w:pos="539"/>
        </w:tabs>
        <w:jc w:val="left"/>
        <w:rPr>
          <w:rFonts w:ascii="黑体" w:eastAsia="黑体"/>
          <w:sz w:val="30"/>
          <w:szCs w:val="30"/>
        </w:rPr>
      </w:pPr>
      <w:r>
        <w:rPr>
          <w:rFonts w:hint="eastAsia" w:ascii="黑体" w:eastAsia="黑体"/>
          <w:sz w:val="30"/>
          <w:szCs w:val="30"/>
        </w:rPr>
        <w:t xml:space="preserve">    57006-2、</w:t>
      </w:r>
      <w:r>
        <w:rPr>
          <w:rFonts w:hint="eastAsia" w:ascii="黑体" w:eastAsia="黑体" w:cs="Times New Roman"/>
          <w:sz w:val="30"/>
          <w:szCs w:val="30"/>
        </w:rPr>
        <w:t>非银行债务</w:t>
      </w:r>
      <w:r>
        <w:rPr>
          <w:rFonts w:eastAsia="黑体" w:cs="Calibri"/>
          <w:sz w:val="30"/>
          <w:szCs w:val="30"/>
        </w:rPr>
        <w:t>人</w:t>
      </w:r>
      <w:r>
        <w:rPr>
          <w:rFonts w:hint="eastAsia" w:ascii="黑体" w:eastAsia="黑体"/>
          <w:sz w:val="30"/>
          <w:szCs w:val="30"/>
        </w:rPr>
        <w:t>外债登记</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仿宋_GB2312" w:eastAsia="仿宋_GB2312"/>
          <w:sz w:val="30"/>
          <w:szCs w:val="30"/>
        </w:rPr>
      </w:pPr>
      <w:r>
        <w:rPr>
          <w:rFonts w:hint="eastAsia" w:ascii="仿宋_GB2312" w:eastAsia="仿宋_GB2312"/>
          <w:sz w:val="30"/>
          <w:szCs w:val="30"/>
        </w:rPr>
        <w:t>（一）</w:t>
      </w:r>
      <w:r>
        <w:rPr>
          <w:rFonts w:ascii="仿宋_GB2312" w:eastAsia="仿宋_GB2312"/>
          <w:sz w:val="30"/>
          <w:szCs w:val="30"/>
        </w:rPr>
        <w:t>《中华人民共和国外汇管理条例》（国务院令第532号）</w:t>
      </w:r>
    </w:p>
    <w:p>
      <w:pPr>
        <w:ind w:right="300" w:firstLine="600"/>
        <w:jc w:val="left"/>
        <w:rPr>
          <w:rFonts w:ascii="仿宋_GB2312" w:eastAsia="仿宋_GB2312"/>
          <w:sz w:val="30"/>
          <w:szCs w:val="30"/>
        </w:rPr>
      </w:pPr>
      <w:r>
        <w:rPr>
          <w:rFonts w:hint="eastAsia" w:ascii="仿宋_GB2312" w:eastAsia="仿宋_GB2312"/>
          <w:sz w:val="30"/>
          <w:szCs w:val="30"/>
        </w:rPr>
        <w:t>（二）</w:t>
      </w:r>
      <w:r>
        <w:rPr>
          <w:rFonts w:ascii="仿宋_GB2312" w:eastAsia="仿宋_GB2312"/>
          <w:sz w:val="30"/>
          <w:szCs w:val="30"/>
        </w:rPr>
        <w:t>《外债统计监测暂行规定》（1987年公布）</w:t>
      </w:r>
    </w:p>
    <w:p>
      <w:pPr>
        <w:ind w:right="300" w:firstLine="600"/>
        <w:jc w:val="left"/>
        <w:rPr>
          <w:rFonts w:ascii="仿宋_GB2312" w:hAnsi="宋体" w:eastAsia="仿宋_GB2312"/>
          <w:sz w:val="30"/>
          <w:szCs w:val="30"/>
        </w:rPr>
      </w:pPr>
      <w:r>
        <w:rPr>
          <w:rFonts w:hint="eastAsia" w:ascii="仿宋_GB2312" w:eastAsia="仿宋_GB2312"/>
          <w:sz w:val="30"/>
          <w:szCs w:val="30"/>
        </w:rPr>
        <w:t>（三）</w:t>
      </w:r>
      <w:r>
        <w:rPr>
          <w:rFonts w:ascii="仿宋_GB2312" w:eastAsia="仿宋_GB2312"/>
          <w:sz w:val="30"/>
          <w:szCs w:val="30"/>
        </w:rPr>
        <w:t>《国家外汇管理局关于发布</w:t>
      </w:r>
      <w:r>
        <w:rPr>
          <w:rFonts w:hint="eastAsia" w:ascii="仿宋_GB2312" w:eastAsia="仿宋_GB2312"/>
          <w:sz w:val="30"/>
          <w:szCs w:val="30"/>
        </w:rPr>
        <w:t>〈</w:t>
      </w:r>
      <w:r>
        <w:rPr>
          <w:rFonts w:ascii="仿宋_GB2312" w:eastAsia="仿宋_GB2312"/>
          <w:sz w:val="30"/>
          <w:szCs w:val="30"/>
        </w:rPr>
        <w:t>外债登记管理办法</w:t>
      </w:r>
      <w:r>
        <w:rPr>
          <w:rFonts w:hint="eastAsia" w:ascii="仿宋_GB2312" w:eastAsia="仿宋_GB2312"/>
          <w:sz w:val="30"/>
          <w:szCs w:val="30"/>
        </w:rPr>
        <w:t>〉</w:t>
      </w:r>
      <w:r>
        <w:rPr>
          <w:rFonts w:ascii="仿宋_GB2312" w:eastAsia="仿宋_GB2312"/>
          <w:sz w:val="30"/>
          <w:szCs w:val="30"/>
        </w:rPr>
        <w:t>的通知》（汇发</w:t>
      </w:r>
      <w:r>
        <w:rPr>
          <w:rFonts w:ascii="仿宋_GB2312" w:hAnsi="宋体" w:eastAsia="仿宋_GB2312"/>
          <w:sz w:val="30"/>
          <w:szCs w:val="30"/>
        </w:rPr>
        <w:t>〔</w:t>
      </w:r>
      <w:r>
        <w:rPr>
          <w:rFonts w:hint="eastAsia" w:ascii="仿宋_GB2312" w:eastAsia="仿宋_GB2312"/>
          <w:sz w:val="30"/>
          <w:szCs w:val="30"/>
        </w:rPr>
        <w:t>2</w:t>
      </w:r>
      <w:r>
        <w:rPr>
          <w:rFonts w:ascii="仿宋_GB2312" w:eastAsia="仿宋_GB2312"/>
          <w:sz w:val="30"/>
          <w:szCs w:val="30"/>
        </w:rPr>
        <w:t>013</w:t>
      </w:r>
      <w:r>
        <w:rPr>
          <w:rFonts w:ascii="仿宋_GB2312" w:hAnsi="宋体" w:eastAsia="仿宋_GB2312"/>
          <w:sz w:val="30"/>
          <w:szCs w:val="30"/>
        </w:rPr>
        <w:t>〕</w:t>
      </w:r>
      <w:r>
        <w:rPr>
          <w:rFonts w:ascii="仿宋_GB2312" w:eastAsia="仿宋_GB2312"/>
          <w:sz w:val="30"/>
          <w:szCs w:val="30"/>
        </w:rPr>
        <w:t>19号）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（四）</w:t>
      </w:r>
      <w:r>
        <w:rPr>
          <w:rFonts w:ascii="仿宋_GB2312" w:hAnsi="Times New Roman" w:eastAsia="仿宋_GB2312"/>
          <w:sz w:val="30"/>
          <w:szCs w:val="30"/>
        </w:rPr>
        <w:t>《中国人民银行关于全口径跨境融资宏观审慎管理有关事宜的通知》（银发〔2017〕9号）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（五）《国家外汇管理局关于印发&lt;跨国公司跨境资金集中运营管理规定&gt;的通知》（汇发</w:t>
      </w:r>
      <w:r>
        <w:rPr>
          <w:rFonts w:ascii="仿宋_GB2312" w:hAnsi="Times New Roman" w:eastAsia="仿宋_GB2312"/>
          <w:sz w:val="30"/>
          <w:szCs w:val="30"/>
        </w:rPr>
        <w:t>〔</w:t>
      </w:r>
      <w:r>
        <w:rPr>
          <w:rFonts w:hint="eastAsia" w:ascii="仿宋_GB2312" w:hAnsi="Times New Roman" w:eastAsia="仿宋_GB2312"/>
          <w:sz w:val="30"/>
          <w:szCs w:val="30"/>
        </w:rPr>
        <w:t>2019</w:t>
      </w:r>
      <w:r>
        <w:rPr>
          <w:rFonts w:ascii="仿宋_GB2312" w:hAnsi="Times New Roman" w:eastAsia="仿宋_GB2312"/>
          <w:sz w:val="30"/>
          <w:szCs w:val="30"/>
        </w:rPr>
        <w:t>〕</w:t>
      </w:r>
      <w:r>
        <w:rPr>
          <w:rFonts w:hint="eastAsia" w:ascii="仿宋_GB2312" w:hAnsi="Times New Roman" w:eastAsia="仿宋_GB2312"/>
          <w:sz w:val="30"/>
          <w:szCs w:val="30"/>
        </w:rPr>
        <w:t>7号）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ascii="仿宋_GB2312" w:hAnsi="Times New Roman" w:eastAsia="仿宋_GB2312"/>
          <w:sz w:val="30"/>
          <w:szCs w:val="30"/>
        </w:rPr>
        <w:t>六）</w:t>
      </w:r>
      <w:r>
        <w:rPr>
          <w:rFonts w:ascii="Times New Roman" w:hAnsi="Times New Roman" w:eastAsia="仿宋_GB2312" w:cs="Times New Roman"/>
          <w:sz w:val="30"/>
          <w:szCs w:val="30"/>
        </w:rPr>
        <w:t>《国家外汇管理局关于进一步促进跨境贸易投资便利化的通知》（汇发〔2019〕28号）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（七）</w:t>
      </w:r>
      <w:r>
        <w:rPr>
          <w:rFonts w:ascii="Times New Roman" w:hAnsi="Times New Roman" w:eastAsia="仿宋_GB2312" w:cs="Times New Roman"/>
          <w:sz w:val="30"/>
          <w:szCs w:val="30"/>
        </w:rPr>
        <w:t>《中国人民银行国家外汇管理局关于调整全口径跨境融资宏观审慎调节参数的通知》（银发〔2020〕64号）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无数量限制，按全口径跨境融资宏观审慎或“投注差”模式管理</w:t>
      </w:r>
    </w:p>
    <w:p>
      <w:pPr>
        <w:ind w:firstLine="600" w:firstLineChars="200"/>
        <w:rPr>
          <w:rFonts w:ascii="黑体" w:hAnsi="Times New Roman" w:eastAsia="黑体"/>
          <w:sz w:val="30"/>
          <w:szCs w:val="30"/>
        </w:rPr>
      </w:pPr>
      <w:r>
        <w:rPr>
          <w:rFonts w:hint="eastAsia" w:ascii="黑体" w:eastAsia="黑体"/>
          <w:sz w:val="30"/>
          <w:szCs w:val="30"/>
        </w:rPr>
        <w:t>五、办事条件</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（一）申请人条件</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1.新办登记。申请人为按照规定可以举借外债的财政部门、银行以外的其他境内债务人（以下简称“非银行债务人”）。非银行债务人应当在</w:t>
      </w:r>
      <w:r>
        <w:rPr>
          <w:rFonts w:ascii="Times New Roman" w:hAnsi="Times New Roman" w:eastAsia="仿宋_GB2312" w:cs="Times New Roman"/>
          <w:sz w:val="30"/>
          <w:szCs w:val="30"/>
        </w:rPr>
        <w:t>不晚于外债提款前3个</w:t>
      </w:r>
      <w:r>
        <w:rPr>
          <w:rFonts w:hint="eastAsia" w:ascii="仿宋_GB2312" w:hAnsi="Times New Roman" w:eastAsia="仿宋_GB2312"/>
          <w:sz w:val="30"/>
          <w:szCs w:val="30"/>
        </w:rPr>
        <w:t>个工作日内，到所在地国家外汇管理局分支局办理外债签约登记手续。非银行债务人融资租赁、售后融资性回租和发行境外债券等，也应办理外债签约登记手续。</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2.变更登记。已办理签约登记的外债合同主要条款发生变化，如期限（展期等）、金额、债权人等，非银行债务人应办理外债签约变更登记。</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3.跨国公司资金集中运营-集中外债额度业务备案。具备真实业务需求；具有完善的跨境资金管理架构、内控制度；建立相应的内部管理电子系统；上年度本外币国际收支规模超过1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A类；国家外汇管理局规定的其他审慎监管条件。</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（二）以下情形，不予办理外债签约登记：</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1.2007年6月1日以后（含）取得商务主管部门批准证书且通过商务部备案的外商投资房地产企业；</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2.外商投资房地产企业未取得《国有土地使用证》的，或开发项目资本金未达到项目投资总额35％的；</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3.属于地方政府融资平台性质的公司与房地产企业，不适用于宏观审慎管理模式。</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境内机构在境外发行债券的，无论期限长短，均应在境外债券交割后5个工作日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pPr>
        <w:adjustRightInd w:val="0"/>
        <w:snapToGrid w:val="0"/>
        <w:spacing w:line="360" w:lineRule="auto"/>
        <w:ind w:firstLine="600"/>
        <w:rPr>
          <w:rFonts w:ascii="Times New Roman" w:hAnsi="Times New Roman" w:eastAsia="仿宋_GB2312" w:cs="Times New Roman"/>
          <w:sz w:val="30"/>
          <w:szCs w:val="30"/>
        </w:rPr>
      </w:pPr>
      <w:r>
        <w:rPr>
          <w:rFonts w:hint="eastAsia" w:ascii="仿宋_GB2312" w:hAnsi="Times New Roman" w:eastAsia="仿宋_GB2312"/>
          <w:sz w:val="30"/>
          <w:szCs w:val="30"/>
        </w:rPr>
        <w:t>（四）</w:t>
      </w:r>
      <w:r>
        <w:rPr>
          <w:rFonts w:ascii="Times New Roman" w:hAnsi="Times New Roman" w:eastAsia="仿宋_GB2312" w:cs="Times New Roman"/>
          <w:sz w:val="30"/>
          <w:szCs w:val="30"/>
        </w:rPr>
        <w:t>非银行债务人已登记外债符合以下条件的，在办妥最后一笔还本付息业务、关闭相关外债账户后，可向所属分局（外汇管理部）辖内银行申请办理外债注销登记：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.已登记外债未偿余额为零且不再发生提款；</w:t>
      </w:r>
    </w:p>
    <w:p>
      <w:pPr>
        <w:spacing w:line="360" w:lineRule="auto"/>
        <w:ind w:firstLine="600" w:firstLineChars="200"/>
        <w:rPr>
          <w:rFonts w:ascii="仿宋_GB2312" w:hAnsi="Times New Roman" w:eastAsia="仿宋_GB2312"/>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.已登记外债完成所有还本付息业务且不再发生提款，但由于扣划手续费等合理原因导致未偿余额不为零，银行能够核实并确定未偿余额不为零的原因合理。</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w:t>
      </w:r>
      <w:r>
        <w:rPr>
          <w:rFonts w:ascii="Times New Roman" w:hAnsi="Times New Roman" w:eastAsia="仿宋_GB2312" w:cs="Times New Roman"/>
          <w:sz w:val="30"/>
          <w:szCs w:val="30"/>
        </w:rPr>
        <w:t>不符合在银行办理外债注销登记条件（如债务减免、债转股等）的，非银行债务人应向所在地外汇局申请办理外债注销登记。</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（六）禁止性要求：如符合上述条件，不存在不予许可的情况。</w:t>
      </w:r>
    </w:p>
    <w:p>
      <w:pPr>
        <w:ind w:firstLine="600" w:firstLineChars="200"/>
        <w:rPr>
          <w:rFonts w:ascii="黑体" w:hAnsi="Times New Roman" w:eastAsia="黑体"/>
          <w:sz w:val="30"/>
          <w:szCs w:val="30"/>
        </w:rPr>
      </w:pPr>
      <w:r>
        <w:rPr>
          <w:rFonts w:hint="eastAsia" w:ascii="黑体" w:eastAsia="黑体"/>
          <w:sz w:val="30"/>
          <w:szCs w:val="30"/>
        </w:rPr>
        <w:t>六、申请材料</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w:t>
      </w:r>
      <w:r>
        <w:rPr>
          <w:rFonts w:ascii="Times New Roman" w:hAnsi="Times New Roman" w:eastAsia="仿宋_GB2312" w:cs="Times New Roman"/>
          <w:sz w:val="30"/>
          <w:szCs w:val="30"/>
        </w:rPr>
        <w:t>非银行债务人外债登记-外债</w:t>
      </w:r>
      <w:r>
        <w:rPr>
          <w:rFonts w:hint="eastAsia" w:ascii="仿宋_GB2312" w:hAnsi="Times New Roman" w:eastAsia="仿宋_GB2312"/>
          <w:sz w:val="30"/>
          <w:szCs w:val="30"/>
        </w:rPr>
        <w:t>签约（变更）登记申请材料</w:t>
      </w:r>
    </w:p>
    <w:tbl>
      <w:tblPr>
        <w:tblStyle w:val="16"/>
        <w:tblW w:w="8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536"/>
        <w:gridCol w:w="960"/>
        <w:gridCol w:w="457"/>
        <w:gridCol w:w="851"/>
        <w:gridCol w:w="49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4536" w:type="dxa"/>
            <w:vAlign w:val="center"/>
          </w:tcPr>
          <w:p>
            <w:pPr>
              <w:jc w:val="left"/>
              <w:rPr>
                <w:rFonts w:ascii="仿宋_GB2312" w:eastAsia="仿宋_GB2312"/>
                <w:b/>
                <w:sz w:val="24"/>
                <w:szCs w:val="24"/>
              </w:rPr>
            </w:pPr>
            <w:r>
              <w:rPr>
                <w:rFonts w:hint="eastAsia" w:ascii="仿宋_GB2312" w:eastAsia="仿宋_GB2312"/>
                <w:b/>
                <w:sz w:val="24"/>
                <w:szCs w:val="24"/>
              </w:rPr>
              <w:t>提交材料名称</w:t>
            </w:r>
          </w:p>
        </w:tc>
        <w:tc>
          <w:tcPr>
            <w:tcW w:w="960"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45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495"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832"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4536" w:type="dxa"/>
            <w:vAlign w:val="center"/>
          </w:tcPr>
          <w:p>
            <w:pPr>
              <w:jc w:val="left"/>
              <w:rPr>
                <w:rFonts w:ascii="仿宋_GB2312" w:eastAsia="仿宋_GB2312"/>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（选择宏观审慎模式的机构，附《宏观审慎跨境融资风险加权余额情况表（企业版）》）</w:t>
            </w:r>
          </w:p>
        </w:tc>
        <w:tc>
          <w:tcPr>
            <w:tcW w:w="960" w:type="dxa"/>
            <w:vAlign w:val="center"/>
          </w:tcPr>
          <w:p>
            <w:pPr>
              <w:jc w:val="center"/>
              <w:rPr>
                <w:rFonts w:ascii="仿宋_GB2312" w:eastAsia="仿宋_GB2312"/>
                <w:sz w:val="24"/>
                <w:szCs w:val="24"/>
              </w:rPr>
            </w:pPr>
            <w:r>
              <w:rPr>
                <w:rFonts w:hint="eastAsia" w:ascii="仿宋_GB2312" w:hAnsi="华文仿宋" w:eastAsia="仿宋_GB2312"/>
                <w:sz w:val="24"/>
                <w:szCs w:val="24"/>
              </w:rPr>
              <w:t>加盖公章的原件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95" w:type="dxa"/>
            <w:vAlign w:val="center"/>
          </w:tcPr>
          <w:p>
            <w:pPr>
              <w:jc w:val="left"/>
              <w:rPr>
                <w:rFonts w:ascii="仿宋_GB2312" w:eastAsia="仿宋_GB2312"/>
                <w:sz w:val="24"/>
                <w:szCs w:val="24"/>
              </w:rPr>
            </w:pPr>
          </w:p>
        </w:tc>
        <w:tc>
          <w:tcPr>
            <w:tcW w:w="832"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4"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4536" w:type="dxa"/>
            <w:vAlign w:val="center"/>
          </w:tcPr>
          <w:p>
            <w:pPr>
              <w:jc w:val="left"/>
              <w:rPr>
                <w:rFonts w:ascii="仿宋_GB2312" w:eastAsia="仿宋_GB2312"/>
                <w:sz w:val="24"/>
                <w:szCs w:val="24"/>
              </w:rPr>
            </w:pPr>
            <w:r>
              <w:rPr>
                <w:rFonts w:ascii="Times New Roman" w:hAnsi="Times New Roman" w:eastAsia="仿宋_GB2312" w:cs="Times New Roman"/>
                <w:sz w:val="24"/>
                <w:szCs w:val="24"/>
              </w:rPr>
              <w:t>加盖公章的外债合同主要条款复印件</w:t>
            </w:r>
            <w:r>
              <w:rPr>
                <w:rFonts w:hint="eastAsia" w:ascii="Times New Roman" w:hAnsi="Times New Roman" w:eastAsia="仿宋_GB2312" w:cs="Times New Roman"/>
                <w:sz w:val="24"/>
                <w:szCs w:val="24"/>
              </w:rPr>
              <w:t>（境外发行债券的，应提供全球债券证书等证明材料）</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95" w:type="dxa"/>
            <w:vAlign w:val="center"/>
          </w:tcPr>
          <w:p>
            <w:pPr>
              <w:jc w:val="center"/>
              <w:rPr>
                <w:rFonts w:ascii="仿宋_GB2312" w:eastAsia="仿宋_GB2312"/>
                <w:sz w:val="24"/>
                <w:szCs w:val="24"/>
              </w:rPr>
            </w:pPr>
          </w:p>
        </w:tc>
        <w:tc>
          <w:tcPr>
            <w:tcW w:w="832"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eastAsia="仿宋_GB2312"/>
                <w:sz w:val="24"/>
                <w:szCs w:val="24"/>
              </w:rPr>
            </w:pPr>
            <w:r>
              <w:rPr>
                <w:rFonts w:hint="eastAsia" w:ascii="仿宋_GB2312" w:hAnsi="华文仿宋" w:eastAsia="仿宋_GB2312"/>
                <w:sz w:val="24"/>
                <w:szCs w:val="24"/>
              </w:rPr>
              <w:t>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4536" w:type="dxa"/>
            <w:vAlign w:val="center"/>
          </w:tcPr>
          <w:p>
            <w:pPr>
              <w:jc w:val="left"/>
              <w:rPr>
                <w:rFonts w:ascii="仿宋_GB2312" w:eastAsia="仿宋_GB2312"/>
                <w:sz w:val="24"/>
                <w:szCs w:val="24"/>
              </w:rPr>
            </w:pPr>
            <w:r>
              <w:rPr>
                <w:rFonts w:hint="eastAsia" w:ascii="Times New Roman" w:hAnsi="Times New Roman" w:eastAsia="仿宋_GB2312" w:cs="Times New Roman"/>
                <w:sz w:val="24"/>
                <w:szCs w:val="24"/>
              </w:rPr>
              <w:t>选择宏观审慎模式的机构，提交</w:t>
            </w:r>
            <w:r>
              <w:rPr>
                <w:rFonts w:hint="eastAsia" w:ascii="Times New Roman" w:hAnsi="Times New Roman" w:eastAsia="仿宋_GB2312" w:cs="Times New Roman"/>
                <w:color w:val="000000"/>
                <w:sz w:val="24"/>
                <w:szCs w:val="24"/>
              </w:rPr>
              <w:t>上年度或最近一期经审计的财务报告，以及其他相关批准文件（发展改革部门备案文件，如有）</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95" w:type="dxa"/>
            <w:vAlign w:val="center"/>
          </w:tcPr>
          <w:p>
            <w:pPr>
              <w:jc w:val="center"/>
              <w:rPr>
                <w:rFonts w:ascii="仿宋_GB2312" w:eastAsia="仿宋_GB2312"/>
                <w:sz w:val="24"/>
                <w:szCs w:val="24"/>
              </w:rPr>
            </w:pPr>
          </w:p>
        </w:tc>
        <w:tc>
          <w:tcPr>
            <w:tcW w:w="832"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eastAsia="仿宋_GB2312"/>
                <w:sz w:val="24"/>
                <w:szCs w:val="24"/>
              </w:rPr>
            </w:pPr>
            <w:r>
              <w:rPr>
                <w:rFonts w:hint="eastAsia" w:ascii="仿宋_GB2312" w:hAnsi="华文仿宋" w:eastAsia="仿宋_GB2312"/>
                <w:sz w:val="24"/>
                <w:szCs w:val="24"/>
              </w:rPr>
              <w:t>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r>
              <w:rPr>
                <w:rFonts w:ascii="仿宋_GB2312" w:eastAsia="仿宋_GB2312"/>
                <w:sz w:val="24"/>
                <w:szCs w:val="24"/>
              </w:rPr>
              <w:t>4</w:t>
            </w:r>
          </w:p>
        </w:tc>
        <w:tc>
          <w:tcPr>
            <w:tcW w:w="4536" w:type="dxa"/>
            <w:vAlign w:val="center"/>
          </w:tcPr>
          <w:p>
            <w:pPr>
              <w:jc w:val="left"/>
              <w:rPr>
                <w:rFonts w:ascii="仿宋_GB2312" w:eastAsia="仿宋_GB2312"/>
                <w:sz w:val="24"/>
                <w:szCs w:val="24"/>
              </w:rPr>
            </w:pPr>
            <w:r>
              <w:rPr>
                <w:rFonts w:hint="eastAsia" w:ascii="Times New Roman" w:hAnsi="Times New Roman" w:eastAsia="仿宋_GB2312" w:cs="Times New Roman"/>
                <w:sz w:val="24"/>
                <w:szCs w:val="24"/>
              </w:rPr>
              <w:t>选择</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投注差</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模式的外商投资企业，应提供外商投资企业批准证书或商务部业务系统统一平台打印的外商投资企业基本信息页面</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95" w:type="dxa"/>
            <w:vAlign w:val="center"/>
          </w:tcPr>
          <w:p>
            <w:pPr>
              <w:jc w:val="center"/>
              <w:rPr>
                <w:rFonts w:ascii="仿宋_GB2312" w:eastAsia="仿宋_GB2312"/>
                <w:sz w:val="24"/>
                <w:szCs w:val="24"/>
              </w:rPr>
            </w:pPr>
          </w:p>
        </w:tc>
        <w:tc>
          <w:tcPr>
            <w:tcW w:w="832"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eastAsia="仿宋_GB2312"/>
                <w:sz w:val="24"/>
                <w:szCs w:val="24"/>
              </w:rPr>
            </w:pPr>
            <w:r>
              <w:rPr>
                <w:rFonts w:hint="eastAsia" w:ascii="仿宋_GB2312" w:hAnsi="华文仿宋" w:eastAsia="仿宋_GB2312"/>
                <w:sz w:val="24"/>
                <w:szCs w:val="24"/>
              </w:rPr>
              <w:t>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r>
              <w:rPr>
                <w:rFonts w:hint="eastAsia" w:ascii="仿宋_GB2312" w:eastAsia="仿宋_GB2312"/>
                <w:sz w:val="24"/>
                <w:szCs w:val="24"/>
              </w:rPr>
              <w:t>5</w:t>
            </w:r>
          </w:p>
        </w:tc>
        <w:tc>
          <w:tcPr>
            <w:tcW w:w="4536" w:type="dxa"/>
            <w:vAlign w:val="center"/>
          </w:tcPr>
          <w:p>
            <w:pPr>
              <w:jc w:val="left"/>
              <w:rPr>
                <w:rFonts w:ascii="仿宋_GB2312" w:eastAsia="仿宋_GB2312"/>
                <w:sz w:val="24"/>
                <w:szCs w:val="24"/>
              </w:rPr>
            </w:pPr>
            <w:r>
              <w:rPr>
                <w:rFonts w:hint="eastAsia" w:ascii="Times New Roman" w:hAnsi="Times New Roman" w:eastAsia="仿宋_GB2312" w:cs="Times New Roman"/>
                <w:color w:val="000000"/>
                <w:sz w:val="24"/>
                <w:szCs w:val="24"/>
              </w:rPr>
              <w:t>因外债合同主要条款发生变化，需办理外债变更登记的，还需提供原《境内机构外债签约情况表》</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95" w:type="dxa"/>
            <w:vAlign w:val="center"/>
          </w:tcPr>
          <w:p>
            <w:pPr>
              <w:jc w:val="center"/>
              <w:rPr>
                <w:rFonts w:ascii="仿宋_GB2312" w:eastAsia="仿宋_GB2312"/>
                <w:sz w:val="24"/>
                <w:szCs w:val="24"/>
              </w:rPr>
            </w:pPr>
          </w:p>
        </w:tc>
        <w:tc>
          <w:tcPr>
            <w:tcW w:w="832"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eastAsia="仿宋_GB2312"/>
                <w:sz w:val="24"/>
                <w:szCs w:val="24"/>
              </w:rPr>
            </w:pPr>
            <w:r>
              <w:rPr>
                <w:rFonts w:hint="eastAsia" w:ascii="仿宋_GB2312" w:hAnsi="华文仿宋" w:eastAsia="仿宋_GB2312"/>
                <w:sz w:val="24"/>
                <w:szCs w:val="24"/>
              </w:rPr>
              <w:t>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p>
        </w:tc>
        <w:tc>
          <w:tcPr>
            <w:tcW w:w="4536" w:type="dxa"/>
            <w:vAlign w:val="center"/>
          </w:tcPr>
          <w:p>
            <w:pPr>
              <w:jc w:val="left"/>
              <w:rPr>
                <w:rFonts w:ascii="仿宋_GB2312" w:eastAsia="仿宋_GB2312"/>
                <w:sz w:val="24"/>
                <w:szCs w:val="24"/>
              </w:rPr>
            </w:pPr>
          </w:p>
        </w:tc>
        <w:tc>
          <w:tcPr>
            <w:tcW w:w="960" w:type="dxa"/>
            <w:vAlign w:val="center"/>
          </w:tcPr>
          <w:p>
            <w:pPr>
              <w:jc w:val="center"/>
              <w:rPr>
                <w:rFonts w:ascii="仿宋_GB2312" w:eastAsia="仿宋_GB2312"/>
                <w:sz w:val="24"/>
                <w:szCs w:val="24"/>
              </w:rPr>
            </w:pPr>
          </w:p>
        </w:tc>
        <w:tc>
          <w:tcPr>
            <w:tcW w:w="457" w:type="dxa"/>
            <w:vAlign w:val="center"/>
          </w:tcPr>
          <w:p>
            <w:pPr>
              <w:jc w:val="center"/>
              <w:rPr>
                <w:rFonts w:ascii="仿宋_GB2312" w:eastAsia="仿宋_GB2312"/>
                <w:sz w:val="24"/>
                <w:szCs w:val="24"/>
              </w:rPr>
            </w:pPr>
          </w:p>
        </w:tc>
        <w:tc>
          <w:tcPr>
            <w:tcW w:w="851" w:type="dxa"/>
            <w:vAlign w:val="center"/>
          </w:tcPr>
          <w:p>
            <w:pPr>
              <w:jc w:val="center"/>
              <w:rPr>
                <w:rFonts w:ascii="仿宋_GB2312" w:eastAsia="仿宋_GB2312"/>
                <w:sz w:val="24"/>
                <w:szCs w:val="24"/>
              </w:rPr>
            </w:pPr>
          </w:p>
        </w:tc>
        <w:tc>
          <w:tcPr>
            <w:tcW w:w="495" w:type="dxa"/>
            <w:vAlign w:val="center"/>
          </w:tcPr>
          <w:p>
            <w:pPr>
              <w:jc w:val="center"/>
              <w:rPr>
                <w:rFonts w:ascii="仿宋_GB2312" w:eastAsia="仿宋_GB2312"/>
                <w:sz w:val="24"/>
                <w:szCs w:val="24"/>
              </w:rPr>
            </w:pPr>
          </w:p>
        </w:tc>
        <w:tc>
          <w:tcPr>
            <w:tcW w:w="832" w:type="dxa"/>
            <w:vAlign w:val="center"/>
          </w:tcPr>
          <w:p>
            <w:pPr>
              <w:jc w:val="left"/>
              <w:rPr>
                <w:rFonts w:ascii="仿宋_GB2312" w:eastAsia="仿宋_GB2312"/>
                <w:sz w:val="24"/>
                <w:szCs w:val="24"/>
              </w:rPr>
            </w:pPr>
          </w:p>
        </w:tc>
      </w:tr>
    </w:tbl>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（二）跨国公司跨</w:t>
      </w:r>
      <w:r>
        <w:rPr>
          <w:rFonts w:ascii="仿宋_GB2312" w:hAnsi="Times New Roman" w:eastAsia="仿宋_GB2312"/>
          <w:sz w:val="30"/>
          <w:szCs w:val="30"/>
        </w:rPr>
        <w:t>境</w:t>
      </w:r>
      <w:r>
        <w:rPr>
          <w:rFonts w:hint="eastAsia" w:ascii="仿宋_GB2312" w:hAnsi="Times New Roman" w:eastAsia="仿宋_GB2312"/>
          <w:sz w:val="30"/>
          <w:szCs w:val="30"/>
        </w:rPr>
        <w:t>资金集中运营-集中外债额度业务备案</w:t>
      </w:r>
    </w:p>
    <w:tbl>
      <w:tblPr>
        <w:tblStyle w:val="16"/>
        <w:tblW w:w="8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536"/>
        <w:gridCol w:w="960"/>
        <w:gridCol w:w="457"/>
        <w:gridCol w:w="851"/>
        <w:gridCol w:w="49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4536" w:type="dxa"/>
            <w:vAlign w:val="center"/>
          </w:tcPr>
          <w:p>
            <w:pPr>
              <w:jc w:val="left"/>
              <w:rPr>
                <w:rFonts w:ascii="仿宋_GB2312" w:eastAsia="仿宋_GB2312"/>
                <w:b/>
                <w:sz w:val="24"/>
                <w:szCs w:val="24"/>
              </w:rPr>
            </w:pPr>
            <w:r>
              <w:rPr>
                <w:rFonts w:hint="eastAsia" w:ascii="仿宋_GB2312" w:eastAsia="仿宋_GB2312"/>
                <w:b/>
                <w:sz w:val="24"/>
                <w:szCs w:val="24"/>
              </w:rPr>
              <w:t>提交材料名称</w:t>
            </w:r>
          </w:p>
        </w:tc>
        <w:tc>
          <w:tcPr>
            <w:tcW w:w="960"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45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495"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832"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4536" w:type="dxa"/>
            <w:vAlign w:val="center"/>
          </w:tcPr>
          <w:p>
            <w:pPr>
              <w:jc w:val="left"/>
              <w:rPr>
                <w:rFonts w:ascii="仿宋_GB2312" w:eastAsia="仿宋_GB2312"/>
                <w:sz w:val="24"/>
                <w:szCs w:val="24"/>
              </w:rPr>
            </w:pPr>
            <w:r>
              <w:rPr>
                <w:rFonts w:hint="eastAsia" w:ascii="仿宋_GB2312" w:eastAsia="仿宋_GB2312"/>
                <w:sz w:val="24"/>
                <w:szCs w:val="24"/>
              </w:rPr>
              <w:t>备案申请书（包括跨国公司及主办企业基本情况、拟开展的业务种类、成员企业名单、主办企业及成员企业股权结构情况、拟选择的合作银行情况等）</w:t>
            </w:r>
          </w:p>
        </w:tc>
        <w:tc>
          <w:tcPr>
            <w:tcW w:w="960" w:type="dxa"/>
            <w:vAlign w:val="center"/>
          </w:tcPr>
          <w:p>
            <w:pPr>
              <w:jc w:val="center"/>
              <w:rPr>
                <w:rFonts w:ascii="仿宋_GB2312" w:eastAsia="仿宋_GB2312"/>
                <w:sz w:val="24"/>
                <w:szCs w:val="24"/>
              </w:rPr>
            </w:pPr>
            <w:r>
              <w:rPr>
                <w:rFonts w:hint="eastAsia" w:ascii="仿宋_GB2312" w:hAnsi="华文仿宋" w:eastAsia="仿宋_GB2312"/>
                <w:sz w:val="24"/>
                <w:szCs w:val="24"/>
              </w:rPr>
              <w:t>加盖主办企业公章的原件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95" w:type="dxa"/>
            <w:vAlign w:val="center"/>
          </w:tcPr>
          <w:p>
            <w:pPr>
              <w:jc w:val="left"/>
              <w:rPr>
                <w:rFonts w:ascii="仿宋_GB2312" w:eastAsia="仿宋_GB2312"/>
                <w:sz w:val="24"/>
                <w:szCs w:val="24"/>
              </w:rPr>
            </w:pPr>
          </w:p>
        </w:tc>
        <w:tc>
          <w:tcPr>
            <w:tcW w:w="832"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4"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4536" w:type="dxa"/>
            <w:vAlign w:val="center"/>
          </w:tcPr>
          <w:p>
            <w:pPr>
              <w:jc w:val="left"/>
              <w:rPr>
                <w:rFonts w:ascii="仿宋_GB2312" w:eastAsia="仿宋_GB2312"/>
                <w:sz w:val="24"/>
                <w:szCs w:val="24"/>
              </w:rPr>
            </w:pPr>
            <w:r>
              <w:rPr>
                <w:rFonts w:hint="eastAsia" w:ascii="仿宋_GB2312" w:eastAsia="仿宋_GB2312"/>
                <w:sz w:val="24"/>
                <w:szCs w:val="24"/>
              </w:rPr>
              <w:t>跨国公司对主办企业开展跨境资金集中运营业务的授权书</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加盖跨</w:t>
            </w:r>
          </w:p>
          <w:p>
            <w:pPr>
              <w:jc w:val="center"/>
              <w:rPr>
                <w:rFonts w:ascii="仿宋_GB2312" w:eastAsia="仿宋_GB2312"/>
                <w:sz w:val="24"/>
                <w:szCs w:val="24"/>
              </w:rPr>
            </w:pPr>
            <w:r>
              <w:rPr>
                <w:rFonts w:hint="eastAsia" w:ascii="仿宋_GB2312" w:eastAsia="仿宋_GB2312"/>
                <w:sz w:val="24"/>
                <w:szCs w:val="24"/>
              </w:rPr>
              <w:t>国公司</w:t>
            </w:r>
          </w:p>
          <w:p>
            <w:pPr>
              <w:jc w:val="center"/>
              <w:rPr>
                <w:rFonts w:ascii="仿宋_GB2312" w:eastAsia="仿宋_GB2312"/>
                <w:sz w:val="24"/>
                <w:szCs w:val="24"/>
              </w:rPr>
            </w:pPr>
            <w:r>
              <w:rPr>
                <w:rFonts w:hint="eastAsia" w:ascii="仿宋_GB2312" w:eastAsia="仿宋_GB2312"/>
                <w:sz w:val="24"/>
                <w:szCs w:val="24"/>
              </w:rPr>
              <w:t>公章的</w:t>
            </w:r>
          </w:p>
          <w:p>
            <w:pPr>
              <w:jc w:val="center"/>
              <w:rPr>
                <w:rFonts w:ascii="仿宋_GB2312" w:eastAsia="仿宋_GB2312"/>
                <w:sz w:val="24"/>
                <w:szCs w:val="24"/>
              </w:rPr>
            </w:pPr>
            <w:r>
              <w:rPr>
                <w:rFonts w:hint="eastAsia" w:ascii="仿宋_GB2312" w:eastAsia="仿宋_GB2312"/>
                <w:sz w:val="24"/>
                <w:szCs w:val="24"/>
              </w:rPr>
              <w:t>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95" w:type="dxa"/>
            <w:vAlign w:val="center"/>
          </w:tcPr>
          <w:p>
            <w:pPr>
              <w:jc w:val="center"/>
              <w:rPr>
                <w:rFonts w:ascii="仿宋_GB2312" w:eastAsia="仿宋_GB2312"/>
                <w:sz w:val="24"/>
                <w:szCs w:val="24"/>
              </w:rPr>
            </w:pPr>
          </w:p>
        </w:tc>
        <w:tc>
          <w:tcPr>
            <w:tcW w:w="832"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4536" w:type="dxa"/>
            <w:vAlign w:val="center"/>
          </w:tcPr>
          <w:p>
            <w:pPr>
              <w:jc w:val="left"/>
              <w:rPr>
                <w:rFonts w:ascii="仿宋_GB2312" w:eastAsia="仿宋_GB2312"/>
                <w:sz w:val="24"/>
                <w:szCs w:val="24"/>
              </w:rPr>
            </w:pPr>
            <w:r>
              <w:rPr>
                <w:rFonts w:hint="eastAsia" w:ascii="仿宋_GB2312" w:eastAsia="仿宋_GB2312"/>
                <w:sz w:val="24"/>
                <w:szCs w:val="24"/>
              </w:rPr>
              <w:t>主办企业与合作银行共同签署的《跨国公司跨境资金集中运营业务办理确认书》</w:t>
            </w:r>
            <w:r>
              <w:rPr>
                <w:rFonts w:ascii="Times New Roman" w:hAnsi="Times New Roman" w:eastAsia="仿宋_GB2312" w:cs="Times New Roman"/>
                <w:sz w:val="24"/>
                <w:szCs w:val="24"/>
              </w:rPr>
              <w:t>（见附录四）</w:t>
            </w:r>
          </w:p>
        </w:tc>
        <w:tc>
          <w:tcPr>
            <w:tcW w:w="960" w:type="dxa"/>
            <w:vAlign w:val="center"/>
          </w:tcPr>
          <w:p>
            <w:pPr>
              <w:jc w:val="center"/>
              <w:rPr>
                <w:rFonts w:ascii="仿宋_GB2312" w:eastAsia="仿宋_GB2312"/>
                <w:sz w:val="24"/>
                <w:szCs w:val="24"/>
              </w:rPr>
            </w:pPr>
            <w:r>
              <w:rPr>
                <w:rFonts w:hint="eastAsia" w:ascii="仿宋_GB2312" w:hAnsi="华文仿宋" w:eastAsia="仿宋_GB2312"/>
                <w:sz w:val="24"/>
                <w:szCs w:val="24"/>
              </w:rPr>
              <w:t>加盖主办企业公章的原件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95" w:type="dxa"/>
            <w:vAlign w:val="center"/>
          </w:tcPr>
          <w:p>
            <w:pPr>
              <w:jc w:val="center"/>
              <w:rPr>
                <w:rFonts w:ascii="仿宋_GB2312" w:eastAsia="仿宋_GB2312"/>
                <w:sz w:val="24"/>
                <w:szCs w:val="24"/>
              </w:rPr>
            </w:pPr>
          </w:p>
        </w:tc>
        <w:tc>
          <w:tcPr>
            <w:tcW w:w="832"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r>
              <w:rPr>
                <w:rFonts w:ascii="仿宋_GB2312" w:eastAsia="仿宋_GB2312"/>
                <w:sz w:val="24"/>
                <w:szCs w:val="24"/>
              </w:rPr>
              <w:t>4</w:t>
            </w:r>
          </w:p>
        </w:tc>
        <w:tc>
          <w:tcPr>
            <w:tcW w:w="4536" w:type="dxa"/>
            <w:vAlign w:val="center"/>
          </w:tcPr>
          <w:p>
            <w:pPr>
              <w:jc w:val="left"/>
              <w:rPr>
                <w:rFonts w:ascii="仿宋_GB2312" w:eastAsia="仿宋_GB2312"/>
                <w:sz w:val="24"/>
                <w:szCs w:val="24"/>
              </w:rPr>
            </w:pPr>
            <w:r>
              <w:rPr>
                <w:rFonts w:hint="eastAsia" w:ascii="仿宋_GB2312" w:eastAsia="仿宋_GB2312"/>
                <w:sz w:val="24"/>
                <w:szCs w:val="24"/>
              </w:rPr>
              <w:t>主办企业及境内成员企业营业执照复印件</w:t>
            </w:r>
          </w:p>
        </w:tc>
        <w:tc>
          <w:tcPr>
            <w:tcW w:w="960" w:type="dxa"/>
            <w:vAlign w:val="center"/>
          </w:tcPr>
          <w:p>
            <w:pPr>
              <w:jc w:val="center"/>
              <w:rPr>
                <w:rFonts w:ascii="仿宋_GB2312" w:eastAsia="仿宋_GB2312"/>
                <w:sz w:val="24"/>
                <w:szCs w:val="24"/>
              </w:rPr>
            </w:pPr>
            <w:r>
              <w:rPr>
                <w:rFonts w:hint="eastAsia" w:ascii="仿宋_GB2312" w:hAnsi="华文仿宋" w:eastAsia="仿宋_GB2312"/>
                <w:sz w:val="24"/>
                <w:szCs w:val="24"/>
              </w:rPr>
              <w:t>加盖主办企业公章的原件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95" w:type="dxa"/>
            <w:vAlign w:val="center"/>
          </w:tcPr>
          <w:p>
            <w:pPr>
              <w:jc w:val="center"/>
              <w:rPr>
                <w:rFonts w:ascii="仿宋_GB2312" w:eastAsia="仿宋_GB2312"/>
                <w:sz w:val="24"/>
                <w:szCs w:val="24"/>
              </w:rPr>
            </w:pPr>
          </w:p>
        </w:tc>
        <w:tc>
          <w:tcPr>
            <w:tcW w:w="832"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r>
              <w:rPr>
                <w:rFonts w:hint="eastAsia" w:ascii="仿宋_GB2312" w:eastAsia="仿宋_GB2312"/>
                <w:sz w:val="24"/>
                <w:szCs w:val="24"/>
              </w:rPr>
              <w:t>5</w:t>
            </w:r>
          </w:p>
        </w:tc>
        <w:tc>
          <w:tcPr>
            <w:tcW w:w="4536" w:type="dxa"/>
            <w:vAlign w:val="center"/>
          </w:tcPr>
          <w:p>
            <w:pPr>
              <w:jc w:val="left"/>
              <w:rPr>
                <w:rFonts w:ascii="仿宋_GB2312" w:eastAsia="仿宋_GB2312"/>
                <w:sz w:val="24"/>
                <w:szCs w:val="24"/>
              </w:rPr>
            </w:pPr>
            <w:r>
              <w:rPr>
                <w:rFonts w:hint="eastAsia" w:ascii="仿宋_GB2312" w:eastAsia="仿宋_GB2312"/>
                <w:sz w:val="24"/>
                <w:szCs w:val="24"/>
              </w:rPr>
              <w:t>境外成员企业注册文件（非中文的同时提供中文翻译件）</w:t>
            </w:r>
          </w:p>
        </w:tc>
        <w:tc>
          <w:tcPr>
            <w:tcW w:w="960" w:type="dxa"/>
            <w:vAlign w:val="center"/>
          </w:tcPr>
          <w:p>
            <w:pPr>
              <w:jc w:val="center"/>
              <w:rPr>
                <w:rFonts w:ascii="仿宋_GB2312" w:eastAsia="仿宋_GB2312"/>
                <w:sz w:val="24"/>
                <w:szCs w:val="24"/>
              </w:rPr>
            </w:pPr>
            <w:r>
              <w:rPr>
                <w:rFonts w:hint="eastAsia" w:ascii="仿宋_GB2312" w:hAnsi="华文仿宋" w:eastAsia="仿宋_GB2312"/>
                <w:sz w:val="24"/>
                <w:szCs w:val="24"/>
              </w:rPr>
              <w:t>加盖主办企业公章的原件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95" w:type="dxa"/>
            <w:vAlign w:val="center"/>
          </w:tcPr>
          <w:p>
            <w:pPr>
              <w:jc w:val="center"/>
              <w:rPr>
                <w:rFonts w:ascii="仿宋_GB2312" w:eastAsia="仿宋_GB2312"/>
                <w:sz w:val="24"/>
                <w:szCs w:val="24"/>
              </w:rPr>
            </w:pPr>
          </w:p>
        </w:tc>
        <w:tc>
          <w:tcPr>
            <w:tcW w:w="832"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r>
              <w:rPr>
                <w:rFonts w:ascii="仿宋_GB2312" w:eastAsia="仿宋_GB2312"/>
                <w:sz w:val="24"/>
                <w:szCs w:val="24"/>
              </w:rPr>
              <w:t>6</w:t>
            </w:r>
          </w:p>
        </w:tc>
        <w:tc>
          <w:tcPr>
            <w:tcW w:w="4536" w:type="dxa"/>
            <w:vAlign w:val="center"/>
          </w:tcPr>
          <w:p>
            <w:pPr>
              <w:jc w:val="left"/>
              <w:rPr>
                <w:rFonts w:ascii="仿宋_GB2312" w:eastAsia="仿宋_GB2312"/>
                <w:sz w:val="24"/>
                <w:szCs w:val="24"/>
              </w:rPr>
            </w:pPr>
            <w:r>
              <w:rPr>
                <w:rFonts w:hint="eastAsia" w:ascii="仿宋_GB2312" w:eastAsia="仿宋_GB2312"/>
                <w:sz w:val="24"/>
                <w:szCs w:val="24"/>
              </w:rPr>
              <w:t>金融业务许可证及经营范围批准文件（仅主办企业为财务公司的需提供）</w:t>
            </w:r>
          </w:p>
        </w:tc>
        <w:tc>
          <w:tcPr>
            <w:tcW w:w="960" w:type="dxa"/>
            <w:vAlign w:val="center"/>
          </w:tcPr>
          <w:p>
            <w:pPr>
              <w:jc w:val="center"/>
              <w:rPr>
                <w:rFonts w:ascii="仿宋_GB2312" w:eastAsia="仿宋_GB2312"/>
                <w:sz w:val="24"/>
                <w:szCs w:val="24"/>
              </w:rPr>
            </w:pPr>
            <w:r>
              <w:rPr>
                <w:rFonts w:hint="eastAsia" w:ascii="仿宋_GB2312" w:hAnsi="华文仿宋" w:eastAsia="仿宋_GB2312"/>
                <w:sz w:val="24"/>
                <w:szCs w:val="24"/>
              </w:rPr>
              <w:t>加盖主办企业公章的原件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95" w:type="dxa"/>
            <w:vAlign w:val="center"/>
          </w:tcPr>
          <w:p>
            <w:pPr>
              <w:jc w:val="center"/>
              <w:rPr>
                <w:rFonts w:ascii="仿宋_GB2312" w:eastAsia="仿宋_GB2312"/>
                <w:sz w:val="24"/>
                <w:szCs w:val="24"/>
              </w:rPr>
            </w:pPr>
          </w:p>
        </w:tc>
        <w:tc>
          <w:tcPr>
            <w:tcW w:w="832"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r>
              <w:rPr>
                <w:rFonts w:hint="eastAsia" w:ascii="仿宋_GB2312" w:eastAsia="仿宋_GB2312"/>
                <w:sz w:val="24"/>
                <w:szCs w:val="24"/>
              </w:rPr>
              <w:t>7</w:t>
            </w:r>
          </w:p>
        </w:tc>
        <w:tc>
          <w:tcPr>
            <w:tcW w:w="4536" w:type="dxa"/>
            <w:vAlign w:val="center"/>
          </w:tcPr>
          <w:p>
            <w:pPr>
              <w:jc w:val="left"/>
              <w:rPr>
                <w:rFonts w:ascii="仿宋_GB2312" w:eastAsia="仿宋_GB2312"/>
                <w:sz w:val="24"/>
                <w:szCs w:val="24"/>
              </w:rPr>
            </w:pPr>
            <w:r>
              <w:rPr>
                <w:rFonts w:hint="eastAsia" w:ascii="仿宋_GB2312" w:eastAsia="仿宋_GB2312"/>
                <w:sz w:val="24"/>
                <w:szCs w:val="24"/>
              </w:rPr>
              <w:t>贡献外债额度成员企业上年度资产负债表</w:t>
            </w:r>
          </w:p>
        </w:tc>
        <w:tc>
          <w:tcPr>
            <w:tcW w:w="96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加盖主办企业公章的复印件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95" w:type="dxa"/>
            <w:vAlign w:val="center"/>
          </w:tcPr>
          <w:p>
            <w:pPr>
              <w:jc w:val="center"/>
              <w:rPr>
                <w:rFonts w:ascii="仿宋_GB2312" w:eastAsia="仿宋_GB2312"/>
                <w:sz w:val="24"/>
                <w:szCs w:val="24"/>
              </w:rPr>
            </w:pPr>
          </w:p>
        </w:tc>
        <w:tc>
          <w:tcPr>
            <w:tcW w:w="832"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p>
        </w:tc>
        <w:tc>
          <w:tcPr>
            <w:tcW w:w="4536" w:type="dxa"/>
            <w:vAlign w:val="center"/>
          </w:tcPr>
          <w:p>
            <w:pPr>
              <w:jc w:val="left"/>
              <w:rPr>
                <w:rFonts w:ascii="仿宋_GB2312" w:eastAsia="仿宋_GB2312"/>
                <w:sz w:val="24"/>
                <w:szCs w:val="24"/>
              </w:rPr>
            </w:pPr>
          </w:p>
        </w:tc>
        <w:tc>
          <w:tcPr>
            <w:tcW w:w="960" w:type="dxa"/>
            <w:vAlign w:val="center"/>
          </w:tcPr>
          <w:p>
            <w:pPr>
              <w:jc w:val="center"/>
              <w:rPr>
                <w:rFonts w:ascii="仿宋_GB2312" w:hAnsi="华文仿宋" w:eastAsia="仿宋_GB2312"/>
                <w:sz w:val="24"/>
                <w:szCs w:val="24"/>
              </w:rPr>
            </w:pPr>
          </w:p>
        </w:tc>
        <w:tc>
          <w:tcPr>
            <w:tcW w:w="457" w:type="dxa"/>
            <w:vAlign w:val="center"/>
          </w:tcPr>
          <w:p>
            <w:pPr>
              <w:jc w:val="center"/>
              <w:rPr>
                <w:rFonts w:ascii="仿宋_GB2312" w:eastAsia="仿宋_GB2312"/>
                <w:sz w:val="24"/>
                <w:szCs w:val="24"/>
              </w:rPr>
            </w:pPr>
          </w:p>
        </w:tc>
        <w:tc>
          <w:tcPr>
            <w:tcW w:w="851" w:type="dxa"/>
            <w:vAlign w:val="center"/>
          </w:tcPr>
          <w:p>
            <w:pPr>
              <w:jc w:val="center"/>
              <w:rPr>
                <w:rFonts w:ascii="仿宋_GB2312" w:eastAsia="仿宋_GB2312"/>
                <w:sz w:val="24"/>
                <w:szCs w:val="24"/>
              </w:rPr>
            </w:pPr>
          </w:p>
        </w:tc>
        <w:tc>
          <w:tcPr>
            <w:tcW w:w="495" w:type="dxa"/>
            <w:vAlign w:val="center"/>
          </w:tcPr>
          <w:p>
            <w:pPr>
              <w:jc w:val="center"/>
              <w:rPr>
                <w:rFonts w:ascii="仿宋_GB2312" w:eastAsia="仿宋_GB2312"/>
                <w:sz w:val="24"/>
                <w:szCs w:val="24"/>
              </w:rPr>
            </w:pPr>
          </w:p>
        </w:tc>
        <w:tc>
          <w:tcPr>
            <w:tcW w:w="832" w:type="dxa"/>
            <w:vAlign w:val="center"/>
          </w:tcPr>
          <w:p>
            <w:pPr>
              <w:jc w:val="left"/>
              <w:rPr>
                <w:rFonts w:ascii="仿宋_GB2312" w:eastAsia="仿宋_GB2312"/>
                <w:sz w:val="24"/>
                <w:szCs w:val="24"/>
              </w:rPr>
            </w:pPr>
          </w:p>
        </w:tc>
      </w:tr>
    </w:tbl>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（三）跨国公司跨</w:t>
      </w:r>
      <w:r>
        <w:rPr>
          <w:rFonts w:ascii="仿宋_GB2312" w:hAnsi="Times New Roman" w:eastAsia="仿宋_GB2312"/>
          <w:sz w:val="30"/>
          <w:szCs w:val="30"/>
        </w:rPr>
        <w:t>境</w:t>
      </w:r>
      <w:r>
        <w:rPr>
          <w:rFonts w:hint="eastAsia" w:ascii="仿宋_GB2312" w:hAnsi="Times New Roman" w:eastAsia="仿宋_GB2312"/>
          <w:sz w:val="30"/>
          <w:szCs w:val="30"/>
        </w:rPr>
        <w:t>资金集中运营-集中外债额度业务变更</w:t>
      </w:r>
    </w:p>
    <w:tbl>
      <w:tblPr>
        <w:tblStyle w:val="16"/>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bl>
    <w:p>
      <w:pPr>
        <w:ind w:firstLine="600" w:firstLineChars="200"/>
        <w:rPr>
          <w:rFonts w:ascii="黑体" w:hAnsi="Times New Roman" w:eastAsia="黑体"/>
          <w:sz w:val="30"/>
          <w:szCs w:val="30"/>
        </w:rPr>
      </w:pPr>
      <w:r>
        <w:rPr>
          <w:rFonts w:hint="eastAsia" w:ascii="仿宋_GB2312" w:hAnsi="Times New Roman" w:eastAsia="仿宋_GB2312"/>
          <w:sz w:val="30"/>
          <w:szCs w:val="30"/>
        </w:rPr>
        <w:t>（四）</w:t>
      </w:r>
      <w:r>
        <w:rPr>
          <w:rFonts w:ascii="Times New Roman" w:hAnsi="Times New Roman" w:eastAsia="仿宋_GB2312" w:cs="Times New Roman"/>
          <w:sz w:val="30"/>
          <w:szCs w:val="30"/>
        </w:rPr>
        <w:t>非银行债务人外债登记-</w:t>
      </w:r>
      <w:r>
        <w:rPr>
          <w:rFonts w:hint="eastAsia" w:ascii="Times New Roman" w:hAnsi="Times New Roman" w:eastAsia="仿宋_GB2312" w:cs="Times New Roman"/>
          <w:sz w:val="30"/>
          <w:szCs w:val="30"/>
        </w:rPr>
        <w:t>外债</w:t>
      </w:r>
      <w:r>
        <w:rPr>
          <w:rFonts w:hint="eastAsia" w:ascii="仿宋_GB2312" w:hAnsi="Times New Roman" w:eastAsia="仿宋_GB2312"/>
          <w:sz w:val="30"/>
          <w:szCs w:val="30"/>
        </w:rPr>
        <w:t>注销登记申请材料</w:t>
      </w:r>
    </w:p>
    <w:tbl>
      <w:tblPr>
        <w:tblStyle w:val="16"/>
        <w:tblW w:w="8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504"/>
        <w:gridCol w:w="1024"/>
        <w:gridCol w:w="425"/>
        <w:gridCol w:w="851"/>
        <w:gridCol w:w="567"/>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4504" w:type="dxa"/>
            <w:vAlign w:val="center"/>
          </w:tcPr>
          <w:p>
            <w:pPr>
              <w:jc w:val="left"/>
              <w:rPr>
                <w:rFonts w:ascii="仿宋_GB2312" w:eastAsia="仿宋_GB2312"/>
                <w:b/>
                <w:sz w:val="24"/>
                <w:szCs w:val="24"/>
              </w:rPr>
            </w:pPr>
            <w:r>
              <w:rPr>
                <w:rFonts w:hint="eastAsia" w:ascii="仿宋_GB2312" w:eastAsia="仿宋_GB2312"/>
                <w:b/>
                <w:sz w:val="24"/>
                <w:szCs w:val="24"/>
              </w:rPr>
              <w:t>提交材料名称</w:t>
            </w:r>
          </w:p>
        </w:tc>
        <w:tc>
          <w:tcPr>
            <w:tcW w:w="1024"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425"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760"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4504" w:type="dxa"/>
            <w:vAlign w:val="center"/>
          </w:tcPr>
          <w:p>
            <w:pPr>
              <w:jc w:val="left"/>
              <w:rPr>
                <w:rFonts w:ascii="仿宋_GB2312" w:eastAsia="仿宋_GB2312"/>
                <w:sz w:val="24"/>
                <w:szCs w:val="24"/>
              </w:rPr>
            </w:pPr>
            <w:r>
              <w:rPr>
                <w:rFonts w:ascii="Times New Roman" w:hAnsi="Times New Roman" w:eastAsia="仿宋_GB2312" w:cs="Times New Roman"/>
                <w:sz w:val="24"/>
                <w:szCs w:val="24"/>
              </w:rPr>
              <w:t>书面申请，并附原《境内机构外债签约情况表》</w:t>
            </w:r>
          </w:p>
        </w:tc>
        <w:tc>
          <w:tcPr>
            <w:tcW w:w="1024" w:type="dxa"/>
            <w:vAlign w:val="center"/>
          </w:tcPr>
          <w:p>
            <w:pPr>
              <w:jc w:val="center"/>
              <w:rPr>
                <w:rFonts w:ascii="仿宋_GB2312" w:eastAsia="仿宋_GB2312"/>
                <w:sz w:val="24"/>
                <w:szCs w:val="24"/>
              </w:rPr>
            </w:pPr>
            <w:r>
              <w:rPr>
                <w:rFonts w:hint="eastAsia" w:ascii="仿宋_GB2312" w:eastAsia="仿宋_GB2312"/>
                <w:sz w:val="24"/>
                <w:szCs w:val="24"/>
              </w:rPr>
              <w:t xml:space="preserve">加盖公章的原件 </w:t>
            </w:r>
          </w:p>
        </w:tc>
        <w:tc>
          <w:tcPr>
            <w:tcW w:w="425"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760" w:type="dxa"/>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p>
        </w:tc>
        <w:tc>
          <w:tcPr>
            <w:tcW w:w="4504" w:type="dxa"/>
            <w:vAlign w:val="center"/>
          </w:tcPr>
          <w:p>
            <w:pPr>
              <w:jc w:val="left"/>
              <w:rPr>
                <w:rFonts w:ascii="仿宋_GB2312" w:hAnsi="宋体" w:eastAsia="仿宋_GB2312"/>
                <w:sz w:val="24"/>
                <w:szCs w:val="24"/>
              </w:rPr>
            </w:pPr>
          </w:p>
        </w:tc>
        <w:tc>
          <w:tcPr>
            <w:tcW w:w="1024" w:type="dxa"/>
            <w:vAlign w:val="center"/>
          </w:tcPr>
          <w:p>
            <w:pPr>
              <w:jc w:val="center"/>
              <w:rPr>
                <w:rFonts w:ascii="仿宋_GB2312" w:eastAsia="仿宋_GB2312"/>
                <w:sz w:val="24"/>
                <w:szCs w:val="24"/>
              </w:rPr>
            </w:pPr>
          </w:p>
        </w:tc>
        <w:tc>
          <w:tcPr>
            <w:tcW w:w="425" w:type="dxa"/>
            <w:vAlign w:val="center"/>
          </w:tcPr>
          <w:p>
            <w:pPr>
              <w:jc w:val="center"/>
              <w:rPr>
                <w:rFonts w:ascii="仿宋_GB2312" w:eastAsia="仿宋_GB2312"/>
                <w:sz w:val="24"/>
                <w:szCs w:val="24"/>
              </w:rPr>
            </w:pPr>
          </w:p>
        </w:tc>
        <w:tc>
          <w:tcPr>
            <w:tcW w:w="851" w:type="dxa"/>
            <w:vAlign w:val="center"/>
          </w:tcPr>
          <w:p>
            <w:pPr>
              <w:jc w:val="center"/>
              <w:rPr>
                <w:rFonts w:ascii="仿宋_GB2312" w:eastAsia="仿宋_GB2312"/>
                <w:sz w:val="24"/>
                <w:szCs w:val="24"/>
              </w:rPr>
            </w:pPr>
          </w:p>
        </w:tc>
        <w:tc>
          <w:tcPr>
            <w:tcW w:w="567" w:type="dxa"/>
            <w:vAlign w:val="center"/>
          </w:tcPr>
          <w:p>
            <w:pPr>
              <w:jc w:val="left"/>
              <w:rPr>
                <w:rFonts w:ascii="仿宋_GB2312" w:eastAsia="仿宋_GB2312"/>
                <w:sz w:val="24"/>
                <w:szCs w:val="24"/>
              </w:rPr>
            </w:pPr>
          </w:p>
        </w:tc>
        <w:tc>
          <w:tcPr>
            <w:tcW w:w="760"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仿宋_GB2312" w:eastAsia="仿宋_GB2312"/>
                <w:sz w:val="24"/>
                <w:szCs w:val="24"/>
              </w:rPr>
            </w:pPr>
            <w:r>
              <w:rPr>
                <w:rFonts w:ascii="仿宋_GB2312" w:eastAsia="仿宋_GB2312"/>
                <w:sz w:val="24"/>
                <w:szCs w:val="24"/>
              </w:rPr>
              <w:t>2</w:t>
            </w:r>
          </w:p>
        </w:tc>
        <w:tc>
          <w:tcPr>
            <w:tcW w:w="4504" w:type="dxa"/>
            <w:vAlign w:val="center"/>
          </w:tcPr>
          <w:p>
            <w:pPr>
              <w:jc w:val="left"/>
              <w:rPr>
                <w:rFonts w:ascii="仿宋_GB2312" w:hAnsi="宋体" w:eastAsia="仿宋_GB2312"/>
                <w:sz w:val="24"/>
                <w:szCs w:val="24"/>
              </w:rPr>
            </w:pPr>
            <w:r>
              <w:rPr>
                <w:rFonts w:hint="eastAsia" w:ascii="仿宋_GB2312" w:hAnsi="宋体" w:eastAsia="仿宋_GB2312"/>
                <w:sz w:val="24"/>
                <w:szCs w:val="24"/>
              </w:rPr>
              <w:t>银行</w:t>
            </w:r>
            <w:r>
              <w:rPr>
                <w:rFonts w:ascii="仿宋_GB2312" w:hAnsi="宋体" w:eastAsia="仿宋_GB2312"/>
                <w:sz w:val="24"/>
                <w:szCs w:val="24"/>
              </w:rPr>
              <w:t>出具的相关关户证明材料（如有）</w:t>
            </w:r>
          </w:p>
        </w:tc>
        <w:tc>
          <w:tcPr>
            <w:tcW w:w="1024" w:type="dxa"/>
            <w:vAlign w:val="center"/>
          </w:tcPr>
          <w:p>
            <w:pPr>
              <w:jc w:val="center"/>
              <w:rPr>
                <w:rFonts w:ascii="仿宋_GB2312" w:eastAsia="仿宋_GB2312"/>
                <w:sz w:val="24"/>
                <w:szCs w:val="24"/>
              </w:rPr>
            </w:pPr>
            <w:r>
              <w:rPr>
                <w:rFonts w:hint="eastAsia" w:ascii="仿宋_GB2312" w:hAnsi="华文仿宋" w:eastAsia="仿宋_GB2312"/>
                <w:sz w:val="24"/>
                <w:szCs w:val="24"/>
              </w:rPr>
              <w:t>原件</w:t>
            </w:r>
            <w:r>
              <w:rPr>
                <w:rFonts w:ascii="仿宋_GB2312" w:hAnsi="华文仿宋" w:eastAsia="仿宋_GB2312"/>
                <w:sz w:val="24"/>
                <w:szCs w:val="24"/>
              </w:rPr>
              <w:t>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425"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left"/>
              <w:rPr>
                <w:rFonts w:ascii="仿宋_GB2312" w:eastAsia="仿宋_GB2312"/>
                <w:sz w:val="24"/>
                <w:szCs w:val="24"/>
              </w:rPr>
            </w:pPr>
          </w:p>
        </w:tc>
        <w:tc>
          <w:tcPr>
            <w:tcW w:w="760"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eastAsia="仿宋_GB2312"/>
                <w:sz w:val="24"/>
                <w:szCs w:val="24"/>
              </w:rPr>
            </w:pPr>
            <w:r>
              <w:rPr>
                <w:rFonts w:hint="eastAsia" w:ascii="仿宋_GB2312" w:hAnsi="华文仿宋" w:eastAsia="仿宋_GB2312"/>
                <w:sz w:val="24"/>
                <w:szCs w:val="24"/>
              </w:rPr>
              <w:t>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p>
        </w:tc>
        <w:tc>
          <w:tcPr>
            <w:tcW w:w="4504" w:type="dxa"/>
            <w:vAlign w:val="center"/>
          </w:tcPr>
          <w:p>
            <w:pPr>
              <w:jc w:val="left"/>
              <w:rPr>
                <w:rFonts w:ascii="仿宋_GB2312" w:hAnsi="宋体" w:eastAsia="仿宋_GB2312"/>
                <w:sz w:val="24"/>
                <w:szCs w:val="24"/>
              </w:rPr>
            </w:pPr>
          </w:p>
        </w:tc>
        <w:tc>
          <w:tcPr>
            <w:tcW w:w="1024" w:type="dxa"/>
            <w:vAlign w:val="center"/>
          </w:tcPr>
          <w:p>
            <w:pPr>
              <w:jc w:val="center"/>
              <w:rPr>
                <w:rFonts w:ascii="仿宋_GB2312" w:hAnsi="华文仿宋" w:eastAsia="仿宋_GB2312"/>
                <w:sz w:val="24"/>
                <w:szCs w:val="24"/>
              </w:rPr>
            </w:pPr>
          </w:p>
        </w:tc>
        <w:tc>
          <w:tcPr>
            <w:tcW w:w="425" w:type="dxa"/>
            <w:vAlign w:val="center"/>
          </w:tcPr>
          <w:p>
            <w:pPr>
              <w:jc w:val="center"/>
              <w:rPr>
                <w:rFonts w:ascii="仿宋_GB2312" w:eastAsia="仿宋_GB2312"/>
                <w:sz w:val="24"/>
                <w:szCs w:val="24"/>
              </w:rPr>
            </w:pPr>
          </w:p>
        </w:tc>
        <w:tc>
          <w:tcPr>
            <w:tcW w:w="851" w:type="dxa"/>
            <w:vAlign w:val="center"/>
          </w:tcPr>
          <w:p>
            <w:pPr>
              <w:jc w:val="center"/>
              <w:rPr>
                <w:rFonts w:ascii="仿宋_GB2312" w:eastAsia="仿宋_GB2312"/>
                <w:sz w:val="24"/>
                <w:szCs w:val="24"/>
              </w:rPr>
            </w:pPr>
          </w:p>
        </w:tc>
        <w:tc>
          <w:tcPr>
            <w:tcW w:w="567" w:type="dxa"/>
            <w:vAlign w:val="center"/>
          </w:tcPr>
          <w:p>
            <w:pPr>
              <w:jc w:val="left"/>
              <w:rPr>
                <w:rFonts w:ascii="仿宋_GB2312" w:eastAsia="仿宋_GB2312"/>
                <w:sz w:val="24"/>
                <w:szCs w:val="24"/>
              </w:rPr>
            </w:pPr>
          </w:p>
        </w:tc>
        <w:tc>
          <w:tcPr>
            <w:tcW w:w="760" w:type="dxa"/>
            <w:vAlign w:val="center"/>
          </w:tcPr>
          <w:p>
            <w:pPr>
              <w:jc w:val="left"/>
              <w:rPr>
                <w:rFonts w:ascii="仿宋_GB2312"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（五）跨国公司跨</w:t>
      </w:r>
      <w:r>
        <w:rPr>
          <w:rFonts w:ascii="仿宋_GB2312" w:hAnsi="Times New Roman" w:eastAsia="仿宋_GB2312"/>
          <w:sz w:val="30"/>
          <w:szCs w:val="30"/>
        </w:rPr>
        <w:t>境</w:t>
      </w:r>
      <w:r>
        <w:rPr>
          <w:rFonts w:hint="eastAsia" w:ascii="仿宋_GB2312" w:hAnsi="Times New Roman" w:eastAsia="仿宋_GB2312"/>
          <w:sz w:val="30"/>
          <w:szCs w:val="30"/>
        </w:rPr>
        <w:t>资金集中运营-集中外债额度业务注销</w:t>
      </w:r>
    </w:p>
    <w:tbl>
      <w:tblPr>
        <w:tblStyle w:val="16"/>
        <w:tblW w:w="8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504"/>
        <w:gridCol w:w="1024"/>
        <w:gridCol w:w="425"/>
        <w:gridCol w:w="851"/>
        <w:gridCol w:w="567"/>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4504" w:type="dxa"/>
            <w:vAlign w:val="center"/>
          </w:tcPr>
          <w:p>
            <w:pPr>
              <w:jc w:val="left"/>
              <w:rPr>
                <w:rFonts w:ascii="仿宋_GB2312" w:eastAsia="仿宋_GB2312"/>
                <w:b/>
                <w:sz w:val="24"/>
                <w:szCs w:val="24"/>
              </w:rPr>
            </w:pPr>
            <w:r>
              <w:rPr>
                <w:rFonts w:hint="eastAsia" w:ascii="仿宋_GB2312" w:eastAsia="仿宋_GB2312"/>
                <w:b/>
                <w:sz w:val="24"/>
                <w:szCs w:val="24"/>
              </w:rPr>
              <w:t>提交材料名称</w:t>
            </w:r>
          </w:p>
        </w:tc>
        <w:tc>
          <w:tcPr>
            <w:tcW w:w="1024"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425"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760"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4504" w:type="dxa"/>
            <w:vAlign w:val="center"/>
          </w:tcPr>
          <w:p>
            <w:pPr>
              <w:jc w:val="left"/>
              <w:rPr>
                <w:rFonts w:ascii="仿宋_GB2312" w:eastAsia="仿宋_GB2312"/>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1024" w:type="dxa"/>
            <w:vAlign w:val="center"/>
          </w:tcPr>
          <w:p>
            <w:pPr>
              <w:jc w:val="center"/>
              <w:rPr>
                <w:rFonts w:ascii="仿宋_GB2312" w:eastAsia="仿宋_GB2312"/>
                <w:sz w:val="24"/>
                <w:szCs w:val="24"/>
              </w:rPr>
            </w:pPr>
            <w:r>
              <w:rPr>
                <w:rFonts w:hint="eastAsia" w:ascii="仿宋_GB2312" w:eastAsia="仿宋_GB2312"/>
                <w:sz w:val="24"/>
                <w:szCs w:val="24"/>
              </w:rPr>
              <w:t>加盖主办企业公章的原件</w:t>
            </w:r>
          </w:p>
        </w:tc>
        <w:tc>
          <w:tcPr>
            <w:tcW w:w="425"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760" w:type="dxa"/>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p>
        </w:tc>
        <w:tc>
          <w:tcPr>
            <w:tcW w:w="4504" w:type="dxa"/>
            <w:vAlign w:val="center"/>
          </w:tcPr>
          <w:p>
            <w:pPr>
              <w:jc w:val="left"/>
              <w:rPr>
                <w:rFonts w:ascii="仿宋_GB2312" w:hAnsi="宋体" w:eastAsia="仿宋_GB2312"/>
                <w:sz w:val="24"/>
                <w:szCs w:val="24"/>
              </w:rPr>
            </w:pPr>
          </w:p>
        </w:tc>
        <w:tc>
          <w:tcPr>
            <w:tcW w:w="1024" w:type="dxa"/>
            <w:vAlign w:val="center"/>
          </w:tcPr>
          <w:p>
            <w:pPr>
              <w:jc w:val="center"/>
              <w:rPr>
                <w:rFonts w:ascii="仿宋_GB2312" w:eastAsia="仿宋_GB2312"/>
                <w:sz w:val="24"/>
                <w:szCs w:val="24"/>
              </w:rPr>
            </w:pPr>
          </w:p>
        </w:tc>
        <w:tc>
          <w:tcPr>
            <w:tcW w:w="425" w:type="dxa"/>
            <w:vAlign w:val="center"/>
          </w:tcPr>
          <w:p>
            <w:pPr>
              <w:jc w:val="center"/>
              <w:rPr>
                <w:rFonts w:ascii="仿宋_GB2312" w:eastAsia="仿宋_GB2312"/>
                <w:sz w:val="24"/>
                <w:szCs w:val="24"/>
              </w:rPr>
            </w:pPr>
          </w:p>
        </w:tc>
        <w:tc>
          <w:tcPr>
            <w:tcW w:w="851" w:type="dxa"/>
            <w:vAlign w:val="center"/>
          </w:tcPr>
          <w:p>
            <w:pPr>
              <w:jc w:val="center"/>
              <w:rPr>
                <w:rFonts w:ascii="仿宋_GB2312" w:eastAsia="仿宋_GB2312"/>
                <w:sz w:val="24"/>
                <w:szCs w:val="24"/>
              </w:rPr>
            </w:pPr>
          </w:p>
        </w:tc>
        <w:tc>
          <w:tcPr>
            <w:tcW w:w="567" w:type="dxa"/>
            <w:vAlign w:val="center"/>
          </w:tcPr>
          <w:p>
            <w:pPr>
              <w:jc w:val="left"/>
              <w:rPr>
                <w:rFonts w:ascii="仿宋_GB2312" w:eastAsia="仿宋_GB2312"/>
                <w:sz w:val="24"/>
                <w:szCs w:val="24"/>
              </w:rPr>
            </w:pPr>
          </w:p>
        </w:tc>
        <w:tc>
          <w:tcPr>
            <w:tcW w:w="760" w:type="dxa"/>
            <w:vAlign w:val="center"/>
          </w:tcPr>
          <w:p>
            <w:pPr>
              <w:jc w:val="left"/>
              <w:rPr>
                <w:rFonts w:ascii="仿宋_GB2312"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申请人可通过窗口、国家外汇管理局政务服务网上办理系统、邮寄等方式提交材料。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tabs>
          <w:tab w:val="left" w:pos="615"/>
        </w:tabs>
        <w:rPr>
          <w:rFonts w:ascii="仿宋_GB2312" w:eastAsia="仿宋_GB2312"/>
          <w:sz w:val="30"/>
          <w:szCs w:val="30"/>
        </w:rPr>
      </w:pPr>
      <w:r>
        <w:rPr>
          <w:rFonts w:hint="eastAsia" w:ascii="仿宋_GB2312" w:hAnsi="Times New Roman" w:eastAsia="仿宋_GB2312"/>
          <w:sz w:val="30"/>
          <w:szCs w:val="30"/>
        </w:rPr>
        <w:t xml:space="preserve">    （一）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87058368、870582</w:t>
      </w:r>
      <w:r>
        <w:rPr>
          <w:rFonts w:ascii="仿宋_GB2312" w:eastAsia="仿宋_GB2312"/>
          <w:sz w:val="30"/>
          <w:szCs w:val="30"/>
        </w:rPr>
        <w:t>51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国家外汇管理局奉化支局外汇管理部，咨询电话：（0574）88524859</w:t>
      </w:r>
    </w:p>
    <w:p>
      <w:pPr>
        <w:ind w:right="300" w:firstLine="600"/>
        <w:rPr>
          <w:rFonts w:hint="eastAsia"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eastAsia="仿宋_GB2312"/>
          <w:sz w:val="30"/>
          <w:szCs w:val="30"/>
        </w:rPr>
        <w:sectPr>
          <w:footerReference r:id="rId18" w:type="default"/>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国家外汇管理局象山县支局外汇管理部，咨询电话：（0574）65722743</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仿宋_GB2312" w:eastAsia="仿宋_GB2312"/>
          <w:sz w:val="30"/>
          <w:szCs w:val="30"/>
        </w:rPr>
      </w:pPr>
      <w:r>
        <w:rPr>
          <w:rFonts w:ascii="Times New Roman" w:hAnsi="Times New Roman" w:eastAsia="黑体" w:cs="Times New Roman"/>
          <w:sz w:val="30"/>
          <w:szCs w:val="30"/>
        </w:rPr>
        <w:t>基本流程图</w:t>
      </w:r>
      <w:r>
        <w:rPr>
          <w:rFonts w:ascii="仿宋_GB2312" w:hAnsi="Calibri" w:eastAsia="仿宋_GB2312" w:cs="黑体"/>
          <w:kern w:val="2"/>
          <w:sz w:val="30"/>
          <w:szCs w:val="30"/>
          <w:lang w:val="en-US" w:eastAsia="zh-CN" w:bidi="ar-SA"/>
        </w:rPr>
        <w:pict>
          <v:group id="Group 398" o:spid="_x0000_s1461" style="position:absolute;left:0;margin-left:-18pt;margin-top:28.25pt;height:586.05pt;width:453.65pt;rotation:0f;z-index:251973632;" coordorigin="1195,3000" coordsize="9073,11721">
            <o:lock v:ext="edit" position="f" selection="f" grouping="f" rotation="f" cropping="f" text="f" aspectratio="f"/>
            <v:rect id="Rectangle 6" o:spid="_x0000_s1462"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463"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464"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465"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466"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467"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468"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469"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470" style="position:absolute;left:1195;top:3000;height:7693;width:9073;rotation:0f;" coordorigin="1195,3000" coordsize="9073,7693">
              <o:lock v:ext="edit" position="f" selection="f" grouping="f" rotation="f" cropping="f" text="f" aspectratio="f"/>
              <v:shape id="AutoShape 15" o:spid="_x0000_s1471"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472" style="position:absolute;left:1195;top:3000;height:7693;width:9073;rotation:0f;" coordorigin="1195,3000" coordsize="9073,7693">
                <o:lock v:ext="edit" position="f" selection="f" grouping="f" rotation="f" cropping="f" text="f" aspectratio="f"/>
                <v:shape id="AutoShape 17" o:spid="_x0000_s1473" type="#_x0000_t34" style="position:absolute;left:7714;top:6155;height:1285;width:3823;rotation:17694719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474"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475"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476"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477"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478"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479"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480"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481" style="position:absolute;left:1195;top:3000;height:7424;width:4746;rotation:0f;" coordorigin="1195,3000" coordsize="4746,7424">
                  <o:lock v:ext="edit" position="f" selection="f" grouping="f" rotation="f" cropping="f" text="f" aspectratio="f"/>
                  <v:shape id="AutoShape 26" o:spid="_x0000_s1482"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483"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484" style="position:absolute;left:1195;top:3000;height:4066;width:3781;rotation:0f;" coordorigin="1195,3000" coordsize="3781,4066">
                    <o:lock v:ext="edit" position="f" selection="f" grouping="f" rotation="f" cropping="f" text="f" aspectratio="f"/>
                    <v:shape id="AutoShape 29" o:spid="_x0000_s1485"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486"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487"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488"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489"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490"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491"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492"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493"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494"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left"/>
        <w:rPr>
          <w:rFonts w:ascii="仿宋_GB2312" w:eastAsia="仿宋_GB2312"/>
          <w:sz w:val="30"/>
          <w:szCs w:val="30"/>
        </w:rPr>
      </w:pP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ind w:firstLine="420"/>
      </w:pPr>
    </w:p>
    <w:p>
      <w:pPr>
        <w:widowControl/>
        <w:jc w:val="left"/>
        <w:rPr>
          <w:rFonts w:ascii="仿宋_GB2312" w:eastAsia="仿宋_GB2312"/>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t>附录二</w:t>
      </w:r>
      <w:bookmarkStart w:id="16" w:name="_Toc487492193"/>
      <w:bookmarkStart w:id="17" w:name="_Toc495992552"/>
      <w:bookmarkStart w:id="18" w:name="_Toc492328435"/>
      <w:bookmarkStart w:id="19" w:name="_Toc485028274"/>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eastAsia="黑体" w:cs="Times New Roman"/>
          <w:sz w:val="30"/>
          <w:szCs w:val="30"/>
        </w:rPr>
        <w:t>非银行债务人外债签约（变更）登记（</w:t>
      </w:r>
      <w:r>
        <w:rPr>
          <w:rFonts w:ascii="Times New Roman" w:hAnsi="Times New Roman" w:cs="Times New Roman"/>
          <w:b/>
          <w:bCs/>
          <w:sz w:val="28"/>
          <w:szCs w:val="28"/>
        </w:rPr>
        <w:t>示范文本）</w:t>
      </w:r>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cs="Times New Roman"/>
          <w:b/>
          <w:bCs/>
          <w:sz w:val="28"/>
          <w:szCs w:val="28"/>
        </w:rPr>
        <w:t>宏观审慎跨境融资风险加权余额情况表（企业版）</w:t>
      </w:r>
      <w:bookmarkEnd w:id="16"/>
      <w:bookmarkEnd w:id="17"/>
      <w:bookmarkEnd w:id="18"/>
      <w:bookmarkEnd w:id="19"/>
    </w:p>
    <w:p>
      <w:pPr>
        <w:ind w:firstLine="3045" w:firstLineChars="1450"/>
        <w:rPr>
          <w:rFonts w:ascii="Times New Roman" w:hAnsi="Times New Roman" w:cs="Times New Roman"/>
        </w:rPr>
      </w:pPr>
      <w:bookmarkStart w:id="20" w:name="_Toc485028275"/>
      <w:r>
        <w:rPr>
          <w:rFonts w:ascii="Times New Roman" w:cs="Times New Roman"/>
        </w:rPr>
        <w:t>单位</w:t>
      </w:r>
      <w:r>
        <w:rPr>
          <w:rStyle w:val="15"/>
        </w:rPr>
        <w:footnoteReference w:id="0"/>
      </w:r>
      <w:r>
        <w:rPr>
          <w:rFonts w:ascii="Times New Roman" w:cs="Times New Roman"/>
        </w:rPr>
        <w:t>：万元人民币</w:t>
      </w:r>
    </w:p>
    <w:tbl>
      <w:tblPr>
        <w:tblStyle w:val="1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673"/>
        <w:gridCol w:w="1461"/>
        <w:gridCol w:w="268"/>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pPr>
              <w:spacing w:line="320" w:lineRule="exact"/>
              <w:jc w:val="center"/>
              <w:rPr>
                <w:rFonts w:ascii="Times New Roman" w:hAnsi="Times New Roman" w:cs="Times New Roman"/>
                <w:sz w:val="24"/>
              </w:rPr>
            </w:pPr>
          </w:p>
        </w:tc>
        <w:tc>
          <w:tcPr>
            <w:tcW w:w="1860"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1"/>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中资企业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2"/>
            </w:r>
          </w:p>
        </w:tc>
        <w:tc>
          <w:tcPr>
            <w:tcW w:w="5181" w:type="dxa"/>
            <w:gridSpan w:val="6"/>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3"/>
            </w:r>
          </w:p>
        </w:tc>
        <w:tc>
          <w:tcPr>
            <w:tcW w:w="5181" w:type="dxa"/>
            <w:gridSpan w:val="6"/>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9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4"/>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5"/>
            </w:r>
          </w:p>
        </w:tc>
        <w:tc>
          <w:tcPr>
            <w:tcW w:w="5181" w:type="dxa"/>
            <w:gridSpan w:val="6"/>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341"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pPr>
              <w:spacing w:line="320" w:lineRule="exact"/>
              <w:ind w:firstLine="480" w:firstLineChars="200"/>
              <w:jc w:val="left"/>
              <w:rPr>
                <w:rFonts w:ascii="Times New Roman" w:hAnsi="Times New Roman" w:cs="Times New Roman"/>
                <w:sz w:val="24"/>
              </w:rPr>
            </w:pPr>
          </w:p>
        </w:tc>
        <w:tc>
          <w:tcPr>
            <w:tcW w:w="1639"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是（）否（</w:t>
            </w:r>
            <w:r>
              <w:rPr>
                <w:rFonts w:ascii="Times New Roman" w:hAnsi="Times New Roman" w:cs="Times New Roman"/>
                <w:sz w:val="24"/>
              </w:rPr>
              <w:t>V</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8522" w:type="dxa"/>
            <w:gridSpan w:val="9"/>
            <w:vAlign w:val="center"/>
          </w:tcPr>
          <w:p>
            <w:pPr>
              <w:spacing w:line="320" w:lineRule="exact"/>
              <w:ind w:firstLine="480" w:firstLineChars="20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p>
          <w:p>
            <w:pPr>
              <w:spacing w:line="320" w:lineRule="exact"/>
              <w:ind w:firstLine="480" w:firstLineChars="200"/>
              <w:jc w:val="center"/>
              <w:rPr>
                <w:rFonts w:ascii="Times New Roman" w:hAnsi="Times New Roman" w:cs="Times New Roman"/>
                <w:sz w:val="24"/>
              </w:rPr>
            </w:pP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Times New Roman" w:cs="Times New Roman"/>
                <w:sz w:val="24"/>
              </w:rPr>
              <w:t>年月日</w:t>
            </w:r>
          </w:p>
        </w:tc>
      </w:tr>
    </w:tbl>
    <w:p>
      <w:pPr>
        <w:widowControl/>
        <w:spacing w:line="384" w:lineRule="auto"/>
        <w:rPr>
          <w:rFonts w:ascii="Times New Roman" w:hAnsi="Times New Roman" w:eastAsia="黑体" w:cs="Times New Roman"/>
          <w:bCs/>
          <w:kern w:val="0"/>
          <w:sz w:val="30"/>
          <w:szCs w:val="30"/>
        </w:rPr>
      </w:pPr>
      <w:r>
        <w:rPr>
          <w:rFonts w:ascii="Times New Roman" w:hAnsi="宋体" w:cs="Times New Roman"/>
          <w:sz w:val="24"/>
        </w:rPr>
        <w:t>联系人：联系电话：</w:t>
      </w:r>
      <w:bookmarkEnd w:id="20"/>
      <w:r>
        <w:rPr>
          <w:rFonts w:ascii="Times New Roman" w:hAnsi="Times New Roman" w:eastAsia="仿宋_GB2312" w:cs="Times New Roman"/>
          <w:kern w:val="0"/>
          <w:sz w:val="30"/>
          <w:szCs w:val="30"/>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附录三</w:t>
      </w:r>
    </w:p>
    <w:p>
      <w:pPr>
        <w:ind w:right="300"/>
        <w:rPr>
          <w:rFonts w:ascii="Times New Roman" w:hAnsi="Times New Roman" w:eastAsia="黑体" w:cs="Times New Roman"/>
          <w:sz w:val="30"/>
          <w:szCs w:val="30"/>
        </w:rPr>
      </w:pPr>
      <w:r>
        <w:rPr>
          <w:rFonts w:ascii="Times New Roman" w:hAnsi="黑体" w:eastAsia="黑体" w:cs="Times New Roman"/>
          <w:bCs/>
          <w:sz w:val="30"/>
          <w:szCs w:val="30"/>
        </w:rPr>
        <w:t>宏观审慎跨境融资风险加权余额情况表（企业版）</w:t>
      </w:r>
      <w:r>
        <w:rPr>
          <w:rFonts w:ascii="Times New Roman" w:hAnsi="黑体" w:eastAsia="黑体" w:cs="Times New Roman"/>
          <w:sz w:val="30"/>
          <w:szCs w:val="30"/>
        </w:rPr>
        <w:t>错误示例</w:t>
      </w:r>
    </w:p>
    <w:p>
      <w:pPr>
        <w:ind w:firstLine="1260" w:firstLineChars="600"/>
        <w:rPr>
          <w:rFonts w:ascii="Times New Roman" w:hAnsi="Times New Roman" w:cs="Times New Roman"/>
        </w:rPr>
      </w:pPr>
      <w:r>
        <w:rPr>
          <w:rFonts w:ascii="Times New Roman" w:cs="Times New Roman"/>
        </w:rPr>
        <w:t>单位</w:t>
      </w:r>
      <w:r>
        <w:rPr>
          <w:rStyle w:val="15"/>
        </w:rPr>
        <w:footnoteReference w:id="6"/>
      </w:r>
      <w:r>
        <w:rPr>
          <w:rFonts w:ascii="Times New Roman" w:cs="Times New Roman"/>
        </w:rPr>
        <w:t>：万元人民币</w:t>
      </w:r>
    </w:p>
    <w:tbl>
      <w:tblPr>
        <w:tblStyle w:val="1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712"/>
        <w:gridCol w:w="1422"/>
        <w:gridCol w:w="207"/>
        <w:gridCol w:w="61"/>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41"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56"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22"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123456789</w:t>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7"/>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椭圆 94" o:spid="_x0000_s1495" type="#_x0000_t3" style="position:absolute;left:0;margin-left:8.9pt;margin-top:-1.5pt;height:28.8pt;width:63.95pt;rotation:0f;z-index:251974656;" o:ole="f" fillcolor="#9CBEE0" filled="f" o:preferrelative="t" stroked="t" coordorigin="0,0" coordsize="21600,21600">
                  <v:fill on="f" color2="#FFFFFF" focus="0%"/>
                  <v:stroke color="#FF0000" color2="#FFFFFF" miterlimit="2"/>
                  <v:imagedata gain="65536f" blacklevel="0f" gamma="0"/>
                  <o:lock v:ext="edit" position="f" selection="f" grouping="f" rotation="f" cropping="f" text="f" aspectratio="f"/>
                </v:shape>
              </w:pict>
            </w:r>
            <w:r>
              <w:rPr>
                <w:rFonts w:ascii="Times New Roman" w:hAnsi="宋体" w:cs="Times New Roman"/>
                <w:sz w:val="24"/>
              </w:rPr>
              <w:t>股份公司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87"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8"/>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240.51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9"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9"/>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线形标注 3 95" o:spid="_x0000_s1496" type="#_x0000_t48" style="position:absolute;left:0;margin-left:254.25pt;margin-top:-8.05pt;height:38.65pt;width:67.95pt;rotation:0f;z-index:251975680;" o:ole="f" fillcolor="#9CBEE0" filled="f" o:preferrelative="t" stroked="t" coordorigin="0,0" coordsize="21600,21600" adj="-5404,-22662,-3656,5030,-1907,5030">
                  <v:fill on="f" color2="#FFFFFF" focus="0%"/>
                  <v:stroke color="#3366FF" color2="#FFFFFF" miterlimit="2"/>
                  <v:imagedata gain="65536f" blacklevel="0f" gamma="0"/>
                  <o:lock v:ext="edit" position="f" selection="f" grouping="f" rotation="f" cropping="f" text="f" aspectratio="f"/>
                  <v:textbox>
                    <w:txbxContent>
                      <w:p>
                        <w:pPr>
                          <w:snapToGrid w:val="0"/>
                          <w:rPr>
                            <w:sz w:val="15"/>
                            <w:szCs w:val="13"/>
                          </w:rPr>
                        </w:pPr>
                        <w:r>
                          <w:rPr>
                            <w:rFonts w:hint="eastAsia"/>
                            <w:sz w:val="15"/>
                            <w:szCs w:val="13"/>
                          </w:rPr>
                          <w:t>此处应填写中资企业或外资企业</w:t>
                        </w:r>
                      </w:p>
                    </w:txbxContent>
                  </v:textbox>
                </v:shape>
              </w:pict>
            </w:r>
            <w:r>
              <w:rPr>
                <w:rFonts w:hint="eastAsia" w:ascii="Times New Roman" w:hAnsi="Times New Roman" w:cs="Times New Roman"/>
                <w:sz w:val="24"/>
              </w:rPr>
              <w:t>601.28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421"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20</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5"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712" w:type="dxa"/>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1"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w:t>
            </w: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6"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9"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8"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10"/>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28</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4"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11"/>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3380"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6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521.78</w:t>
            </w:r>
          </w:p>
        </w:tc>
        <w:tc>
          <w:tcPr>
            <w:tcW w:w="1700" w:type="dxa"/>
            <w:gridSpan w:val="3"/>
            <w:vAlign w:val="top"/>
          </w:tcPr>
          <w:p>
            <w:pPr>
              <w:spacing w:line="320" w:lineRule="exact"/>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是（）否（</w:t>
            </w:r>
            <w:r>
              <w:rPr>
                <w:rFonts w:ascii="Times New Roman" w:hAnsi="Times New Roman" w:cs="Times New Roman"/>
                <w:sz w:val="24"/>
              </w:rPr>
              <w:t>V</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8522" w:type="dxa"/>
            <w:gridSpan w:val="10"/>
            <w:vAlign w:val="center"/>
          </w:tcPr>
          <w:p>
            <w:pPr>
              <w:spacing w:line="320" w:lineRule="exact"/>
              <w:ind w:firstLine="480" w:firstLineChars="200"/>
              <w:rPr>
                <w:rFonts w:ascii="Times New Roman" w:hAnsi="宋体" w:cs="Times New Roman"/>
                <w:sz w:val="24"/>
              </w:rPr>
            </w:pPr>
            <w:r>
              <w:rPr>
                <w:rFonts w:ascii="Times New Roman" w:hAnsi="宋体" w:cs="Times New Roman"/>
                <w:sz w:val="24"/>
              </w:rPr>
              <w:t>以上信息真实有效，本机构将严格按照相关规定认真履行相关职责，并及时准确地报送相关信息。（公章）</w:t>
            </w:r>
          </w:p>
          <w:p>
            <w:pPr>
              <w:spacing w:line="320" w:lineRule="exact"/>
              <w:ind w:firstLine="480" w:firstLineChars="200"/>
              <w:jc w:val="center"/>
              <w:rPr>
                <w:rFonts w:ascii="Times New Roman" w:hAnsi="Times New Roman" w:cs="Times New Roman"/>
                <w:sz w:val="24"/>
              </w:rPr>
            </w:pPr>
            <w:r>
              <w:rPr>
                <w:rFonts w:hint="eastAsia" w:ascii="Times New Roman" w:hAnsi="宋体" w:cs="Times New Roman"/>
                <w:sz w:val="24"/>
              </w:rPr>
              <w:t>年月日</w:t>
            </w:r>
          </w:p>
        </w:tc>
      </w:tr>
    </w:tbl>
    <w:p>
      <w:pPr>
        <w:widowControl/>
        <w:spacing w:line="384" w:lineRule="auto"/>
        <w:rPr>
          <w:rFonts w:ascii="Times New Roman" w:hAnsi="Times New Roman" w:eastAsia="仿宋_GB2312" w:cs="Times New Roman"/>
          <w:kern w:val="0"/>
          <w:sz w:val="30"/>
          <w:szCs w:val="30"/>
        </w:rPr>
      </w:pPr>
      <w:r>
        <w:rPr>
          <w:rFonts w:ascii="Times New Roman" w:hAnsi="宋体" w:cs="Times New Roman"/>
          <w:sz w:val="24"/>
        </w:rPr>
        <w:t>联系人：联系</w:t>
      </w:r>
      <w:r>
        <w:rPr>
          <w:rFonts w:hint="eastAsia" w:ascii="Times New Roman" w:hAnsi="宋体" w:cs="Times New Roman"/>
          <w:sz w:val="24"/>
        </w:rPr>
        <w:t>电话：</w:t>
      </w: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附录四</w:t>
      </w:r>
    </w:p>
    <w:p>
      <w:pPr>
        <w:widowControl/>
        <w:spacing w:line="384" w:lineRule="auto"/>
        <w:rPr>
          <w:rFonts w:ascii="Times New Roman" w:hAnsi="Times New Roman" w:eastAsia="仿宋_GB2312" w:cs="Times New Roman"/>
          <w:kern w:val="0"/>
          <w:sz w:val="30"/>
          <w:szCs w:val="30"/>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年月日年月日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Style w:val="16"/>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widowControl/>
        <w:jc w:val="left"/>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59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1.问：请问中资企业是否能够借入外债？</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答：除房地产企业和政府融资平台以外的中资企业，可以按照《中国人民银行关于全口径跨境融资宏观审慎管理有关事宜的通知》（银发〔2017〕9号）</w:t>
      </w:r>
      <w:r>
        <w:rPr>
          <w:rFonts w:hint="eastAsia" w:ascii="Times New Roman" w:hAnsi="Times New Roman" w:eastAsia="仿宋_GB2312" w:cs="Times New Roman"/>
          <w:kern w:val="0"/>
          <w:sz w:val="30"/>
          <w:szCs w:val="30"/>
        </w:rPr>
        <w:t>和</w:t>
      </w:r>
      <w:r>
        <w:rPr>
          <w:rFonts w:ascii="Times New Roman" w:hAnsi="Times New Roman" w:eastAsia="仿宋_GB2312" w:cs="Times New Roman"/>
          <w:kern w:val="0"/>
          <w:sz w:val="30"/>
          <w:szCs w:val="30"/>
        </w:rPr>
        <w:t>《中国人民银行</w:t>
      </w:r>
      <w:r>
        <w:rPr>
          <w:rFonts w:hint="eastAsia" w:ascii="Times New Roman" w:hAnsi="Times New Roman" w:eastAsia="仿宋_GB2312" w:cs="Times New Roman"/>
          <w:kern w:val="0"/>
          <w:sz w:val="30"/>
          <w:szCs w:val="30"/>
        </w:rPr>
        <w:t>国家外汇管理局</w:t>
      </w:r>
      <w:r>
        <w:rPr>
          <w:rFonts w:ascii="Times New Roman" w:hAnsi="Times New Roman" w:eastAsia="仿宋_GB2312" w:cs="Times New Roman"/>
          <w:kern w:val="0"/>
          <w:sz w:val="30"/>
          <w:szCs w:val="30"/>
        </w:rPr>
        <w:t>关于</w:t>
      </w:r>
      <w:r>
        <w:rPr>
          <w:rFonts w:hint="eastAsia" w:ascii="Times New Roman" w:hAnsi="Times New Roman" w:eastAsia="仿宋_GB2312" w:cs="Times New Roman"/>
          <w:kern w:val="0"/>
          <w:sz w:val="30"/>
          <w:szCs w:val="30"/>
        </w:rPr>
        <w:t>调整</w:t>
      </w:r>
      <w:r>
        <w:rPr>
          <w:rFonts w:ascii="Times New Roman" w:hAnsi="Times New Roman" w:eastAsia="仿宋_GB2312" w:cs="Times New Roman"/>
          <w:kern w:val="0"/>
          <w:sz w:val="30"/>
          <w:szCs w:val="30"/>
        </w:rPr>
        <w:t>全口径跨境融资宏观审慎</w:t>
      </w:r>
      <w:r>
        <w:rPr>
          <w:rFonts w:hint="eastAsia" w:ascii="Times New Roman" w:hAnsi="Times New Roman" w:eastAsia="仿宋_GB2312" w:cs="Times New Roman"/>
          <w:kern w:val="0"/>
          <w:sz w:val="30"/>
          <w:szCs w:val="30"/>
        </w:rPr>
        <w:t>调节参数</w:t>
      </w:r>
      <w:r>
        <w:rPr>
          <w:rFonts w:ascii="Times New Roman" w:hAnsi="Times New Roman" w:eastAsia="仿宋_GB2312" w:cs="Times New Roman"/>
          <w:kern w:val="0"/>
          <w:sz w:val="30"/>
          <w:szCs w:val="30"/>
        </w:rPr>
        <w:t>的通知》（银发〔20</w:t>
      </w:r>
      <w:r>
        <w:rPr>
          <w:rFonts w:hint="eastAsia" w:ascii="Times New Roman" w:hAnsi="Times New Roman" w:eastAsia="仿宋_GB2312" w:cs="Times New Roman"/>
          <w:kern w:val="0"/>
          <w:sz w:val="30"/>
          <w:szCs w:val="30"/>
        </w:rPr>
        <w:t>20</w:t>
      </w:r>
      <w:r>
        <w:rPr>
          <w:rFonts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rPr>
        <w:t>64</w:t>
      </w:r>
      <w:r>
        <w:rPr>
          <w:rFonts w:ascii="Times New Roman" w:hAnsi="Times New Roman" w:eastAsia="仿宋_GB2312" w:cs="Times New Roman"/>
          <w:kern w:val="0"/>
          <w:sz w:val="30"/>
          <w:szCs w:val="30"/>
        </w:rPr>
        <w:t>号）等相关文件规定借入外债。</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黑体" w:eastAsia="黑体"/>
          <w:sz w:val="30"/>
          <w:szCs w:val="30"/>
        </w:rPr>
      </w:pPr>
      <w:r>
        <w:rPr>
          <w:rFonts w:hint="eastAsia" w:ascii="黑体" w:eastAsia="黑体"/>
          <w:sz w:val="30"/>
          <w:szCs w:val="30"/>
        </w:rPr>
        <w:t xml:space="preserve">    57006-3、非银行债务人非资金划转类提款、还本付息备案</w:t>
      </w:r>
    </w:p>
    <w:p>
      <w:pPr>
        <w:ind w:firstLine="585"/>
        <w:rPr>
          <w:rFonts w:ascii="黑体" w:eastAsia="黑体"/>
          <w:sz w:val="30"/>
          <w:szCs w:val="30"/>
        </w:rPr>
      </w:pPr>
      <w:r>
        <w:rPr>
          <w:rFonts w:hint="eastAsia" w:ascii="黑体" w:eastAsia="黑体"/>
          <w:sz w:val="30"/>
          <w:szCs w:val="30"/>
        </w:rPr>
        <w:t>一、办理依据</w:t>
      </w:r>
    </w:p>
    <w:p>
      <w:pPr>
        <w:widowControl/>
        <w:ind w:firstLine="600" w:firstLineChars="200"/>
        <w:jc w:val="left"/>
        <w:rPr>
          <w:rFonts w:ascii="仿宋_GB2312" w:hAnsi="Times New Roman" w:eastAsia="仿宋_GB2312"/>
          <w:kern w:val="0"/>
          <w:sz w:val="30"/>
          <w:szCs w:val="30"/>
        </w:rPr>
      </w:pPr>
      <w:r>
        <w:rPr>
          <w:rFonts w:hint="eastAsia" w:ascii="仿宋_GB2312" w:hAnsi="Times New Roman" w:eastAsia="仿宋_GB2312"/>
          <w:kern w:val="0"/>
          <w:sz w:val="30"/>
          <w:szCs w:val="30"/>
        </w:rPr>
        <w:t>（一）《中华人民共和国外汇管理条例》（国务院令第532号）</w:t>
      </w:r>
    </w:p>
    <w:p>
      <w:pPr>
        <w:widowControl/>
        <w:ind w:firstLine="600" w:firstLineChars="200"/>
        <w:jc w:val="left"/>
        <w:rPr>
          <w:rFonts w:ascii="仿宋_GB2312" w:hAnsi="Times New Roman" w:eastAsia="仿宋_GB2312"/>
          <w:kern w:val="0"/>
          <w:sz w:val="30"/>
          <w:szCs w:val="30"/>
        </w:rPr>
      </w:pPr>
      <w:r>
        <w:rPr>
          <w:rFonts w:hint="eastAsia" w:ascii="仿宋_GB2312" w:hAnsi="Times New Roman" w:eastAsia="仿宋_GB2312"/>
          <w:kern w:val="0"/>
          <w:sz w:val="30"/>
          <w:szCs w:val="30"/>
        </w:rPr>
        <w:t>（二）《外债统计监测暂行规定》（1987年公布）</w:t>
      </w:r>
    </w:p>
    <w:p>
      <w:pPr>
        <w:widowControl/>
        <w:ind w:firstLine="600" w:firstLineChars="200"/>
        <w:jc w:val="left"/>
        <w:rPr>
          <w:rFonts w:ascii="仿宋_GB2312" w:hAnsi="Times New Roman" w:eastAsia="仿宋_GB2312"/>
          <w:kern w:val="0"/>
          <w:sz w:val="30"/>
          <w:szCs w:val="30"/>
        </w:rPr>
      </w:pPr>
      <w:r>
        <w:rPr>
          <w:rFonts w:hint="eastAsia" w:ascii="仿宋_GB2312" w:hAnsi="Times New Roman" w:eastAsia="仿宋_GB2312"/>
          <w:kern w:val="0"/>
          <w:sz w:val="30"/>
          <w:szCs w:val="30"/>
        </w:rPr>
        <w:t>（三）《国家外汇管理局关于发布&lt;外债登记管理办法&gt;的通知》（汇发</w:t>
      </w:r>
      <w:r>
        <w:rPr>
          <w:rFonts w:hint="eastAsia" w:ascii="仿宋_GB2312" w:eastAsia="仿宋_GB2312"/>
          <w:sz w:val="30"/>
          <w:szCs w:val="30"/>
        </w:rPr>
        <w:t>〔</w:t>
      </w:r>
      <w:r>
        <w:rPr>
          <w:rFonts w:hint="eastAsia" w:ascii="仿宋_GB2312" w:hAnsi="Times New Roman" w:eastAsia="仿宋_GB2312"/>
          <w:kern w:val="0"/>
          <w:sz w:val="30"/>
          <w:szCs w:val="30"/>
        </w:rPr>
        <w:t>2013</w:t>
      </w:r>
      <w:r>
        <w:rPr>
          <w:rFonts w:hint="eastAsia" w:ascii="仿宋_GB2312" w:eastAsia="仿宋_GB2312"/>
          <w:sz w:val="30"/>
          <w:szCs w:val="30"/>
        </w:rPr>
        <w:t>〕</w:t>
      </w:r>
      <w:r>
        <w:rPr>
          <w:rFonts w:hint="eastAsia" w:ascii="仿宋_GB2312" w:hAnsi="Times New Roman" w:eastAsia="仿宋_GB2312"/>
          <w:kern w:val="0"/>
          <w:sz w:val="30"/>
          <w:szCs w:val="30"/>
        </w:rPr>
        <w:t>19号）</w:t>
      </w:r>
    </w:p>
    <w:p>
      <w:pPr>
        <w:widowControl/>
        <w:ind w:firstLine="600" w:firstLineChars="200"/>
        <w:jc w:val="left"/>
        <w:rPr>
          <w:rFonts w:ascii="仿宋_GB2312" w:hAnsi="Times New Roman" w:eastAsia="仿宋_GB2312"/>
          <w:kern w:val="0"/>
          <w:sz w:val="30"/>
          <w:szCs w:val="30"/>
        </w:rPr>
      </w:pPr>
      <w:r>
        <w:rPr>
          <w:rFonts w:hint="eastAsia" w:ascii="仿宋_GB2312" w:hAnsi="Times New Roman" w:eastAsia="仿宋_GB2312"/>
          <w:kern w:val="0"/>
          <w:sz w:val="30"/>
          <w:szCs w:val="30"/>
        </w:rPr>
        <w:t>（四）《中国人民银行关于全口径跨境融资宏观审慎管理有关事宜的通知》（银发</w:t>
      </w:r>
      <w:r>
        <w:rPr>
          <w:rFonts w:hint="eastAsia" w:ascii="仿宋_GB2312" w:eastAsia="仿宋_GB2312"/>
          <w:sz w:val="30"/>
          <w:szCs w:val="30"/>
        </w:rPr>
        <w:t>〔</w:t>
      </w:r>
      <w:r>
        <w:rPr>
          <w:rFonts w:hint="eastAsia" w:ascii="仿宋_GB2312" w:hAnsi="Times New Roman" w:eastAsia="仿宋_GB2312"/>
          <w:kern w:val="0"/>
          <w:sz w:val="30"/>
          <w:szCs w:val="30"/>
        </w:rPr>
        <w:t>2017</w:t>
      </w:r>
      <w:r>
        <w:rPr>
          <w:rFonts w:hint="eastAsia" w:ascii="仿宋_GB2312" w:eastAsia="仿宋_GB2312"/>
          <w:sz w:val="30"/>
          <w:szCs w:val="30"/>
        </w:rPr>
        <w:t>〕</w:t>
      </w:r>
      <w:r>
        <w:rPr>
          <w:rFonts w:hint="eastAsia" w:ascii="仿宋_GB2312" w:hAnsi="Times New Roman" w:eastAsia="仿宋_GB2312"/>
          <w:kern w:val="0"/>
          <w:sz w:val="30"/>
          <w:szCs w:val="30"/>
        </w:rPr>
        <w:t>9号）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无数量限制，按全口径跨境融资宏观审慎或“投注差”模式管理</w:t>
      </w:r>
    </w:p>
    <w:p>
      <w:pPr>
        <w:ind w:firstLine="600" w:firstLineChars="200"/>
        <w:rPr>
          <w:rFonts w:ascii="黑体" w:hAnsi="Times New Roman" w:eastAsia="黑体"/>
          <w:sz w:val="30"/>
          <w:szCs w:val="30"/>
        </w:rPr>
      </w:pPr>
      <w:r>
        <w:rPr>
          <w:rFonts w:hint="eastAsia" w:ascii="黑体" w:hAnsi="Times New Roman" w:eastAsia="黑体"/>
          <w:sz w:val="30"/>
          <w:szCs w:val="30"/>
        </w:rPr>
        <w:t>五、办事条件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（一）非资金划转类提款是指非银行债务人外债提款额或外债本金余额发生变动，但未通过境内银行办理收款从而无法向资本项目信息系统反馈外债提款信息的情形。</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（二）非资金划转类还本付息是指非银行债务人外债还款额或外债本金余额发生变动，但未通过境内银行办理付款从而无法向资本项目信息系统反馈外债还款信息的情形。</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（三）非银行债务人发生非资金划转类提款交易和非资金划转类还本付息交易的，应在提款发生后5个工作日内，到所在地外汇局办理逐笔提款备案。</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（四）禁止性要求：如符合上述条件，不存在不予许可的情况。</w:t>
      </w:r>
    </w:p>
    <w:p>
      <w:pPr>
        <w:rPr>
          <w:rFonts w:ascii="黑体" w:hAnsi="黑体" w:eastAsia="黑体"/>
          <w:sz w:val="30"/>
        </w:rPr>
      </w:pPr>
      <w:r>
        <w:rPr>
          <w:rFonts w:hint="eastAsia" w:ascii="黑体" w:hAnsi="黑体" w:eastAsia="黑体"/>
          <w:sz w:val="30"/>
        </w:rPr>
        <w:t xml:space="preserve">    六、申请材料</w:t>
      </w:r>
    </w:p>
    <w:p>
      <w:pPr>
        <w:numPr>
          <w:ilvl w:val="0"/>
          <w:numId w:val="6"/>
        </w:numPr>
        <w:ind w:firstLine="600" w:firstLineChars="200"/>
        <w:rPr>
          <w:rFonts w:ascii="仿宋_GB2312" w:hAnsi="Times New Roman" w:eastAsia="仿宋_GB2312"/>
          <w:sz w:val="30"/>
          <w:szCs w:val="30"/>
        </w:rPr>
      </w:pPr>
      <w:r>
        <w:rPr>
          <w:rFonts w:hint="eastAsia" w:ascii="仿宋_GB2312" w:hAnsi="Times New Roman" w:eastAsia="仿宋_GB2312"/>
          <w:sz w:val="30"/>
          <w:szCs w:val="30"/>
        </w:rPr>
        <w:t>非银行债务人办理非资金划转类提款备案申请材料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96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5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5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969"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书面申请</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969" w:type="dxa"/>
            <w:vAlign w:val="center"/>
          </w:tcPr>
          <w:p>
            <w:pPr>
              <w:jc w:val="left"/>
              <w:rPr>
                <w:rFonts w:ascii="仿宋_GB2312" w:hAnsi="华文仿宋" w:eastAsia="仿宋_GB2312"/>
                <w:sz w:val="24"/>
                <w:szCs w:val="24"/>
              </w:rPr>
            </w:pPr>
            <w:r>
              <w:rPr>
                <w:rFonts w:ascii="Times New Roman" w:hAnsi="Times New Roman" w:eastAsia="仿宋_GB2312" w:cs="Times New Roman"/>
                <w:color w:val="000000"/>
                <w:kern w:val="0"/>
                <w:sz w:val="24"/>
                <w:szCs w:val="24"/>
              </w:rPr>
              <w:t>非银行债务人非资金划转类提款真实性证明材料</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仿宋_GB2312" w:hAnsi="华文仿宋" w:eastAsia="仿宋_GB2312"/>
                <w:sz w:val="24"/>
                <w:szCs w:val="24"/>
              </w:rPr>
            </w:pPr>
          </w:p>
        </w:tc>
        <w:tc>
          <w:tcPr>
            <w:tcW w:w="3969" w:type="dxa"/>
            <w:vAlign w:val="center"/>
          </w:tcPr>
          <w:p>
            <w:pPr>
              <w:jc w:val="left"/>
              <w:rPr>
                <w:rFonts w:ascii="仿宋_GB2312" w:hAnsi="华文仿宋" w:eastAsia="仿宋_GB2312"/>
                <w:sz w:val="24"/>
                <w:szCs w:val="24"/>
              </w:rPr>
            </w:pPr>
          </w:p>
        </w:tc>
        <w:tc>
          <w:tcPr>
            <w:tcW w:w="992" w:type="dxa"/>
            <w:vAlign w:val="center"/>
          </w:tcPr>
          <w:p>
            <w:pPr>
              <w:jc w:val="center"/>
              <w:rPr>
                <w:rFonts w:ascii="仿宋_GB2312" w:hAnsi="华文仿宋" w:eastAsia="仿宋_GB2312"/>
                <w:sz w:val="24"/>
                <w:szCs w:val="24"/>
              </w:rPr>
            </w:pPr>
          </w:p>
        </w:tc>
        <w:tc>
          <w:tcPr>
            <w:tcW w:w="709" w:type="dxa"/>
            <w:vAlign w:val="center"/>
          </w:tcPr>
          <w:p>
            <w:pPr>
              <w:jc w:val="center"/>
              <w:rPr>
                <w:rFonts w:ascii="仿宋_GB2312" w:hAnsi="华文仿宋" w:eastAsia="仿宋_GB2312"/>
                <w:sz w:val="24"/>
                <w:szCs w:val="24"/>
              </w:rPr>
            </w:pPr>
          </w:p>
        </w:tc>
        <w:tc>
          <w:tcPr>
            <w:tcW w:w="850" w:type="dxa"/>
            <w:vAlign w:val="center"/>
          </w:tcPr>
          <w:p>
            <w:pPr>
              <w:jc w:val="center"/>
              <w:rPr>
                <w:rFonts w:ascii="仿宋_GB2312" w:hAnsi="华文仿宋" w:eastAsia="仿宋_GB2312"/>
                <w:sz w:val="24"/>
                <w:szCs w:val="24"/>
              </w:rPr>
            </w:pPr>
          </w:p>
        </w:tc>
        <w:tc>
          <w:tcPr>
            <w:tcW w:w="709" w:type="dxa"/>
            <w:vAlign w:val="center"/>
          </w:tcPr>
          <w:p>
            <w:pPr>
              <w:jc w:val="center"/>
              <w:rPr>
                <w:rFonts w:ascii="仿宋_GB2312" w:hAnsi="华文仿宋" w:eastAsia="仿宋_GB2312"/>
                <w:sz w:val="24"/>
                <w:szCs w:val="24"/>
              </w:rPr>
            </w:pPr>
          </w:p>
        </w:tc>
        <w:tc>
          <w:tcPr>
            <w:tcW w:w="759" w:type="dxa"/>
            <w:vAlign w:val="center"/>
          </w:tcPr>
          <w:p>
            <w:pPr>
              <w:jc w:val="left"/>
              <w:rPr>
                <w:rFonts w:ascii="仿宋_GB2312" w:hAnsi="华文仿宋"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（二）非银行债务人办理非资金划转类还本付息备案申请材料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96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5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5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969"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书面申请</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969" w:type="dxa"/>
            <w:vAlign w:val="center"/>
          </w:tcPr>
          <w:p>
            <w:pPr>
              <w:jc w:val="left"/>
              <w:rPr>
                <w:rFonts w:ascii="仿宋_GB2312" w:hAnsi="华文仿宋" w:eastAsia="仿宋_GB2312"/>
                <w:sz w:val="24"/>
                <w:szCs w:val="24"/>
              </w:rPr>
            </w:pPr>
            <w:r>
              <w:rPr>
                <w:rFonts w:ascii="Times New Roman" w:hAnsi="Times New Roman" w:eastAsia="仿宋_GB2312" w:cs="Times New Roman"/>
                <w:color w:val="000000"/>
                <w:kern w:val="0"/>
                <w:sz w:val="24"/>
                <w:szCs w:val="24"/>
              </w:rPr>
              <w:t>非银行债务人非资金划转类还本付息真实性证明材料</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仿宋_GB2312" w:hAnsi="华文仿宋" w:eastAsia="仿宋_GB2312"/>
                <w:sz w:val="24"/>
                <w:szCs w:val="24"/>
              </w:rPr>
            </w:pPr>
          </w:p>
        </w:tc>
        <w:tc>
          <w:tcPr>
            <w:tcW w:w="3969" w:type="dxa"/>
            <w:vAlign w:val="center"/>
          </w:tcPr>
          <w:p>
            <w:pPr>
              <w:jc w:val="left"/>
              <w:rPr>
                <w:rFonts w:ascii="仿宋_GB2312" w:hAnsi="华文仿宋" w:eastAsia="仿宋_GB2312"/>
                <w:sz w:val="24"/>
                <w:szCs w:val="24"/>
              </w:rPr>
            </w:pPr>
          </w:p>
        </w:tc>
        <w:tc>
          <w:tcPr>
            <w:tcW w:w="992" w:type="dxa"/>
            <w:vAlign w:val="center"/>
          </w:tcPr>
          <w:p>
            <w:pPr>
              <w:jc w:val="center"/>
              <w:rPr>
                <w:rFonts w:ascii="仿宋_GB2312" w:hAnsi="华文仿宋" w:eastAsia="仿宋_GB2312"/>
                <w:sz w:val="24"/>
                <w:szCs w:val="24"/>
              </w:rPr>
            </w:pPr>
          </w:p>
        </w:tc>
        <w:tc>
          <w:tcPr>
            <w:tcW w:w="709" w:type="dxa"/>
            <w:vAlign w:val="center"/>
          </w:tcPr>
          <w:p>
            <w:pPr>
              <w:jc w:val="center"/>
              <w:rPr>
                <w:rFonts w:ascii="仿宋_GB2312" w:hAnsi="华文仿宋" w:eastAsia="仿宋_GB2312"/>
                <w:sz w:val="24"/>
                <w:szCs w:val="24"/>
              </w:rPr>
            </w:pPr>
          </w:p>
        </w:tc>
        <w:tc>
          <w:tcPr>
            <w:tcW w:w="850" w:type="dxa"/>
            <w:vAlign w:val="center"/>
          </w:tcPr>
          <w:p>
            <w:pPr>
              <w:jc w:val="center"/>
              <w:rPr>
                <w:rFonts w:ascii="仿宋_GB2312" w:hAnsi="华文仿宋" w:eastAsia="仿宋_GB2312"/>
                <w:sz w:val="24"/>
                <w:szCs w:val="24"/>
              </w:rPr>
            </w:pPr>
          </w:p>
        </w:tc>
        <w:tc>
          <w:tcPr>
            <w:tcW w:w="709" w:type="dxa"/>
            <w:vAlign w:val="center"/>
          </w:tcPr>
          <w:p>
            <w:pPr>
              <w:jc w:val="center"/>
              <w:rPr>
                <w:rFonts w:ascii="仿宋_GB2312" w:hAnsi="华文仿宋" w:eastAsia="仿宋_GB2312"/>
                <w:sz w:val="24"/>
                <w:szCs w:val="24"/>
              </w:rPr>
            </w:pPr>
          </w:p>
        </w:tc>
        <w:tc>
          <w:tcPr>
            <w:tcW w:w="759" w:type="dxa"/>
            <w:vAlign w:val="center"/>
          </w:tcPr>
          <w:p>
            <w:pPr>
              <w:jc w:val="left"/>
              <w:rPr>
                <w:rFonts w:ascii="仿宋_GB2312" w:hAnsi="华文仿宋"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hAnsi="Times New Roman"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rPr>
          <w:rFonts w:ascii="仿宋_GB2312" w:hAnsi="Times New Roman" w:eastAsia="仿宋_GB2312"/>
          <w:sz w:val="30"/>
          <w:szCs w:val="30"/>
        </w:rPr>
      </w:pPr>
      <w:r>
        <w:rPr>
          <w:rFonts w:hint="eastAsia" w:ascii="仿宋_GB2312" w:hAnsi="Times New Roman" w:eastAsia="仿宋_GB2312"/>
          <w:sz w:val="30"/>
          <w:szCs w:val="30"/>
        </w:rPr>
        <w:t xml:space="preserve">    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firstLine="600" w:firstLineChars="2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spacing w:line="580" w:lineRule="exact"/>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87058368、87058251</w:t>
      </w:r>
    </w:p>
    <w:p>
      <w:pPr>
        <w:spacing w:line="580" w:lineRule="exact"/>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国家外汇管理局慈溪市支局外汇管理部，咨询电话：（0574）58585531</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国家外汇管理局余姚市支局外汇管理部，咨询电话：（0574）62636134</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国家外汇管理局奉化支局外汇管理部，咨询电话：（0574）88524859</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w:t>
      </w:r>
      <w:r>
        <w:rPr>
          <w:rFonts w:hint="eastAsia" w:ascii="仿宋_GB2312" w:hAnsi="Times New Roman" w:eastAsia="仿宋_GB2312"/>
          <w:sz w:val="30"/>
          <w:szCs w:val="30"/>
          <w:lang w:eastAsia="zh-CN"/>
        </w:rPr>
        <w:t>65586959</w:t>
      </w:r>
    </w:p>
    <w:p>
      <w:pPr>
        <w:spacing w:line="580" w:lineRule="exact"/>
        <w:rPr>
          <w:rFonts w:ascii="仿宋_GB2312" w:hAnsi="Times New Roman"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 xml:space="preserve">    国家外汇管理局象山县支局外汇管理部，咨询电话：（0574）</w:t>
      </w:r>
      <w:r>
        <w:rPr>
          <w:rFonts w:hint="eastAsia" w:ascii="仿宋_GB2312" w:hAnsi="Times New Roman" w:eastAsia="仿宋_GB2312"/>
          <w:sz w:val="30"/>
          <w:szCs w:val="30"/>
          <w:lang w:eastAsia="zh-CN"/>
        </w:rPr>
        <w:t>65722743</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442" o:spid="_x0000_s1497" style="position:absolute;left:0;margin-left:-18pt;margin-top:-0.95pt;height:586.05pt;width:453.65pt;rotation:0f;z-index:251976704;" coordorigin="1195,3000" coordsize="9073,11721">
            <o:lock v:ext="edit" position="f" selection="f" grouping="f" rotation="f" cropping="f" text="f" aspectratio="f"/>
            <v:rect id="Rectangle 6" o:spid="_x0000_s149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49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50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50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50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50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50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50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506" style="position:absolute;left:1195;top:3000;height:7693;width:9073;rotation:0f;" coordorigin="1195,3000" coordsize="9073,7693">
              <o:lock v:ext="edit" position="f" selection="f" grouping="f" rotation="f" cropping="f" text="f" aspectratio="f"/>
              <v:shape id="AutoShape 15" o:spid="_x0000_s150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508" style="position:absolute;left:1195;top:3000;height:7693;width:9073;rotation:0f;" coordorigin="1195,3000" coordsize="9073,7693">
                <o:lock v:ext="edit" position="f" selection="f" grouping="f" rotation="f" cropping="f" text="f" aspectratio="f"/>
                <v:shape id="AutoShape 17" o:spid="_x0000_s1509" type="#_x0000_t34" style="position:absolute;left:7714;top:6155;height:1285;width:3823;rotation:17694719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51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51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51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51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51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51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51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517" style="position:absolute;left:1195;top:3000;height:7424;width:4746;rotation:0f;" coordorigin="1195,3000" coordsize="4746,7424">
                  <o:lock v:ext="edit" position="f" selection="f" grouping="f" rotation="f" cropping="f" text="f" aspectratio="f"/>
                  <v:shape id="AutoShape 26" o:spid="_x0000_s151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51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520" style="position:absolute;left:1195;top:3000;height:4066;width:3781;rotation:0f;" coordorigin="1195,3000" coordsize="3781,4066">
                    <o:lock v:ext="edit" position="f" selection="f" grouping="f" rotation="f" cropping="f" text="f" aspectratio="f"/>
                    <v:shape id="AutoShape 29" o:spid="_x0000_s152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522"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52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52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52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52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52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52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52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530"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750" w:firstLineChars="25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w:t>
      </w:r>
      <w:r>
        <w:rPr>
          <w:rFonts w:hint="eastAsia" w:ascii="Times New Roman" w:hAnsi="Times New Roman" w:eastAsia="仿宋_GB2312" w:cs="Times New Roman"/>
          <w:kern w:val="0"/>
          <w:sz w:val="30"/>
          <w:szCs w:val="30"/>
        </w:rPr>
        <w:t>我</w:t>
      </w:r>
      <w:r>
        <w:rPr>
          <w:rFonts w:ascii="Times New Roman" w:hAnsi="Times New Roman" w:eastAsia="仿宋_GB2312" w:cs="Times New Roman"/>
          <w:kern w:val="0"/>
          <w:sz w:val="30"/>
          <w:szCs w:val="30"/>
        </w:rPr>
        <w:t>公司境外发债资金如果留存境外需要办理什么手续？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w:t>
      </w:r>
      <w:r>
        <w:rPr>
          <w:rFonts w:hint="eastAsia" w:ascii="Times New Roman" w:hAnsi="Times New Roman" w:eastAsia="仿宋_GB2312" w:cs="Times New Roman"/>
          <w:kern w:val="0"/>
          <w:sz w:val="30"/>
          <w:szCs w:val="30"/>
        </w:rPr>
        <w:t>非银行机构借用外债或对外发行债券的，原则上应将所涉资金调回境内使用。境内非银行机构境外发债募集资金境外使用，应符合现行外汇管理及相关法律法规要求，</w:t>
      </w:r>
      <w:r>
        <w:rPr>
          <w:rFonts w:ascii="Times New Roman" w:hAnsi="Times New Roman" w:eastAsia="仿宋_GB2312" w:cs="Times New Roman"/>
          <w:kern w:val="0"/>
          <w:sz w:val="30"/>
          <w:szCs w:val="30"/>
        </w:rPr>
        <w:t>并应在境外债券交割日起</w:t>
      </w:r>
      <w:r>
        <w:rPr>
          <w:rFonts w:hint="eastAsia" w:ascii="Times New Roman" w:hAnsi="Times New Roman" w:eastAsia="仿宋_GB2312" w:cs="Times New Roman"/>
          <w:kern w:val="0"/>
          <w:sz w:val="30"/>
          <w:szCs w:val="30"/>
        </w:rPr>
        <w:t>1</w:t>
      </w:r>
      <w:r>
        <w:rPr>
          <w:rFonts w:ascii="Times New Roman" w:hAnsi="Times New Roman" w:eastAsia="仿宋_GB2312" w:cs="Times New Roman"/>
          <w:kern w:val="0"/>
          <w:sz w:val="30"/>
          <w:szCs w:val="30"/>
        </w:rPr>
        <w:t>5个工作日内，到所在地外汇局办理外债签约登记时，一并办理非资金划转类提款备案。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2.问：我公司计划将已借入外债资金转为股东投资，需要办理什么手续？</w:t>
      </w:r>
    </w:p>
    <w:p>
      <w:pPr>
        <w:rPr>
          <w:rFonts w:ascii="Times New Roman" w:hAnsi="Times New Roman" w:cs="Times New Roman"/>
        </w:rPr>
      </w:pPr>
      <w:r>
        <w:rPr>
          <w:rFonts w:ascii="Times New Roman" w:hAnsi="Times New Roman" w:eastAsia="仿宋_GB2312" w:cs="Times New Roman"/>
          <w:kern w:val="0"/>
          <w:sz w:val="30"/>
          <w:szCs w:val="30"/>
        </w:rPr>
        <w:t>答：需要</w:t>
      </w:r>
      <w:r>
        <w:rPr>
          <w:rFonts w:hint="eastAsia" w:ascii="Times New Roman" w:hAnsi="Times New Roman" w:eastAsia="仿宋_GB2312" w:cs="Times New Roman"/>
          <w:kern w:val="0"/>
          <w:sz w:val="30"/>
          <w:szCs w:val="30"/>
        </w:rPr>
        <w:t>按规定</w:t>
      </w:r>
      <w:r>
        <w:rPr>
          <w:rFonts w:ascii="Times New Roman" w:hAnsi="Times New Roman" w:eastAsia="仿宋_GB2312" w:cs="Times New Roman"/>
          <w:kern w:val="0"/>
          <w:sz w:val="30"/>
          <w:szCs w:val="30"/>
        </w:rPr>
        <w:t>办理外债非资金划转还本付息备案。</w: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黑体" w:eastAsia="黑体"/>
          <w:sz w:val="30"/>
          <w:szCs w:val="30"/>
        </w:rPr>
      </w:pPr>
      <w:r>
        <w:rPr>
          <w:rFonts w:hint="eastAsia" w:ascii="黑体" w:eastAsia="黑体"/>
          <w:sz w:val="30"/>
          <w:szCs w:val="30"/>
        </w:rPr>
        <w:t xml:space="preserve">    57006-4、内保外贷登记</w:t>
      </w:r>
    </w:p>
    <w:p>
      <w:pPr>
        <w:ind w:firstLine="585"/>
        <w:rPr>
          <w:rFonts w:ascii="黑体" w:eastAsia="黑体"/>
          <w:sz w:val="30"/>
          <w:szCs w:val="30"/>
        </w:rPr>
      </w:pPr>
      <w:r>
        <w:rPr>
          <w:rFonts w:hint="eastAsia" w:ascii="黑体" w:eastAsia="黑体"/>
          <w:sz w:val="30"/>
          <w:szCs w:val="30"/>
        </w:rPr>
        <w:t>一、办理依据</w:t>
      </w:r>
    </w:p>
    <w:p>
      <w:pPr>
        <w:widowControl/>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（一）《中华人民共和国外汇管理条例》（国务院令第</w:t>
      </w:r>
      <w:r>
        <w:rPr>
          <w:rFonts w:ascii="仿宋_GB2312" w:hAnsi="Times New Roman" w:eastAsia="仿宋_GB2312"/>
          <w:kern w:val="0"/>
          <w:sz w:val="30"/>
          <w:szCs w:val="30"/>
        </w:rPr>
        <w:t>532</w:t>
      </w:r>
      <w:r>
        <w:rPr>
          <w:rFonts w:hint="eastAsia" w:ascii="仿宋_GB2312" w:hAnsi="Times New Roman" w:eastAsia="仿宋_GB2312"/>
          <w:kern w:val="0"/>
          <w:sz w:val="30"/>
          <w:szCs w:val="30"/>
        </w:rPr>
        <w:t>号）</w:t>
      </w:r>
    </w:p>
    <w:p>
      <w:pPr>
        <w:widowControl/>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（二）《国家外汇管理局关于发布〈跨境担保外汇管理规定〉的通知》（汇发</w:t>
      </w:r>
      <w:r>
        <w:rPr>
          <w:rFonts w:ascii="仿宋_GB2312" w:hAnsi="Times New Roman" w:eastAsia="仿宋_GB2312"/>
          <w:kern w:val="0"/>
          <w:sz w:val="30"/>
          <w:szCs w:val="30"/>
        </w:rPr>
        <w:t>〔2014〕29</w:t>
      </w:r>
      <w:r>
        <w:rPr>
          <w:rFonts w:hint="eastAsia" w:ascii="仿宋_GB2312" w:hAnsi="Times New Roman" w:eastAsia="仿宋_GB2312"/>
          <w:kern w:val="0"/>
          <w:sz w:val="30"/>
          <w:szCs w:val="30"/>
        </w:rPr>
        <w:t>号）</w:t>
      </w:r>
    </w:p>
    <w:p>
      <w:pPr>
        <w:widowControl/>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（三）</w:t>
      </w:r>
      <w:r>
        <w:rPr>
          <w:rFonts w:ascii="仿宋_GB2312" w:hAnsi="Times New Roman" w:eastAsia="仿宋_GB2312"/>
          <w:kern w:val="0"/>
          <w:sz w:val="30"/>
          <w:szCs w:val="30"/>
        </w:rPr>
        <w:t>《国家外汇管理局关于对部分非银行机构内保外贷业务实行集中登记管理的通知》（</w:t>
      </w:r>
      <w:r>
        <w:rPr>
          <w:rFonts w:hint="eastAsia" w:ascii="仿宋_GB2312" w:hAnsi="Times New Roman" w:eastAsia="仿宋_GB2312"/>
          <w:kern w:val="0"/>
          <w:sz w:val="30"/>
          <w:szCs w:val="30"/>
        </w:rPr>
        <w:t>汇发</w:t>
      </w:r>
      <w:r>
        <w:rPr>
          <w:rFonts w:ascii="仿宋_GB2312" w:hAnsi="Times New Roman" w:eastAsia="仿宋_GB2312"/>
          <w:kern w:val="0"/>
          <w:sz w:val="30"/>
          <w:szCs w:val="30"/>
        </w:rPr>
        <w:t>〔2015〕15号）</w:t>
      </w:r>
    </w:p>
    <w:p>
      <w:pPr>
        <w:widowControl/>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（四）</w:t>
      </w:r>
      <w:r>
        <w:rPr>
          <w:rFonts w:ascii="仿宋_GB2312" w:hAnsi="Times New Roman" w:eastAsia="仿宋_GB2312"/>
          <w:kern w:val="0"/>
          <w:sz w:val="30"/>
          <w:szCs w:val="30"/>
        </w:rPr>
        <w:t>《国家外汇管理局关于进一步推进外汇管理改革完善真实合规性审核的通知》（</w:t>
      </w:r>
      <w:r>
        <w:rPr>
          <w:rFonts w:hint="eastAsia" w:ascii="仿宋_GB2312" w:hAnsi="Times New Roman" w:eastAsia="仿宋_GB2312"/>
          <w:kern w:val="0"/>
          <w:sz w:val="30"/>
          <w:szCs w:val="30"/>
        </w:rPr>
        <w:t>汇发〔</w:t>
      </w:r>
      <w:r>
        <w:rPr>
          <w:rFonts w:ascii="仿宋_GB2312" w:hAnsi="Times New Roman" w:eastAsia="仿宋_GB2312"/>
          <w:kern w:val="0"/>
          <w:sz w:val="30"/>
          <w:szCs w:val="30"/>
        </w:rPr>
        <w:t>2017〕3号）</w:t>
      </w:r>
    </w:p>
    <w:p>
      <w:pPr>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（五）</w:t>
      </w:r>
      <w:r>
        <w:rPr>
          <w:rFonts w:ascii="Times New Roman" w:hAnsi="Times New Roman" w:eastAsia="仿宋_GB2312" w:cs="Times New Roman"/>
          <w:sz w:val="30"/>
          <w:szCs w:val="30"/>
        </w:rPr>
        <w:t>《国家外汇管理局关于优化外汇管理支持涉外业务发展的通知》（汇发〔2020〕8号）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申请人所在地外汇局。境内担保人为个人的，由个人户籍所在地外汇局办理。</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hint="eastAsia" w:ascii="仿宋_GB2312" w:eastAsia="仿宋_GB2312"/>
          <w:sz w:val="30"/>
          <w:szCs w:val="30"/>
        </w:rPr>
      </w:pPr>
      <w:r>
        <w:rPr>
          <w:rFonts w:hint="eastAsia" w:ascii="仿宋_GB2312" w:eastAsia="仿宋_GB2312"/>
          <w:sz w:val="30"/>
          <w:szCs w:val="30"/>
        </w:rPr>
        <w:t>申请人所在地或个人户籍所在地外汇局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内保外贷是指担保人注册地在境内、债务人和债权人注册地均在境外的跨境担保。</w:t>
      </w:r>
    </w:p>
    <w:p>
      <w:pPr>
        <w:numPr>
          <w:ilvl w:val="0"/>
          <w:numId w:val="7"/>
        </w:num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新办登记</w:t>
      </w:r>
    </w:p>
    <w:p>
      <w:pPr>
        <w:rPr>
          <w:rFonts w:ascii="仿宋_GB2312" w:hAnsi="Times New Roman" w:eastAsia="仿宋_GB2312"/>
          <w:sz w:val="30"/>
          <w:szCs w:val="30"/>
        </w:rPr>
      </w:pPr>
      <w:r>
        <w:rPr>
          <w:rFonts w:hint="eastAsia" w:ascii="仿宋_GB2312" w:hAnsi="Times New Roman" w:eastAsia="仿宋_GB2312"/>
          <w:sz w:val="30"/>
          <w:szCs w:val="30"/>
        </w:rPr>
        <w:t xml:space="preserve">    担保人为非银行金融机构或企业（以下简称非银行机构）的，应在签订担保合同后15个工作日内办理内保外贷签约登记手续。</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（二）变更登记</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担保合同主要条款发生变更的，应当在15个工作日内办理内保外贷签约变更登记手续。</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（三）同一内保外贷业务下存在多个境内担保人的，可自行约定其中一个担保人到所在地外汇局办理登记手续。 </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（四）</w:t>
      </w:r>
      <w:r>
        <w:rPr>
          <w:rFonts w:hint="eastAsia" w:ascii="Times New Roman" w:hAnsi="Times New Roman" w:eastAsia="仿宋_GB2312" w:cs="Times New Roman"/>
          <w:sz w:val="30"/>
          <w:szCs w:val="30"/>
        </w:rPr>
        <w:t>满足以下条件的非银行机构，可根据经营需要向当地外汇局提出内保外贷业务集中登记申请：内保外贷业务发生频率较高（原则上预计每年需要登记的业务笔数不低于15笔），有办理集中登记的实际需求；具有完善的担保业务内控制度；近三年无重大外汇管理违法违规行为；所在地外汇局认为的其他事由。满足条件的非银行机构应在每月结束后3个工作日内通过逐笔填报《非银行机构内保外贷集中登记逐笔月报表》向所在地外汇局集中办理签约登记手续。</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（五）非银行金融机构作为担保人提供内保外贷，按照行业主管部门规定，应具有相应担保业务经营资格。</w:t>
      </w:r>
      <w:r>
        <w:rPr>
          <w:rFonts w:ascii="Times New Roman" w:hAnsi="Times New Roman" w:eastAsia="仿宋_GB2312" w:cs="Times New Roman"/>
          <w:sz w:val="30"/>
          <w:szCs w:val="30"/>
        </w:rPr>
        <w:t>符合条件的</w:t>
      </w:r>
      <w:r>
        <w:rPr>
          <w:rFonts w:hint="eastAsia" w:ascii="仿宋_GB2312" w:hAnsi="Times New Roman" w:eastAsia="仿宋_GB2312"/>
          <w:sz w:val="30"/>
          <w:szCs w:val="30"/>
        </w:rPr>
        <w:t>境内个人可作为担保人并参照非金融机构办理内保外贷业务。</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（六）</w:t>
      </w:r>
      <w:r>
        <w:rPr>
          <w:rFonts w:ascii="Times New Roman" w:hAnsi="Times New Roman" w:eastAsia="仿宋_GB2312" w:cs="Times New Roman"/>
          <w:sz w:val="30"/>
          <w:szCs w:val="30"/>
        </w:rPr>
        <w:t>企业内保外贷责任已解除且未发生内保外贷履约的情况下，可到所属分局（外汇管理部）辖内银行直接办理内保外贷注销登记。不符合相应条件的，由担保人注册所在地或户籍所在地外汇局办理。</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（七）禁止性要求：如符合上述条件，不存在不予许可的情况。</w:t>
      </w:r>
    </w:p>
    <w:p>
      <w:pPr>
        <w:ind w:firstLine="600" w:firstLineChars="200"/>
        <w:rPr>
          <w:rFonts w:ascii="黑体" w:hAnsi="Times New Roman" w:eastAsia="黑体"/>
          <w:sz w:val="30"/>
          <w:szCs w:val="30"/>
        </w:rPr>
      </w:pPr>
      <w:r>
        <w:rPr>
          <w:rFonts w:hint="eastAsia" w:ascii="黑体" w:eastAsia="黑体"/>
          <w:sz w:val="30"/>
          <w:szCs w:val="30"/>
        </w:rPr>
        <w:t>六、申请材料</w:t>
      </w:r>
    </w:p>
    <w:p>
      <w:pPr>
        <w:ind w:firstLine="600" w:firstLineChars="200"/>
        <w:rPr>
          <w:rFonts w:ascii="仿宋_GB2312" w:hAnsi="Times New Roman" w:eastAsia="仿宋_GB2312"/>
          <w:sz w:val="30"/>
          <w:szCs w:val="30"/>
        </w:rPr>
      </w:pPr>
      <w:r>
        <w:rPr>
          <w:rFonts w:hint="eastAsia" w:ascii="仿宋_GB2312" w:eastAsia="仿宋_GB2312"/>
          <w:sz w:val="30"/>
          <w:szCs w:val="30"/>
        </w:rPr>
        <w:t>（一）</w:t>
      </w:r>
      <w:r>
        <w:rPr>
          <w:rFonts w:ascii="Times New Roman" w:hAnsi="Times New Roman" w:eastAsia="仿宋_GB2312" w:cs="Times New Roman"/>
          <w:sz w:val="30"/>
          <w:szCs w:val="30"/>
        </w:rPr>
        <w:t>内保外贷</w:t>
      </w:r>
      <w:r>
        <w:rPr>
          <w:rFonts w:hint="eastAsia" w:ascii="仿宋_GB2312" w:hAnsi="Times New Roman" w:eastAsia="仿宋_GB2312"/>
          <w:sz w:val="30"/>
          <w:szCs w:val="30"/>
        </w:rPr>
        <w:t>签约(变更)登记申请材料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543"/>
        <w:gridCol w:w="1276"/>
        <w:gridCol w:w="567"/>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加盖公章的担保合同和担保项下主债务合同主要条款复印件</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54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办理内保外贷签约变更登记时，还应提供变更事项的真实性证明材料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w:t>
      </w:r>
      <w:r>
        <w:rPr>
          <w:rFonts w:hint="eastAsia" w:ascii="Times New Roman" w:hAnsi="Times New Roman" w:eastAsia="仿宋_GB2312" w:cs="Times New Roman"/>
          <w:sz w:val="30"/>
          <w:szCs w:val="30"/>
        </w:rPr>
        <w:t>内保外贷</w:t>
      </w:r>
      <w:r>
        <w:rPr>
          <w:rFonts w:hint="eastAsia" w:ascii="仿宋_GB2312" w:hAnsi="Times New Roman" w:eastAsia="仿宋_GB2312"/>
          <w:sz w:val="30"/>
          <w:szCs w:val="30"/>
        </w:rPr>
        <w:t>注销登记申请材料</w:t>
      </w:r>
    </w:p>
    <w:tbl>
      <w:tblPr>
        <w:tblStyle w:val="16"/>
        <w:tblW w:w="85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318"/>
        <w:gridCol w:w="1172"/>
        <w:gridCol w:w="737"/>
        <w:gridCol w:w="750"/>
        <w:gridCol w:w="722"/>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3318" w:type="dxa"/>
            <w:vAlign w:val="center"/>
          </w:tcPr>
          <w:p>
            <w:pPr>
              <w:jc w:val="left"/>
              <w:rPr>
                <w:rFonts w:ascii="仿宋_GB2312" w:eastAsia="仿宋_GB2312"/>
                <w:b/>
                <w:sz w:val="24"/>
                <w:szCs w:val="24"/>
              </w:rPr>
            </w:pPr>
            <w:r>
              <w:rPr>
                <w:rFonts w:hint="eastAsia" w:ascii="仿宋_GB2312" w:eastAsia="仿宋_GB2312"/>
                <w:b/>
                <w:sz w:val="24"/>
                <w:szCs w:val="24"/>
              </w:rPr>
              <w:t>提交材料名称</w:t>
            </w:r>
          </w:p>
        </w:tc>
        <w:tc>
          <w:tcPr>
            <w:tcW w:w="1172"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73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750"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722"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1296"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b/>
                <w:sz w:val="24"/>
                <w:szCs w:val="24"/>
              </w:rPr>
            </w:pPr>
            <w:r>
              <w:rPr>
                <w:rFonts w:hint="eastAsia" w:ascii="仿宋_GB2312" w:hAnsi="宋体" w:eastAsia="仿宋_GB2312"/>
                <w:sz w:val="24"/>
                <w:szCs w:val="24"/>
              </w:rPr>
              <w:t>1</w:t>
            </w:r>
          </w:p>
        </w:tc>
        <w:tc>
          <w:tcPr>
            <w:tcW w:w="3318" w:type="dxa"/>
            <w:vAlign w:val="center"/>
          </w:tcPr>
          <w:p>
            <w:pPr>
              <w:jc w:val="left"/>
              <w:rPr>
                <w:rFonts w:ascii="仿宋_GB2312" w:hAnsi="宋体" w:eastAsia="仿宋_GB2312"/>
                <w:sz w:val="24"/>
                <w:szCs w:val="24"/>
              </w:rPr>
            </w:pPr>
            <w:r>
              <w:rPr>
                <w:rFonts w:ascii="Times New Roman" w:hAnsi="Times New Roman" w:eastAsia="仿宋_GB2312" w:cs="Times New Roman"/>
                <w:sz w:val="24"/>
                <w:szCs w:val="24"/>
              </w:rPr>
              <w:t>书面申请，并附原《内保外贷登记表》</w:t>
            </w:r>
          </w:p>
        </w:tc>
        <w:tc>
          <w:tcPr>
            <w:tcW w:w="117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加盖公章的原件</w:t>
            </w:r>
          </w:p>
        </w:tc>
        <w:tc>
          <w:tcPr>
            <w:tcW w:w="737" w:type="dxa"/>
            <w:vAlign w:val="center"/>
          </w:tcPr>
          <w:p>
            <w:pPr>
              <w:jc w:val="center"/>
              <w:rPr>
                <w:rFonts w:ascii="仿宋_GB2312" w:hAnsi="宋体" w:eastAsia="仿宋_GB2312"/>
                <w:sz w:val="24"/>
                <w:szCs w:val="24"/>
              </w:rPr>
            </w:pPr>
            <w:r>
              <w:rPr>
                <w:rFonts w:ascii="仿宋_GB2312" w:hAnsi="宋体" w:eastAsia="仿宋_GB2312"/>
                <w:sz w:val="24"/>
                <w:szCs w:val="24"/>
              </w:rPr>
              <w:t>1</w:t>
            </w:r>
          </w:p>
        </w:tc>
        <w:tc>
          <w:tcPr>
            <w:tcW w:w="750" w:type="dxa"/>
            <w:vAlign w:val="center"/>
          </w:tcPr>
          <w:p>
            <w:pPr>
              <w:jc w:val="left"/>
              <w:rPr>
                <w:rFonts w:ascii="仿宋_GB2312" w:hAnsi="宋体" w:eastAsia="仿宋_GB2312"/>
                <w:sz w:val="24"/>
                <w:szCs w:val="24"/>
              </w:rPr>
            </w:pPr>
            <w:r>
              <w:rPr>
                <w:rFonts w:hint="eastAsia" w:ascii="仿宋_GB2312" w:hAnsi="宋体" w:eastAsia="仿宋_GB2312"/>
                <w:sz w:val="24"/>
                <w:szCs w:val="24"/>
              </w:rPr>
              <w:t>纸质</w:t>
            </w:r>
          </w:p>
        </w:tc>
        <w:tc>
          <w:tcPr>
            <w:tcW w:w="722" w:type="dxa"/>
            <w:vAlign w:val="center"/>
          </w:tcPr>
          <w:p>
            <w:pPr>
              <w:jc w:val="center"/>
              <w:rPr>
                <w:rFonts w:ascii="仿宋_GB2312" w:eastAsia="仿宋_GB2312"/>
                <w:b/>
                <w:sz w:val="24"/>
                <w:szCs w:val="24"/>
              </w:rPr>
            </w:pPr>
          </w:p>
        </w:tc>
        <w:tc>
          <w:tcPr>
            <w:tcW w:w="1296" w:type="dxa"/>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r>
              <w:rPr>
                <w:rFonts w:ascii="仿宋_GB2312" w:eastAsia="仿宋_GB2312"/>
                <w:sz w:val="24"/>
                <w:szCs w:val="24"/>
              </w:rPr>
              <w:t>2</w:t>
            </w:r>
          </w:p>
        </w:tc>
        <w:tc>
          <w:tcPr>
            <w:tcW w:w="3318" w:type="dxa"/>
            <w:vAlign w:val="center"/>
          </w:tcPr>
          <w:p>
            <w:pPr>
              <w:jc w:val="left"/>
              <w:rPr>
                <w:rFonts w:ascii="仿宋_GB2312" w:hAnsi="宋体" w:eastAsia="仿宋_GB2312"/>
                <w:sz w:val="24"/>
                <w:szCs w:val="24"/>
              </w:rPr>
            </w:pPr>
            <w:r>
              <w:rPr>
                <w:rFonts w:hint="eastAsia" w:ascii="仿宋_GB2312" w:hAnsi="宋体" w:eastAsia="仿宋_GB2312"/>
                <w:sz w:val="24"/>
                <w:szCs w:val="24"/>
              </w:rPr>
              <w:t>内保外贷责任解除的相关证明材料</w:t>
            </w:r>
          </w:p>
        </w:tc>
        <w:tc>
          <w:tcPr>
            <w:tcW w:w="1172" w:type="dxa"/>
            <w:vAlign w:val="center"/>
          </w:tcPr>
          <w:p>
            <w:pPr>
              <w:jc w:val="center"/>
              <w:rPr>
                <w:rFonts w:ascii="仿宋_GB2312" w:eastAsia="仿宋_GB2312"/>
                <w:sz w:val="24"/>
                <w:szCs w:val="24"/>
              </w:rPr>
            </w:pPr>
            <w:r>
              <w:rPr>
                <w:rFonts w:hint="eastAsia" w:ascii="仿宋_GB2312" w:hAnsi="华文仿宋" w:eastAsia="仿宋_GB2312"/>
                <w:sz w:val="24"/>
                <w:szCs w:val="24"/>
              </w:rPr>
              <w:t>原件</w:t>
            </w:r>
            <w:r>
              <w:rPr>
                <w:rFonts w:ascii="仿宋_GB2312" w:hAnsi="华文仿宋" w:eastAsia="仿宋_GB2312"/>
                <w:sz w:val="24"/>
                <w:szCs w:val="24"/>
              </w:rPr>
              <w:t>及</w:t>
            </w:r>
            <w:r>
              <w:rPr>
                <w:rFonts w:hint="eastAsia" w:ascii="仿宋_GB2312" w:hAnsi="华文仿宋" w:eastAsia="仿宋_GB2312"/>
                <w:sz w:val="24"/>
                <w:szCs w:val="24"/>
              </w:rPr>
              <w:t>加盖公章的</w:t>
            </w:r>
            <w:r>
              <w:rPr>
                <w:rFonts w:hint="eastAsia" w:ascii="仿宋_GB2312" w:eastAsia="仿宋_GB2312"/>
                <w:sz w:val="24"/>
                <w:szCs w:val="24"/>
              </w:rPr>
              <w:t>复印件</w:t>
            </w:r>
          </w:p>
        </w:tc>
        <w:tc>
          <w:tcPr>
            <w:tcW w:w="73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7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722" w:type="dxa"/>
            <w:vAlign w:val="center"/>
          </w:tcPr>
          <w:p>
            <w:pPr>
              <w:jc w:val="left"/>
              <w:rPr>
                <w:rFonts w:ascii="仿宋_GB2312" w:eastAsia="仿宋_GB2312"/>
                <w:sz w:val="24"/>
                <w:szCs w:val="24"/>
              </w:rPr>
            </w:pPr>
          </w:p>
        </w:tc>
        <w:tc>
          <w:tcPr>
            <w:tcW w:w="1296" w:type="dxa"/>
            <w:vAlign w:val="center"/>
          </w:tcPr>
          <w:p>
            <w:pPr>
              <w:jc w:val="left"/>
              <w:rPr>
                <w:rFonts w:ascii="仿宋_GB2312" w:eastAsia="仿宋_GB2312"/>
                <w:sz w:val="24"/>
                <w:szCs w:val="24"/>
              </w:rPr>
            </w:pPr>
            <w:r>
              <w:rPr>
                <w:rFonts w:hint="eastAsia" w:ascii="仿宋_GB2312" w:hAnsi="华文仿宋" w:eastAsia="仿宋_GB2312"/>
                <w:sz w:val="24"/>
                <w:szCs w:val="24"/>
              </w:rPr>
              <w:t>验原件，留存加盖公章的复印件</w:t>
            </w: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spacing w:line="580" w:lineRule="exact"/>
        <w:ind w:firstLine="600" w:firstLineChars="200"/>
        <w:rPr>
          <w:rFonts w:ascii="黑体" w:hAnsi="Times New Roman" w:eastAsia="黑体"/>
          <w:sz w:val="30"/>
          <w:szCs w:val="30"/>
        </w:rPr>
      </w:pPr>
      <w:r>
        <w:rPr>
          <w:rFonts w:hint="eastAsia" w:ascii="黑体" w:eastAsia="黑体"/>
          <w:sz w:val="30"/>
          <w:szCs w:val="30"/>
        </w:rPr>
        <w:t>八、基本办理流程</w:t>
      </w:r>
    </w:p>
    <w:p>
      <w:pPr>
        <w:tabs>
          <w:tab w:val="left" w:pos="615"/>
        </w:tabs>
        <w:spacing w:line="580" w:lineRule="exact"/>
        <w:rPr>
          <w:rFonts w:ascii="仿宋_GB2312" w:eastAsia="仿宋_GB2312"/>
          <w:sz w:val="30"/>
          <w:szCs w:val="30"/>
        </w:rPr>
      </w:pPr>
      <w:r>
        <w:rPr>
          <w:rFonts w:hint="eastAsia" w:ascii="仿宋_GB2312" w:hAnsi="Times New Roman" w:eastAsia="仿宋_GB2312"/>
          <w:sz w:val="30"/>
          <w:szCs w:val="30"/>
        </w:rPr>
        <w:t xml:space="preserve">    （一）</w:t>
      </w:r>
      <w:r>
        <w:rPr>
          <w:rFonts w:hint="eastAsia" w:ascii="仿宋_GB2312" w:eastAsia="仿宋_GB2312"/>
          <w:sz w:val="30"/>
          <w:szCs w:val="30"/>
        </w:rPr>
        <w:t>申请人提交申请；</w:t>
      </w:r>
    </w:p>
    <w:p>
      <w:pPr>
        <w:spacing w:line="580" w:lineRule="exact"/>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spacing w:line="580" w:lineRule="exact"/>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spacing w:line="580" w:lineRule="exact"/>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spacing w:line="580" w:lineRule="exact"/>
        <w:ind w:right="300" w:firstLine="600"/>
        <w:jc w:val="left"/>
        <w:rPr>
          <w:rFonts w:ascii="黑体" w:hAnsi="Times New Roman" w:eastAsia="黑体"/>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r>
        <w:rPr>
          <w:rFonts w:hint="eastAsia" w:ascii="仿宋_GB2312" w:hAnsi="Times New Roman" w:eastAsia="仿宋_GB2312"/>
          <w:sz w:val="30"/>
          <w:szCs w:val="30"/>
        </w:rPr>
        <w:br/>
      </w:r>
      <w:r>
        <w:rPr>
          <w:rFonts w:hint="eastAsia" w:ascii="黑体" w:eastAsia="黑体"/>
          <w:sz w:val="30"/>
          <w:szCs w:val="30"/>
        </w:rPr>
        <w:t>九、</w:t>
      </w:r>
      <w:r>
        <w:rPr>
          <w:rFonts w:hint="eastAsia" w:ascii="黑体" w:hAnsi="Times New Roman" w:eastAsia="黑体"/>
          <w:sz w:val="30"/>
          <w:szCs w:val="30"/>
        </w:rPr>
        <w:t>办理方式</w:t>
      </w:r>
    </w:p>
    <w:p>
      <w:pPr>
        <w:spacing w:line="580" w:lineRule="exact"/>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spacing w:line="580" w:lineRule="exact"/>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spacing w:line="580" w:lineRule="exact"/>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spacing w:line="580" w:lineRule="exact"/>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spacing w:line="580" w:lineRule="exact"/>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spacing w:line="580" w:lineRule="exact"/>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spacing w:line="580" w:lineRule="exact"/>
        <w:ind w:right="300" w:firstLine="600"/>
        <w:rPr>
          <w:rFonts w:ascii="仿宋_GB2312" w:eastAsia="仿宋_GB2312"/>
          <w:sz w:val="30"/>
          <w:szCs w:val="30"/>
        </w:rPr>
      </w:pPr>
      <w:r>
        <w:rPr>
          <w:rFonts w:hint="eastAsia" w:ascii="仿宋_GB2312" w:eastAsia="仿宋_GB2312"/>
          <w:sz w:val="30"/>
          <w:szCs w:val="30"/>
        </w:rPr>
        <w:t>出具相关业务办理凭证</w:t>
      </w:r>
    </w:p>
    <w:p>
      <w:pPr>
        <w:spacing w:line="580" w:lineRule="exact"/>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spacing w:line="580" w:lineRule="exact"/>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spacing w:line="580" w:lineRule="exact"/>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spacing w:line="580" w:lineRule="exact"/>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spacing w:line="580" w:lineRule="exact"/>
        <w:ind w:right="300" w:firstLine="600"/>
        <w:rPr>
          <w:rFonts w:ascii="仿宋_GB2312" w:eastAsia="仿宋_GB2312"/>
          <w:sz w:val="30"/>
          <w:szCs w:val="30"/>
        </w:rPr>
      </w:pPr>
      <w:r>
        <w:rPr>
          <w:rFonts w:hint="eastAsia" w:ascii="黑体" w:hAnsi="Times New Roman" w:eastAsia="黑体"/>
          <w:sz w:val="30"/>
          <w:szCs w:val="30"/>
        </w:rPr>
        <w:t>十五、咨询途径</w:t>
      </w:r>
    </w:p>
    <w:p>
      <w:pPr>
        <w:spacing w:line="580" w:lineRule="exact"/>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w:t>
      </w:r>
      <w:r>
        <w:rPr>
          <w:rFonts w:hint="eastAsia" w:ascii="仿宋_GB2312" w:eastAsia="仿宋_GB2312"/>
          <w:sz w:val="30"/>
          <w:szCs w:val="30"/>
          <w:lang w:eastAsia="zh-CN"/>
        </w:rPr>
        <w:t>87058251</w:t>
      </w:r>
    </w:p>
    <w:p>
      <w:pPr>
        <w:spacing w:line="580" w:lineRule="exact"/>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w:t>
      </w:r>
      <w:r>
        <w:rPr>
          <w:rFonts w:hint="eastAsia" w:ascii="仿宋_GB2312" w:hAnsi="Times New Roman" w:eastAsia="仿宋_GB2312"/>
          <w:sz w:val="30"/>
          <w:szCs w:val="30"/>
          <w:lang w:eastAsia="zh-CN"/>
        </w:rPr>
        <w:t>86221936</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w:t>
      </w:r>
      <w:r>
        <w:rPr>
          <w:rFonts w:hint="eastAsia" w:ascii="仿宋_GB2312" w:hAnsi="Times New Roman" w:eastAsia="仿宋_GB2312"/>
          <w:sz w:val="30"/>
          <w:szCs w:val="30"/>
          <w:lang w:eastAsia="zh-CN"/>
        </w:rPr>
        <w:t>58585531</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w:t>
      </w:r>
      <w:r>
        <w:rPr>
          <w:rFonts w:hint="eastAsia" w:ascii="仿宋_GB2312" w:hAnsi="Times New Roman" w:eastAsia="仿宋_GB2312"/>
          <w:sz w:val="30"/>
          <w:szCs w:val="30"/>
          <w:lang w:eastAsia="zh-CN"/>
        </w:rPr>
        <w:t>62636134</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w:t>
      </w:r>
      <w:r>
        <w:rPr>
          <w:rFonts w:hint="eastAsia" w:ascii="仿宋_GB2312" w:hAnsi="Times New Roman" w:eastAsia="仿宋_GB2312"/>
          <w:sz w:val="30"/>
          <w:szCs w:val="30"/>
          <w:lang w:eastAsia="zh-CN"/>
        </w:rPr>
        <w:t>88524859</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w:t>
      </w:r>
      <w:r>
        <w:rPr>
          <w:rFonts w:hint="eastAsia" w:ascii="仿宋_GB2312" w:hAnsi="Times New Roman" w:eastAsia="仿宋_GB2312"/>
          <w:sz w:val="30"/>
          <w:szCs w:val="30"/>
          <w:lang w:eastAsia="zh-CN"/>
        </w:rPr>
        <w:t>65586959</w:t>
      </w:r>
    </w:p>
    <w:p>
      <w:pPr>
        <w:spacing w:line="580" w:lineRule="exact"/>
        <w:ind w:right="300" w:firstLine="6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国家外汇管理局象山县支局外汇管理部，咨询电话：（0574）</w:t>
      </w:r>
      <w:r>
        <w:rPr>
          <w:rFonts w:hint="eastAsia" w:ascii="仿宋_GB2312" w:hAnsi="Times New Roman" w:eastAsia="仿宋_GB2312"/>
          <w:sz w:val="30"/>
          <w:szCs w:val="30"/>
          <w:lang w:eastAsia="zh-CN"/>
        </w:rPr>
        <w:t>65722743</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485" o:spid="_x0000_s1531" style="position:absolute;left:0;margin-left:-18pt;margin-top:-0.95pt;height:586.05pt;width:453.65pt;rotation:0f;z-index:251977728;" coordorigin="1195,3000" coordsize="9073,11721">
            <o:lock v:ext="edit" position="f" selection="f" grouping="f" rotation="f" cropping="f" text="f" aspectratio="f"/>
            <v:rect id="Rectangle 6" o:spid="_x0000_s1532"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533"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534"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535"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536"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537"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538"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539"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540" style="position:absolute;left:1195;top:3000;height:7693;width:9073;rotation:0f;" coordorigin="1195,3000" coordsize="9073,7693">
              <o:lock v:ext="edit" position="f" selection="f" grouping="f" rotation="f" cropping="f" text="f" aspectratio="f"/>
              <v:shape id="AutoShape 15" o:spid="_x0000_s1541"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542" style="position:absolute;left:1195;top:3000;height:7693;width:9073;rotation:0f;" coordorigin="1195,3000" coordsize="9073,7693">
                <o:lock v:ext="edit" position="f" selection="f" grouping="f" rotation="f" cropping="f" text="f" aspectratio="f"/>
                <v:shape id="AutoShape 17" o:spid="_x0000_s1543" type="#_x0000_t34" style="position:absolute;left:7714;top:6155;height:1285;width:3823;rotation:17694719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544"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545"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546"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547"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548"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549"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550"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551" style="position:absolute;left:1195;top:3000;height:7424;width:4746;rotation:0f;" coordorigin="1195,3000" coordsize="4746,7424">
                  <o:lock v:ext="edit" position="f" selection="f" grouping="f" rotation="f" cropping="f" text="f" aspectratio="f"/>
                  <v:shape id="AutoShape 26" o:spid="_x0000_s1552"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553"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554" style="position:absolute;left:1195;top:3000;height:4066;width:3781;rotation:0f;" coordorigin="1195,3000" coordsize="3781,4066">
                    <o:lock v:ext="edit" position="f" selection="f" grouping="f" rotation="f" cropping="f" text="f" aspectratio="f"/>
                    <v:shape id="AutoShape 29" o:spid="_x0000_s1555"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556"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557"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558"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559"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560"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561"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562"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563"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564"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附录二</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1.问：内保外贷被担保事项涉及境外股权收购的，有什么特殊要求？</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答：担保事项涉及的境外股权收购需要境外投资主管部门批复的，企业应按照规定先获得境外投资主管部门相应批准。</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2.问：担保责任解除后还需要办理什么手续吗？</w:t>
      </w:r>
    </w:p>
    <w:p>
      <w:pPr>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答：非银行机构应在还清担保项下债务、担保人付款责任到期或发生担保履约后15个工作日内申请注销相关登记。</w: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黑体" w:eastAsia="黑体"/>
          <w:sz w:val="30"/>
          <w:szCs w:val="30"/>
        </w:rPr>
      </w:pPr>
      <w:r>
        <w:rPr>
          <w:rFonts w:hint="eastAsia" w:ascii="黑体" w:eastAsia="黑体"/>
          <w:sz w:val="30"/>
          <w:szCs w:val="30"/>
        </w:rPr>
        <w:t xml:space="preserve">    57006-5、外保内贷履约外债登记</w:t>
      </w:r>
    </w:p>
    <w:p>
      <w:pPr>
        <w:ind w:firstLine="585"/>
        <w:rPr>
          <w:rFonts w:ascii="黑体" w:eastAsia="黑体"/>
          <w:sz w:val="30"/>
          <w:szCs w:val="30"/>
        </w:rPr>
      </w:pPr>
      <w:r>
        <w:rPr>
          <w:rFonts w:hint="eastAsia" w:ascii="黑体" w:eastAsia="黑体"/>
          <w:sz w:val="30"/>
          <w:szCs w:val="30"/>
        </w:rPr>
        <w:t>一、办理依据</w:t>
      </w:r>
    </w:p>
    <w:p>
      <w:pPr>
        <w:tabs>
          <w:tab w:val="left" w:pos="798"/>
        </w:tabs>
        <w:jc w:val="left"/>
        <w:rPr>
          <w:rFonts w:ascii="仿宋_GB2312" w:hAnsi="Times New Roman" w:eastAsia="仿宋_GB2312"/>
          <w:kern w:val="0"/>
          <w:sz w:val="30"/>
          <w:szCs w:val="30"/>
        </w:rPr>
      </w:pPr>
      <w:r>
        <w:rPr>
          <w:rFonts w:hint="eastAsia" w:ascii="仿宋_GB2312" w:hAnsi="Times New Roman" w:eastAsia="仿宋_GB2312"/>
          <w:kern w:val="0"/>
          <w:sz w:val="30"/>
          <w:szCs w:val="30"/>
        </w:rPr>
        <w:t xml:space="preserve">    （一）《中华人民共和国外汇管理条例》（国务院令第532号）</w:t>
      </w:r>
    </w:p>
    <w:p>
      <w:pPr>
        <w:tabs>
          <w:tab w:val="left" w:pos="798"/>
        </w:tabs>
        <w:ind w:firstLine="600" w:firstLineChars="200"/>
        <w:jc w:val="left"/>
        <w:rPr>
          <w:rFonts w:ascii="仿宋_GB2312" w:hAnsi="Times New Roman" w:eastAsia="仿宋_GB2312"/>
          <w:kern w:val="0"/>
          <w:sz w:val="30"/>
          <w:szCs w:val="30"/>
        </w:rPr>
      </w:pPr>
      <w:r>
        <w:rPr>
          <w:rFonts w:hint="eastAsia" w:ascii="仿宋_GB2312" w:hAnsi="Times New Roman" w:eastAsia="仿宋_GB2312"/>
          <w:kern w:val="0"/>
          <w:sz w:val="30"/>
          <w:szCs w:val="30"/>
        </w:rPr>
        <w:t>（二）《国家外汇管理局关于发布&lt;外债登记管理办法&gt;的通知》（汇发〔2013</w:t>
      </w:r>
      <w:r>
        <w:rPr>
          <w:rFonts w:ascii="仿宋_GB2312" w:hAnsi="Times New Roman" w:eastAsia="仿宋_GB2312"/>
          <w:kern w:val="0"/>
          <w:sz w:val="30"/>
          <w:szCs w:val="30"/>
        </w:rPr>
        <w:t>〕</w:t>
      </w:r>
      <w:r>
        <w:rPr>
          <w:rFonts w:hint="eastAsia" w:ascii="仿宋_GB2312" w:hAnsi="Times New Roman" w:eastAsia="仿宋_GB2312"/>
          <w:kern w:val="0"/>
          <w:sz w:val="30"/>
          <w:szCs w:val="30"/>
        </w:rPr>
        <w:t>19号）</w:t>
      </w:r>
    </w:p>
    <w:p>
      <w:pPr>
        <w:tabs>
          <w:tab w:val="left" w:pos="798"/>
        </w:tabs>
        <w:ind w:firstLine="600" w:firstLineChars="200"/>
        <w:jc w:val="left"/>
        <w:rPr>
          <w:rFonts w:ascii="仿宋_GB2312" w:hAnsi="Times New Roman" w:eastAsia="仿宋_GB2312"/>
          <w:kern w:val="0"/>
          <w:sz w:val="30"/>
          <w:szCs w:val="30"/>
        </w:rPr>
      </w:pPr>
      <w:r>
        <w:rPr>
          <w:rFonts w:hint="eastAsia" w:ascii="仿宋_GB2312" w:hAnsi="Times New Roman" w:eastAsia="仿宋_GB2312"/>
          <w:kern w:val="0"/>
          <w:sz w:val="30"/>
          <w:szCs w:val="30"/>
        </w:rPr>
        <w:t>（三）《国家外汇管理局关于发布&lt;跨境担保外汇管理规定&gt;的通知》（汇发〔2014</w:t>
      </w:r>
      <w:r>
        <w:rPr>
          <w:rFonts w:ascii="仿宋_GB2312" w:hAnsi="Times New Roman" w:eastAsia="仿宋_GB2312"/>
          <w:kern w:val="0"/>
          <w:sz w:val="30"/>
          <w:szCs w:val="30"/>
        </w:rPr>
        <w:t>〕</w:t>
      </w:r>
      <w:r>
        <w:rPr>
          <w:rFonts w:hint="eastAsia" w:ascii="仿宋_GB2312" w:hAnsi="Times New Roman" w:eastAsia="仿宋_GB2312"/>
          <w:kern w:val="0"/>
          <w:sz w:val="30"/>
          <w:szCs w:val="30"/>
        </w:rPr>
        <w:t>29号）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无数量限制，按全口径跨境融资宏观审慎或“投注差”模式管理。</w:t>
      </w:r>
    </w:p>
    <w:p>
      <w:pPr>
        <w:ind w:firstLine="600" w:firstLineChars="200"/>
        <w:rPr>
          <w:rFonts w:ascii="黑体" w:eastAsia="黑体"/>
          <w:sz w:val="30"/>
          <w:szCs w:val="30"/>
        </w:rPr>
      </w:pPr>
      <w:r>
        <w:rPr>
          <w:rFonts w:hint="eastAsia" w:ascii="黑体" w:eastAsia="黑体"/>
          <w:sz w:val="30"/>
          <w:szCs w:val="30"/>
        </w:rPr>
        <w:t>五、办事条件</w:t>
      </w:r>
    </w:p>
    <w:p>
      <w:pPr>
        <w:tabs>
          <w:tab w:val="left" w:pos="798"/>
        </w:tabs>
        <w:ind w:firstLine="600" w:firstLineChars="200"/>
        <w:jc w:val="left"/>
        <w:rPr>
          <w:rFonts w:ascii="仿宋_GB2312" w:eastAsia="仿宋_GB2312"/>
          <w:sz w:val="30"/>
          <w:szCs w:val="30"/>
        </w:rPr>
      </w:pPr>
      <w:r>
        <w:rPr>
          <w:rFonts w:hint="eastAsia" w:ascii="仿宋_GB2312" w:eastAsia="仿宋_GB2312"/>
          <w:sz w:val="30"/>
          <w:szCs w:val="30"/>
        </w:rPr>
        <w:t>外保内贷业务发生境外担保履约的，境内债务人应在担保履约后15个工作日内到所在地外汇局办理短期外债签约登记及相关信息备案。外汇局在外债签约登记环节对债务人外保内贷业务的合规性进行事后核查。发现违规的，在将违规行为移交外汇检查部门后，外汇局可为其办理外债登记手续。</w:t>
      </w:r>
    </w:p>
    <w:p>
      <w:pPr>
        <w:tabs>
          <w:tab w:val="left" w:pos="798"/>
        </w:tabs>
        <w:ind w:firstLine="600" w:firstLineChars="200"/>
        <w:jc w:val="left"/>
        <w:rPr>
          <w:rFonts w:ascii="仿宋_GB2312" w:eastAsia="仿宋_GB2312"/>
          <w:sz w:val="30"/>
          <w:szCs w:val="30"/>
        </w:rPr>
      </w:pPr>
      <w:r>
        <w:rPr>
          <w:rFonts w:hint="eastAsia" w:ascii="仿宋_GB2312" w:eastAsia="仿宋_GB2312"/>
          <w:sz w:val="30"/>
          <w:szCs w:val="30"/>
        </w:rPr>
        <w:t>禁止性要求：如符合上述条件，不存在不予许可的情况。</w:t>
      </w:r>
    </w:p>
    <w:p>
      <w:pPr>
        <w:numPr>
          <w:ilvl w:val="0"/>
          <w:numId w:val="8"/>
        </w:numPr>
        <w:tabs>
          <w:tab w:val="left" w:pos="798"/>
        </w:tabs>
        <w:ind w:firstLine="600" w:firstLineChars="200"/>
        <w:jc w:val="left"/>
        <w:rPr>
          <w:rFonts w:ascii="黑体" w:hAnsi="黑体" w:eastAsia="黑体"/>
          <w:sz w:val="30"/>
          <w:szCs w:val="30"/>
        </w:rPr>
      </w:pPr>
      <w:r>
        <w:rPr>
          <w:rFonts w:hint="eastAsia" w:ascii="黑体" w:hAnsi="黑体" w:eastAsia="黑体"/>
          <w:sz w:val="30"/>
          <w:szCs w:val="30"/>
        </w:rPr>
        <w:t>申请材料</w:t>
      </w:r>
    </w:p>
    <w:p>
      <w:pPr>
        <w:tabs>
          <w:tab w:val="left" w:pos="798"/>
        </w:tabs>
        <w:jc w:val="left"/>
        <w:rPr>
          <w:rFonts w:ascii="仿宋_GB2312" w:eastAsia="仿宋_GB2312"/>
          <w:sz w:val="30"/>
          <w:szCs w:val="30"/>
        </w:rPr>
      </w:pPr>
      <w:r>
        <w:rPr>
          <w:rFonts w:hint="eastAsia" w:ascii="仿宋_GB2312" w:eastAsia="仿宋_GB2312"/>
          <w:sz w:val="30"/>
          <w:szCs w:val="30"/>
        </w:rPr>
        <w:t xml:space="preserve">    （一）外保内贷履约外债登记申请</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5"/>
        <w:gridCol w:w="952"/>
        <w:gridCol w:w="457"/>
        <w:gridCol w:w="844"/>
        <w:gridCol w:w="565"/>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rPr>
              <w:t>担保履约证明文件</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5" w:type="dxa"/>
            <w:vAlign w:val="center"/>
          </w:tcPr>
          <w:p>
            <w:pPr>
              <w:widowControl/>
              <w:jc w:val="left"/>
              <w:rPr>
                <w:rFonts w:ascii="Times New Roman" w:hAnsi="Times New Roman" w:eastAsia="仿宋_GB2312" w:cs="Times New Roman"/>
                <w:sz w:val="24"/>
                <w:szCs w:val="24"/>
              </w:rPr>
            </w:pPr>
            <w:r>
              <w:rPr>
                <w:rFonts w:ascii="Times New Roman" w:hAnsi="Times New Roman" w:eastAsia="仿宋_GB2312" w:cs="Times New Roman"/>
                <w:kern w:val="0"/>
                <w:sz w:val="24"/>
              </w:rPr>
              <w:t>最近一期经审计的财务报告。选择“投注差”模式借用外债的外商投资企业，还应提供外商投资企业批准证书或商务部业务系统统一平台打印的外商投资企业基本信息页面。</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hAnsi="Times New Roman"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w:t>
      </w:r>
      <w:r>
        <w:rPr>
          <w:rFonts w:hint="eastAsia" w:ascii="仿宋_GB2312" w:eastAsia="仿宋_GB2312"/>
          <w:sz w:val="30"/>
          <w:szCs w:val="30"/>
          <w:lang w:eastAsia="zh-CN"/>
        </w:rPr>
        <w:t>87058251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w:t>
      </w:r>
      <w:r>
        <w:rPr>
          <w:rFonts w:hint="eastAsia" w:ascii="仿宋_GB2312" w:hAnsi="Times New Roman" w:eastAsia="仿宋_GB2312"/>
          <w:sz w:val="30"/>
          <w:szCs w:val="30"/>
          <w:lang w:eastAsia="zh-CN"/>
        </w:rPr>
        <w:t>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w:t>
      </w:r>
      <w:r>
        <w:rPr>
          <w:rFonts w:hint="eastAsia" w:ascii="仿宋_GB2312" w:hAnsi="Times New Roman" w:eastAsia="仿宋_GB2312"/>
          <w:sz w:val="30"/>
          <w:szCs w:val="30"/>
          <w:lang w:eastAsia="zh-CN"/>
        </w:rPr>
        <w:t>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w:t>
      </w:r>
      <w:r>
        <w:rPr>
          <w:rFonts w:hint="eastAsia" w:ascii="仿宋_GB2312" w:hAnsi="Times New Roman" w:eastAsia="仿宋_GB2312"/>
          <w:sz w:val="30"/>
          <w:szCs w:val="30"/>
          <w:lang w:eastAsia="zh-CN"/>
        </w:rPr>
        <w:t>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w:t>
      </w:r>
      <w:r>
        <w:rPr>
          <w:rFonts w:hint="eastAsia" w:ascii="仿宋_GB2312" w:hAnsi="Times New Roman" w:eastAsia="仿宋_GB2312"/>
          <w:sz w:val="30"/>
          <w:szCs w:val="30"/>
          <w:lang w:eastAsia="zh-CN"/>
        </w:rPr>
        <w:t>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w:t>
      </w:r>
      <w:r>
        <w:rPr>
          <w:rFonts w:hint="eastAsia" w:ascii="仿宋_GB2312" w:hAnsi="Times New Roman" w:eastAsia="仿宋_GB2312"/>
          <w:sz w:val="30"/>
          <w:szCs w:val="30"/>
          <w:lang w:eastAsia="zh-CN"/>
        </w:rPr>
        <w:t>65586959</w:t>
      </w:r>
    </w:p>
    <w:p>
      <w:pPr>
        <w:rPr>
          <w:rFonts w:ascii="仿宋_GB2312" w:hAnsi="Times New Roman"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 xml:space="preserve">    国家外汇管理局象山县支局外汇管理部，咨询电话：（0574）</w:t>
      </w:r>
      <w:r>
        <w:rPr>
          <w:rFonts w:hint="eastAsia" w:ascii="仿宋_GB2312" w:hAnsi="Times New Roman" w:eastAsia="仿宋_GB2312"/>
          <w:sz w:val="30"/>
          <w:szCs w:val="30"/>
          <w:lang w:eastAsia="zh-CN"/>
        </w:rPr>
        <w:t>65722743</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537" o:spid="_x0000_s1565" style="position:absolute;left:0;margin-left:-18pt;margin-top:-32.15pt;height:586.05pt;width:453.65pt;rotation:0f;z-index:251978752;" coordorigin="1195,3000" coordsize="9073,11721">
            <o:lock v:ext="edit" position="f" selection="f" grouping="f" rotation="f" cropping="f" text="f" aspectratio="f"/>
            <v:rect id="Rectangle 6" o:spid="_x0000_s1566"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567"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568"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569"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570"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571"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572"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573"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574" style="position:absolute;left:1195;top:3000;height:7693;width:9073;rotation:0f;" coordorigin="1195,3000" coordsize="9073,7693">
              <o:lock v:ext="edit" position="f" selection="f" grouping="f" rotation="f" cropping="f" text="f" aspectratio="f"/>
              <v:shape id="AutoShape 15" o:spid="_x0000_s1575"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576" style="position:absolute;left:1195;top:3000;height:7693;width:9073;rotation:0f;" coordorigin="1195,3000" coordsize="9073,7693">
                <o:lock v:ext="edit" position="f" selection="f" grouping="f" rotation="f" cropping="f" text="f" aspectratio="f"/>
                <v:shape id="AutoShape 17" o:spid="_x0000_s1577" type="#_x0000_t34" style="position:absolute;left:7714;top:6155;height:1285;width:3823;rotation:17694719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578"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579"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580"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581"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582"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583"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584"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585" style="position:absolute;left:1195;top:3000;height:7424;width:4746;rotation:0f;" coordorigin="1195,3000" coordsize="4746,7424">
                  <o:lock v:ext="edit" position="f" selection="f" grouping="f" rotation="f" cropping="f" text="f" aspectratio="f"/>
                  <v:shape id="AutoShape 26" o:spid="_x0000_s1586"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587"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588" style="position:absolute;left:1195;top:3000;height:4066;width:3781;rotation:0f;" coordorigin="1195,3000" coordsize="3781,4066">
                    <o:lock v:ext="edit" position="f" selection="f" grouping="f" rotation="f" cropping="f" text="f" aspectratio="f"/>
                    <v:shape id="AutoShape 29" o:spid="_x0000_s1589"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590"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591"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592"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593"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594"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595"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596"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597"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598"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rPr>
          <w:rFonts w:ascii="Times New Roman" w:hAnsi="Times New Roman" w:eastAsia="仿宋_GB2312" w:cs="Times New Roman"/>
          <w:sz w:val="30"/>
          <w:szCs w:val="30"/>
        </w:rPr>
      </w:pPr>
    </w:p>
    <w:p>
      <w:pPr>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jc w:val="center"/>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问：境内债务人因外保内贷项下担保履约形成的对外负债会对企业有什么影响？</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答：境内债务人因外保内贷业务发生担保履约的，在境内债务人偿清其对境外担保人的债务之前，未经外汇局批准，境内债务人应暂停签订新的外保内贷合同；已经签订外保内贷合同但尚未提款或尚未全部提款的，未经所在地外汇局批准，应暂停办理新的提款。</w: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57007</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“境内机构（不含商业银行）向境外提供商业贷款审批与登记”行政审批服务指南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19" w:type="default"/>
          <w:pgSz w:w="11906" w:h="16838"/>
          <w:pgMar w:top="1440" w:right="1800" w:bottom="1440" w:left="1800" w:header="851" w:footer="992" w:gutter="0"/>
          <w:cols w:space="720" w:num="1"/>
          <w:docGrid w:type="lines" w:linePitch="312" w:charSpace="0"/>
        </w:sectPr>
      </w:pPr>
    </w:p>
    <w:p>
      <w:pPr>
        <w:ind w:right="300"/>
        <w:jc w:val="left"/>
        <w:rPr>
          <w:rFonts w:ascii="黑体" w:eastAsia="黑体"/>
          <w:sz w:val="30"/>
          <w:szCs w:val="30"/>
        </w:rPr>
      </w:pP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项目名称：境内机构（不含商业银行）向境外提供商业贷款审批与登记；</w:t>
      </w:r>
    </w:p>
    <w:p>
      <w:pPr>
        <w:ind w:right="300" w:firstLine="585"/>
        <w:jc w:val="left"/>
        <w:rPr>
          <w:rFonts w:ascii="仿宋_GB2312" w:eastAsia="仿宋_GB2312"/>
          <w:sz w:val="30"/>
          <w:szCs w:val="30"/>
        </w:rPr>
      </w:pPr>
      <w:r>
        <w:rPr>
          <w:rFonts w:hint="eastAsia" w:ascii="仿宋_GB2312" w:eastAsia="仿宋_GB2312"/>
          <w:sz w:val="30"/>
          <w:szCs w:val="30"/>
        </w:rPr>
        <w:t>项目编号：57007；</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仿宋_GB2312" w:eastAsia="仿宋_GB2312"/>
          <w:sz w:val="30"/>
          <w:szCs w:val="30"/>
        </w:rPr>
      </w:pPr>
      <w:r>
        <w:rPr>
          <w:rFonts w:hint="eastAsia" w:ascii="仿宋_GB2312" w:eastAsia="仿宋_GB2312"/>
          <w:sz w:val="30"/>
          <w:szCs w:val="30"/>
        </w:rPr>
        <w:t>审查类型：前审后批。</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本指南适用于“境内机构（不含商业银行）向境外提供商业贷款审批与登记”的申请和办理。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eastAsia="仿宋_GB2312"/>
          <w:sz w:val="30"/>
          <w:szCs w:val="30"/>
        </w:rPr>
      </w:pPr>
      <w:r>
        <w:rPr>
          <w:rFonts w:hint="eastAsia" w:ascii="仿宋_GB2312" w:eastAsia="仿宋_GB2312"/>
          <w:sz w:val="30"/>
          <w:szCs w:val="30"/>
        </w:rPr>
        <w:t>《中华人民共和国外汇管理条例》（国务院令第532号）第二十条：“</w:t>
      </w:r>
      <w:r>
        <w:rPr>
          <w:rFonts w:ascii="仿宋_GB2312" w:eastAsia="仿宋_GB2312"/>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Pr>
          <w:rFonts w:hint="eastAsia" w:ascii="仿宋_GB2312" w:eastAsia="仿宋_GB2312"/>
          <w:sz w:val="30"/>
          <w:szCs w:val="30"/>
        </w:rPr>
        <w:t>”</w:t>
      </w: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r>
        <w:rPr>
          <w:rFonts w:hint="eastAsia" w:ascii="黑体" w:eastAsia="黑体"/>
          <w:sz w:val="30"/>
          <w:szCs w:val="30"/>
        </w:rPr>
        <w:t>57007-1、境内机构境外放款额度登记</w:t>
      </w:r>
    </w:p>
    <w:p>
      <w:pPr>
        <w:ind w:firstLine="600" w:firstLineChars="200"/>
        <w:rPr>
          <w:rFonts w:ascii="黑体" w:eastAsia="黑体"/>
          <w:sz w:val="30"/>
          <w:szCs w:val="30"/>
        </w:rPr>
      </w:pPr>
      <w:r>
        <w:rPr>
          <w:rFonts w:hint="eastAsia" w:ascii="黑体" w:eastAsia="黑体"/>
          <w:sz w:val="30"/>
          <w:szCs w:val="30"/>
        </w:rPr>
        <w:t>一、办理依据</w:t>
      </w:r>
    </w:p>
    <w:p>
      <w:pPr>
        <w:ind w:firstLine="600" w:firstLineChars="200"/>
        <w:rPr>
          <w:rFonts w:ascii="仿宋_GB2312" w:hAnsi="宋体" w:eastAsia="仿宋_GB2312"/>
          <w:sz w:val="30"/>
          <w:szCs w:val="30"/>
        </w:rPr>
      </w:pPr>
      <w:r>
        <w:rPr>
          <w:rFonts w:hint="eastAsia" w:ascii="仿宋_GB2312" w:hAnsi="宋体" w:eastAsia="仿宋_GB2312"/>
          <w:sz w:val="30"/>
          <w:szCs w:val="30"/>
        </w:rPr>
        <w:t>（一）《中华人民共和国外汇管理条例》（国务院令第</w:t>
      </w:r>
      <w:r>
        <w:rPr>
          <w:rFonts w:ascii="仿宋_GB2312" w:hAnsi="宋体" w:eastAsia="仿宋_GB2312"/>
          <w:sz w:val="30"/>
          <w:szCs w:val="30"/>
        </w:rPr>
        <w:t>532</w:t>
      </w:r>
      <w:r>
        <w:rPr>
          <w:rFonts w:hint="eastAsia" w:ascii="仿宋_GB2312" w:hAnsi="宋体" w:eastAsia="仿宋_GB2312"/>
          <w:sz w:val="30"/>
          <w:szCs w:val="30"/>
        </w:rPr>
        <w:t>号）</w:t>
      </w:r>
    </w:p>
    <w:p>
      <w:pPr>
        <w:ind w:firstLine="600" w:firstLineChars="200"/>
        <w:rPr>
          <w:rFonts w:ascii="仿宋_GB2312" w:hAnsi="宋体" w:eastAsia="仿宋_GB2312"/>
          <w:sz w:val="30"/>
          <w:szCs w:val="30"/>
        </w:rPr>
      </w:pPr>
      <w:r>
        <w:rPr>
          <w:rFonts w:hint="eastAsia" w:ascii="仿宋_GB2312" w:hAnsi="宋体" w:eastAsia="仿宋_GB2312"/>
          <w:sz w:val="30"/>
          <w:szCs w:val="30"/>
        </w:rPr>
        <w:t>（二）《国家外汇管理局关于境内企业境外放款外汇管理有关问题的通知》（汇发</w:t>
      </w:r>
      <w:r>
        <w:rPr>
          <w:rFonts w:ascii="仿宋_GB2312" w:hAnsi="宋体" w:eastAsia="仿宋_GB2312"/>
          <w:sz w:val="30"/>
          <w:szCs w:val="30"/>
        </w:rPr>
        <w:t>〔2009〕24</w:t>
      </w:r>
      <w:r>
        <w:rPr>
          <w:rFonts w:hint="eastAsia" w:ascii="仿宋_GB2312" w:hAnsi="宋体" w:eastAsia="仿宋_GB2312"/>
          <w:sz w:val="30"/>
          <w:szCs w:val="30"/>
        </w:rPr>
        <w:t>号）</w:t>
      </w:r>
    </w:p>
    <w:p>
      <w:pPr>
        <w:ind w:firstLine="600" w:firstLineChars="200"/>
        <w:rPr>
          <w:rFonts w:ascii="仿宋_GB2312" w:hAnsi="宋体" w:eastAsia="仿宋_GB2312"/>
          <w:sz w:val="30"/>
          <w:szCs w:val="30"/>
        </w:rPr>
      </w:pPr>
      <w:r>
        <w:rPr>
          <w:rFonts w:hint="eastAsia" w:ascii="仿宋_GB2312" w:hAnsi="宋体" w:eastAsia="仿宋_GB2312"/>
          <w:sz w:val="30"/>
          <w:szCs w:val="30"/>
        </w:rPr>
        <w:t>（三）《国家外汇管理局关于进一步改进和调整资本项目外汇管理政策的通知》（汇发</w:t>
      </w:r>
      <w:r>
        <w:rPr>
          <w:rFonts w:ascii="仿宋_GB2312" w:hAnsi="宋体" w:eastAsia="仿宋_GB2312"/>
          <w:sz w:val="30"/>
          <w:szCs w:val="30"/>
        </w:rPr>
        <w:t>〔2014〕2</w:t>
      </w:r>
      <w:r>
        <w:rPr>
          <w:rFonts w:hint="eastAsia" w:ascii="仿宋_GB2312" w:hAnsi="宋体" w:eastAsia="仿宋_GB2312"/>
          <w:sz w:val="30"/>
          <w:szCs w:val="30"/>
        </w:rPr>
        <w:t>号）</w:t>
      </w:r>
    </w:p>
    <w:p>
      <w:pPr>
        <w:ind w:firstLine="600" w:firstLineChars="200"/>
        <w:rPr>
          <w:rFonts w:ascii="仿宋_GB2312" w:hAnsi="宋体" w:eastAsia="仿宋_GB2312"/>
          <w:sz w:val="30"/>
          <w:szCs w:val="30"/>
        </w:rPr>
      </w:pPr>
      <w:r>
        <w:rPr>
          <w:rFonts w:hint="eastAsia" w:ascii="仿宋_GB2312" w:hAnsi="宋体" w:eastAsia="仿宋_GB2312"/>
          <w:sz w:val="30"/>
          <w:szCs w:val="30"/>
        </w:rPr>
        <w:t>（四）</w:t>
      </w:r>
      <w:r>
        <w:rPr>
          <w:rFonts w:ascii="仿宋_GB2312" w:hAnsi="宋体" w:eastAsia="仿宋_GB2312"/>
          <w:sz w:val="30"/>
          <w:szCs w:val="30"/>
        </w:rPr>
        <w:t>《中国人民银行关于进一步明确境内企业人民币境外放款业务有关事项的通知》（银发〔2016〕306号）</w:t>
      </w:r>
    </w:p>
    <w:p>
      <w:pPr>
        <w:ind w:firstLine="600" w:firstLineChars="200"/>
        <w:rPr>
          <w:rFonts w:ascii="仿宋_GB2312" w:hAnsi="宋体" w:eastAsia="仿宋_GB2312"/>
          <w:sz w:val="30"/>
          <w:szCs w:val="30"/>
        </w:rPr>
      </w:pPr>
      <w:r>
        <w:rPr>
          <w:rFonts w:hint="eastAsia" w:ascii="仿宋_GB2312" w:hAnsi="宋体" w:eastAsia="仿宋_GB2312"/>
          <w:sz w:val="30"/>
          <w:szCs w:val="30"/>
        </w:rPr>
        <w:t>（五）《国家外汇管理局关于印发&lt;跨国公司跨境资金集中运营管理规定&gt;的通知》（汇发</w:t>
      </w:r>
      <w:r>
        <w:rPr>
          <w:rFonts w:ascii="仿宋_GB2312" w:hAnsi="宋体" w:eastAsia="仿宋_GB2312"/>
          <w:sz w:val="30"/>
          <w:szCs w:val="30"/>
        </w:rPr>
        <w:t>〔</w:t>
      </w:r>
      <w:r>
        <w:rPr>
          <w:rFonts w:hint="eastAsia" w:ascii="仿宋_GB2312" w:hAnsi="宋体" w:eastAsia="仿宋_GB2312"/>
          <w:sz w:val="30"/>
          <w:szCs w:val="30"/>
        </w:rPr>
        <w:t>2019</w:t>
      </w:r>
      <w:r>
        <w:rPr>
          <w:rFonts w:ascii="仿宋_GB2312" w:hAnsi="宋体" w:eastAsia="仿宋_GB2312"/>
          <w:sz w:val="30"/>
          <w:szCs w:val="30"/>
        </w:rPr>
        <w:t>〕</w:t>
      </w:r>
      <w:r>
        <w:rPr>
          <w:rFonts w:hint="eastAsia" w:ascii="仿宋_GB2312" w:hAnsi="宋体" w:eastAsia="仿宋_GB2312"/>
          <w:sz w:val="30"/>
          <w:szCs w:val="30"/>
        </w:rPr>
        <w:t>7号）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588" w:firstLineChars="196"/>
        <w:outlineLvl w:val="0"/>
        <w:rPr>
          <w:rFonts w:ascii="Times New Roman" w:hAnsi="Times New Roman" w:eastAsia="仿宋_GB2312" w:cs="Times New Roman"/>
          <w:sz w:val="30"/>
          <w:szCs w:val="30"/>
        </w:rPr>
      </w:pPr>
      <w:r>
        <w:rPr>
          <w:rFonts w:hint="eastAsia" w:ascii="仿宋_GB2312" w:hAnsi="宋体" w:eastAsia="仿宋_GB2312"/>
          <w:sz w:val="30"/>
          <w:szCs w:val="30"/>
        </w:rPr>
        <w:t>（一）</w:t>
      </w:r>
      <w:r>
        <w:rPr>
          <w:rFonts w:ascii="Times New Roman" w:hAnsi="Times New Roman" w:eastAsia="仿宋_GB2312" w:cs="Times New Roman"/>
          <w:sz w:val="30"/>
          <w:szCs w:val="30"/>
        </w:rPr>
        <w:t>登记</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.依法注册成立1年以上的境内非金融企业可向与其具有股权关联关系的境外企业放款。股权关联关系企业为具有直接或间接持股关系的两家企业，或由同一家母公司直接或间接持股的两家企业。</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.放款人在办理本外币境外放款业务前，应到所在地外汇局进行登记。放款人本外币境外放款余额不得超过所有者权益的30％（另有规定的从其规定）。</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对于银发〔2016〕306号文件实施前发生的人民币境外放款业务，不要求企业在外汇局作补登记，但外汇局应向人民银行有关部门确认银发〔2016〕306号文件实施前已经发生的人民币境外放款存量余额，并计入企业本外币境外放款余额。如果企业以往发生的人民币境外放款余额与外币境外放款余额之和大于该企业境外放款余额上限，未经人民银行和外汇局批准，该企业不得办理新的境外放款业务。</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w:t>
      </w:r>
      <w:r>
        <w:rPr>
          <w:rFonts w:ascii="Times New Roman" w:hAnsi="Times New Roman" w:eastAsia="仿宋_GB2312" w:cs="Times New Roman"/>
          <w:sz w:val="30"/>
          <w:szCs w:val="30"/>
        </w:rPr>
        <w:t>.境外放款的利率和期限等应符合商业原则，放款规模应与境外借款人的经营规模相适应。</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.境外放款应符合《关于进一步引导和规范境外投资方向指导意见的通知》（国办发〔2017〕74号）等相关规定，不得变相规避对外直接投资、证券投资等管理要求。</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境外放款业务的登记、放款以及回收各环节中，人民币与外币之间不能错配：以人民币登记的，必须以人民币放款和回收；以外币登记的，必须以外币放款和回收，但外币各币种之间可以根据实际情况选择配置。</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.对无正当理由的逾期放款或逾期不回收的，外汇局可暂停新的放款登记业务。</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境内非金融企业发生内保外贷履约形成对外债权的，其对外债权余额应纳入该企业境外放款额度管理。境内非金融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境内银行发生内保外贷履约，如有反担保人，也应参照前述原则办理。</w:t>
      </w:r>
    </w:p>
    <w:p>
      <w:pPr>
        <w:ind w:firstLine="600" w:firstLineChars="200"/>
        <w:rPr>
          <w:rFonts w:ascii="Times New Roman" w:hAnsi="Times New Roman" w:eastAsia="仿宋_GB2312" w:cs="Times New Roman"/>
          <w:sz w:val="30"/>
          <w:szCs w:val="30"/>
        </w:rPr>
      </w:pPr>
      <w:r>
        <w:rPr>
          <w:rFonts w:hint="eastAsia" w:ascii="仿宋_GB2312" w:hAnsi="宋体" w:eastAsia="仿宋_GB2312"/>
          <w:sz w:val="30"/>
          <w:szCs w:val="30"/>
        </w:rPr>
        <w:t>（二）</w:t>
      </w:r>
      <w:r>
        <w:rPr>
          <w:rFonts w:ascii="Times New Roman" w:hAnsi="Times New Roman" w:eastAsia="仿宋_GB2312" w:cs="Times New Roman"/>
          <w:sz w:val="30"/>
          <w:szCs w:val="30"/>
        </w:rPr>
        <w:t>变更与注销登记</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.增加境外放款额度或原放款协议发生变化（如利率调整、期限变更等）的，需办理变更登记。</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.境外放款期限届满后如需继续使用，应在期限届满前1个月内，由放款人向所在地外汇局提出展期申请。</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境外放款到期（含展期到期）收回本息，或未到期但本息已回收完毕的，放款人可直接在所属分局（外汇管理部）辖内银行办理境外放款额度注销登记。除此之外，如确有客观原因无法按期收回境外放款本息，放款人应到所在地外汇局申请注销该笔境外放款。需要集体审议的（债转股、更换债权人等除外），由放款人所在地外汇分局（外汇管理部）按个案集体审议方式处理。对于无正当理由的逾期放款或逾期不回收的，外汇局可暂停放款人新的境外放款业务。</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w:t>
      </w:r>
      <w:r>
        <w:rPr>
          <w:rFonts w:ascii="Times New Roman" w:hAnsi="Times New Roman" w:eastAsia="仿宋_GB2312" w:cs="Times New Roman"/>
          <w:sz w:val="30"/>
          <w:szCs w:val="30"/>
        </w:rPr>
        <w:t>.放款人拟向符合条件的境内其他机构转让债权的，债权受让方作为新的放款人应符合境外放款、境外投资等相关业务规定，原放款人办理境外放款额度注销登记，新放款人办理新的境外放款额度登记。原放款人办理注销登记时，应提交境外放款转让协议等材料作为注销境外放款的真实性证明材料。新、旧放款人分属不同外汇局管辖的，办理注销登记的外汇局应将资本项目信息系统中能够反映原境外放款已经被注销的页面打印后加盖业务章返给原放款人，由原放款人交给新放款人到所在地外汇局办理新的境外放款登记手续。</w:t>
      </w:r>
    </w:p>
    <w:p>
      <w:pPr>
        <w:ind w:firstLine="600" w:firstLineChars="200"/>
        <w:rPr>
          <w:rFonts w:ascii="Times New Roman" w:hAnsi="Times New Roman" w:eastAsia="仿宋_GB2312" w:cs="Times New Roman"/>
          <w:sz w:val="30"/>
          <w:szCs w:val="30"/>
        </w:rPr>
      </w:pPr>
      <w:r>
        <w:rPr>
          <w:rFonts w:hint="eastAsia" w:ascii="仿宋_GB2312" w:hAnsi="宋体" w:eastAsia="仿宋_GB2312"/>
          <w:sz w:val="30"/>
          <w:szCs w:val="30"/>
        </w:rPr>
        <w:t>（三）</w:t>
      </w:r>
      <w:r>
        <w:rPr>
          <w:rFonts w:ascii="Times New Roman" w:hAnsi="Times New Roman" w:eastAsia="仿宋_GB2312" w:cs="Times New Roman"/>
          <w:sz w:val="30"/>
          <w:szCs w:val="30"/>
        </w:rPr>
        <w:t>跨国公司资金集中运营开展境外放款额度集中</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满足以下条件的跨国公司，可根据经营需要选择一家境内企业作为主办企业集中运营管理境内外成员企业资金，开展境外放款额度集中：①具备真实业务需求；②具有完善的跨境资金管理架构、内控制度；③建立相应的内部管理电子系统；④上年度本外币国际收支规模超过1亿美元（参加跨境资金集中运营业务的境内成员企业合并计算）；⑤近三年无重大外汇违法违规行为（成立不满三年的企业，自成立之日起无重大外汇违规行为）；⑥主办企业和境内成员企业如为贸易外汇收支名录内企业，货物贸易分类结果应为A类；</w:t>
      </w:r>
      <w:r>
        <w:rPr>
          <w:rFonts w:ascii="Times New Roman" w:hAnsi="Times New Roman" w:eastAsia="仿宋_GB2312" w:cs="Times New Roman"/>
          <w:spacing w:val="-6"/>
          <w:sz w:val="30"/>
          <w:szCs w:val="30"/>
        </w:rPr>
        <w:t>⑦国家外汇管理局规定的其他审慎监管条件</w:t>
      </w:r>
      <w:r>
        <w:rPr>
          <w:rFonts w:ascii="Times New Roman" w:hAnsi="Times New Roman" w:eastAsia="仿宋_GB2312" w:cs="Times New Roman"/>
          <w:sz w:val="30"/>
          <w:szCs w:val="30"/>
        </w:rPr>
        <w:t>。</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w:t>
      </w:r>
      <w:r>
        <w:rPr>
          <w:rFonts w:ascii="Times New Roman" w:hAnsi="Times New Roman" w:eastAsia="仿宋_GB2312" w:cs="Times New Roman"/>
          <w:color w:val="000000"/>
          <w:sz w:val="30"/>
          <w:szCs w:val="30"/>
        </w:rPr>
        <w:t>跨国公司可根据宏观审慎原则，集中境内成员企业的境外放款额度</w:t>
      </w:r>
      <w:r>
        <w:rPr>
          <w:rFonts w:ascii="Times New Roman" w:hAnsi="Times New Roman" w:eastAsia="仿宋_GB2312" w:cs="Times New Roman"/>
          <w:sz w:val="30"/>
          <w:szCs w:val="30"/>
        </w:rPr>
        <w:t>，并在所集中的额度内遵循商业惯例自行开展境外放款业务。</w:t>
      </w:r>
    </w:p>
    <w:p>
      <w:pPr>
        <w:spacing w:line="360" w:lineRule="auto"/>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w:t>
      </w:r>
      <w:r>
        <w:rPr>
          <w:rFonts w:ascii="Times New Roman" w:hAnsi="Times New Roman" w:eastAsia="仿宋_GB2312" w:cs="Times New Roman"/>
          <w:color w:val="000000"/>
          <w:sz w:val="30"/>
          <w:szCs w:val="30"/>
        </w:rPr>
        <w:t>跨国公司主办企业可以按照以下公式集中境内成员企业全部境外放款额度</w:t>
      </w:r>
      <w:r>
        <w:rPr>
          <w:rFonts w:ascii="Times New Roman" w:hAnsi="Times New Roman" w:eastAsia="仿宋_GB2312" w:cs="Times New Roman"/>
          <w:bCs/>
          <w:color w:val="000000"/>
          <w:sz w:val="30"/>
          <w:szCs w:val="30"/>
        </w:rPr>
        <w:t>。</w:t>
      </w:r>
    </w:p>
    <w:p>
      <w:pPr>
        <w:pStyle w:val="24"/>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跨国公司境外放款集中额度≤Σ主办企业及参与集中的境内成员企业上年末经审计的所有者权益*境外放款杠杆率*宏观审慎调节参数。</w:t>
      </w:r>
    </w:p>
    <w:p>
      <w:pPr>
        <w:pStyle w:val="24"/>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初始时期，境外放款杠杆率为0.3，宏观审慎调节参数为1。国家外汇管理局可根据整体境外放款情况、期限结构、币种结构等对境外放款杠杆率和宏观审慎调节参数进行调节。</w:t>
      </w:r>
    </w:p>
    <w:p>
      <w:pPr>
        <w:spacing w:line="360" w:lineRule="auto"/>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sz w:val="30"/>
          <w:szCs w:val="30"/>
        </w:rPr>
        <w:t>4</w:t>
      </w:r>
      <w:r>
        <w:rPr>
          <w:rFonts w:ascii="Times New Roman" w:hAnsi="Times New Roman" w:eastAsia="仿宋_GB2312" w:cs="Times New Roman"/>
          <w:sz w:val="30"/>
          <w:szCs w:val="30"/>
        </w:rPr>
        <w:t>.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Pr>
          <w:rFonts w:ascii="Times New Roman" w:hAnsi="Times New Roman" w:eastAsia="仿宋_GB2312" w:cs="Times New Roman"/>
          <w:color w:val="000000"/>
          <w:sz w:val="30"/>
          <w:szCs w:val="30"/>
        </w:rPr>
        <w:t>。</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.主办企业可以自身为实际放款人进行境外放款，也可以成员企业为实际放款人代理其进行境外放款。境外放款资金的融出和收回应通过主办企业的国内资金主账户进行。</w:t>
      </w:r>
    </w:p>
    <w:p>
      <w:pPr>
        <w:spacing w:line="360" w:lineRule="auto"/>
        <w:ind w:firstLine="600" w:firstLineChars="200"/>
        <w:jc w:val="left"/>
        <w:rPr>
          <w:rFonts w:ascii="Times New Roman" w:hAnsi="Times New Roman" w:eastAsia="仿宋_GB2312" w:cs="Times New Roman"/>
          <w:bCs/>
          <w:color w:val="000000"/>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w:t>
      </w:r>
      <w:r>
        <w:rPr>
          <w:rFonts w:ascii="Times New Roman" w:hAnsi="Times New Roman" w:eastAsia="仿宋_GB2312" w:cs="Times New Roman"/>
          <w:bCs/>
          <w:color w:val="000000"/>
          <w:sz w:val="30"/>
          <w:szCs w:val="30"/>
        </w:rPr>
        <w:t>主办企业所在地外汇局在为其出具备案通知书时，应在国家外汇管理局相关信息系统中按照经备案的境外放款集中额度为主办企业办理一次性境外放款额度登记。主办企业通过国内资金主账户融出和收回境外放款资金时，应按照现行规定办理国际收支申报，无需再到所在地外汇局逐笔办理境外放款额度。</w:t>
      </w:r>
    </w:p>
    <w:p>
      <w:pPr>
        <w:ind w:firstLine="600" w:firstLineChars="200"/>
        <w:rPr>
          <w:rFonts w:ascii="仿宋_GB2312" w:hAnsi="宋体" w:eastAsia="仿宋_GB2312"/>
          <w:sz w:val="30"/>
          <w:szCs w:val="30"/>
        </w:rPr>
      </w:pPr>
    </w:p>
    <w:p>
      <w:pPr>
        <w:ind w:firstLine="600" w:firstLineChars="200"/>
        <w:rPr>
          <w:rFonts w:ascii="仿宋_GB2312" w:hAnsi="宋体" w:eastAsia="仿宋_GB2312"/>
          <w:sz w:val="30"/>
          <w:szCs w:val="30"/>
        </w:rPr>
      </w:pPr>
      <w:r>
        <w:rPr>
          <w:rFonts w:hint="eastAsia" w:ascii="仿宋_GB2312" w:hAnsi="宋体" w:eastAsia="仿宋_GB2312"/>
          <w:sz w:val="30"/>
          <w:szCs w:val="30"/>
        </w:rPr>
        <w:t>（四）禁止性要求：如符合上述条件，不存在不予许可的情况。</w:t>
      </w:r>
    </w:p>
    <w:p>
      <w:pPr>
        <w:rPr>
          <w:rFonts w:ascii="黑体" w:hAnsi="Times New Roman" w:eastAsia="黑体"/>
          <w:sz w:val="30"/>
          <w:szCs w:val="30"/>
        </w:rPr>
      </w:pPr>
      <w:r>
        <w:rPr>
          <w:rFonts w:hint="eastAsia" w:ascii="黑体" w:eastAsia="黑体"/>
          <w:sz w:val="30"/>
          <w:szCs w:val="30"/>
        </w:rPr>
        <w:t xml:space="preserve">    六、申请材料</w:t>
      </w:r>
    </w:p>
    <w:p>
      <w:pPr>
        <w:spacing w:line="360" w:lineRule="auto"/>
        <w:jc w:val="left"/>
        <w:rPr>
          <w:rFonts w:ascii="Times New Roman" w:hAnsi="Times New Roman" w:eastAsia="仿宋_GB2312" w:cs="Times New Roman"/>
          <w:color w:val="000000"/>
          <w:sz w:val="30"/>
          <w:szCs w:val="30"/>
        </w:rPr>
      </w:pPr>
      <w:r>
        <w:rPr>
          <w:rFonts w:hint="eastAsia" w:ascii="仿宋_GB2312" w:eastAsia="仿宋_GB2312"/>
          <w:sz w:val="30"/>
          <w:szCs w:val="30"/>
        </w:rPr>
        <w:t>（一）</w:t>
      </w:r>
      <w:r>
        <w:rPr>
          <w:rFonts w:hint="eastAsia" w:ascii="Times New Roman" w:hAnsi="Times New Roman" w:eastAsia="仿宋_GB2312" w:cs="Times New Roman"/>
          <w:color w:val="000000"/>
          <w:sz w:val="30"/>
          <w:szCs w:val="30"/>
        </w:rPr>
        <w:t>境外放款</w:t>
      </w:r>
      <w:r>
        <w:rPr>
          <w:rFonts w:ascii="Times New Roman" w:hAnsi="Times New Roman" w:eastAsia="仿宋_GB2312" w:cs="Times New Roman"/>
          <w:color w:val="000000"/>
          <w:sz w:val="30"/>
          <w:szCs w:val="30"/>
        </w:rPr>
        <w:t>登记申请材料清单</w:t>
      </w: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4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书面申请内容包括境外放款资金来源、</w:t>
            </w:r>
            <w:r>
              <w:rPr>
                <w:rFonts w:hint="eastAsia" w:ascii="Times New Roman" w:hAnsi="Times New Roman" w:eastAsia="仿宋_GB2312" w:cs="Times New Roman"/>
                <w:sz w:val="24"/>
                <w:szCs w:val="24"/>
              </w:rPr>
              <w:t>资金使用计划、还款计划等；按规定办理直接投资存量权益登记</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境外放款协议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放款人和借款人依法注册成立及其股权关联关系的证明文件。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3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境外放款</w:t>
      </w:r>
      <w:r>
        <w:rPr>
          <w:rFonts w:ascii="Times New Roman" w:hAnsi="Times New Roman" w:eastAsia="仿宋_GB2312" w:cs="Times New Roman"/>
          <w:sz w:val="30"/>
          <w:szCs w:val="30"/>
        </w:rPr>
        <w:t>变更登记申请材料清单</w:t>
      </w: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sz w:val="24"/>
                <w:szCs w:val="24"/>
              </w:rPr>
              <w:t>变更后的放款协议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w:t>
      </w:r>
      <w:r>
        <w:rPr>
          <w:rFonts w:ascii="Times New Roman" w:hAnsi="Times New Roman" w:eastAsia="仿宋_GB2312" w:cs="Times New Roman"/>
          <w:sz w:val="30"/>
          <w:szCs w:val="30"/>
        </w:rPr>
        <w:t>）注销登记申请材料清单</w:t>
      </w: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因客观原因无法按期收回境外放款本息（或有关债务豁免、债转股、债权转让等交易）的证明材料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可证明境外放款还本付息完毕（含债转股、债务豁免或担保履约）后，不再进行境外放款的；确有客观原因无法收回境外放款本息</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四）跨国公司跨境资金集中运营-集中境外放款额度业务备案</w:t>
      </w:r>
    </w:p>
    <w:tbl>
      <w:tblPr>
        <w:tblStyle w:val="16"/>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252"/>
        <w:gridCol w:w="992"/>
        <w:gridCol w:w="567"/>
        <w:gridCol w:w="851"/>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709" w:type="dxa"/>
            <w:vAlign w:val="top"/>
          </w:tcPr>
          <w:p>
            <w:pPr>
              <w:keepNext/>
              <w:keepLines/>
              <w:spacing w:before="340" w:after="330" w:line="578"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568"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4252" w:type="dxa"/>
            <w:tcBorders>
              <w:bottom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tcBorders>
              <w:bottom w:val="single" w:color="auto" w:sz="4" w:space="0"/>
            </w:tcBorders>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p>
        </w:tc>
        <w:tc>
          <w:tcPr>
            <w:tcW w:w="709" w:type="dxa"/>
            <w:tcBorders>
              <w:bottom w:val="single" w:color="auto" w:sz="4" w:space="0"/>
            </w:tcBorders>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贡献境外放款额度成员企业上年度经审计的资产负债表复印件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五）跨国公司跨境资金集中运营-集中境外放款额度业务变更</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bl>
    <w:p>
      <w:pPr>
        <w:adjustRightInd w:val="0"/>
        <w:spacing w:line="360" w:lineRule="auto"/>
        <w:outlineLvl w:val="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w:t>
      </w:r>
      <w:r>
        <w:rPr>
          <w:rFonts w:ascii="Times New Roman" w:hAnsi="Times New Roman" w:eastAsia="仿宋_GB2312" w:cs="Times New Roman"/>
          <w:sz w:val="30"/>
          <w:szCs w:val="30"/>
        </w:rPr>
        <w:t>）跨国公司跨境资金集中运营-集中境外放款额度</w:t>
      </w:r>
      <w:r>
        <w:rPr>
          <w:rFonts w:hint="eastAsia" w:ascii="Times New Roman" w:hAnsi="Times New Roman" w:eastAsia="仿宋_GB2312" w:cs="Times New Roman"/>
          <w:sz w:val="30"/>
          <w:szCs w:val="30"/>
        </w:rPr>
        <w:t>业务注销</w:t>
      </w:r>
    </w:p>
    <w:tbl>
      <w:tblPr>
        <w:tblStyle w:val="16"/>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spacing w:line="580" w:lineRule="exact"/>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spacing w:line="580" w:lineRule="exact"/>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spacing w:line="580" w:lineRule="exact"/>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spacing w:line="580" w:lineRule="exact"/>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spacing w:line="580" w:lineRule="exact"/>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spacing w:line="580" w:lineRule="exact"/>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spacing w:line="580" w:lineRule="exact"/>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spacing w:line="580" w:lineRule="exact"/>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spacing w:line="580" w:lineRule="exact"/>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spacing w:line="580" w:lineRule="exact"/>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spacing w:line="580" w:lineRule="exact"/>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spacing w:line="580" w:lineRule="exact"/>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spacing w:line="580" w:lineRule="exact"/>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spacing w:line="580" w:lineRule="exact"/>
        <w:ind w:right="300" w:firstLine="600"/>
        <w:rPr>
          <w:rFonts w:ascii="仿宋_GB2312" w:eastAsia="仿宋_GB2312"/>
          <w:sz w:val="30"/>
          <w:szCs w:val="30"/>
        </w:rPr>
      </w:pPr>
      <w:r>
        <w:rPr>
          <w:rFonts w:hint="eastAsia" w:ascii="仿宋_GB2312" w:eastAsia="仿宋_GB2312"/>
          <w:sz w:val="30"/>
          <w:szCs w:val="30"/>
        </w:rPr>
        <w:t>出具相关业务办理凭证</w:t>
      </w:r>
    </w:p>
    <w:p>
      <w:pPr>
        <w:spacing w:line="580" w:lineRule="exact"/>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spacing w:line="580" w:lineRule="exact"/>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spacing w:line="580" w:lineRule="exact"/>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spacing w:line="580" w:lineRule="exact"/>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spacing w:line="580" w:lineRule="exact"/>
        <w:ind w:right="300" w:firstLine="600"/>
        <w:rPr>
          <w:rFonts w:ascii="黑体" w:hAnsi="Times New Roman" w:eastAsia="黑体"/>
          <w:sz w:val="30"/>
          <w:szCs w:val="30"/>
        </w:rPr>
      </w:pPr>
      <w:r>
        <w:rPr>
          <w:rFonts w:hint="eastAsia" w:ascii="黑体" w:hAnsi="Times New Roman" w:eastAsia="黑体"/>
          <w:sz w:val="30"/>
          <w:szCs w:val="30"/>
        </w:rPr>
        <w:t>十五、咨询途径</w:t>
      </w:r>
    </w:p>
    <w:p>
      <w:pPr>
        <w:spacing w:line="580" w:lineRule="exact"/>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w:t>
      </w:r>
      <w:r>
        <w:rPr>
          <w:rFonts w:hint="eastAsia" w:ascii="仿宋_GB2312" w:eastAsia="仿宋_GB2312"/>
          <w:sz w:val="30"/>
          <w:szCs w:val="30"/>
          <w:lang w:eastAsia="zh-CN"/>
        </w:rPr>
        <w:t>87058251</w:t>
      </w:r>
    </w:p>
    <w:p>
      <w:pPr>
        <w:spacing w:line="580" w:lineRule="exact"/>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w:t>
      </w:r>
      <w:r>
        <w:rPr>
          <w:rFonts w:hint="eastAsia" w:ascii="仿宋_GB2312" w:hAnsi="Times New Roman" w:eastAsia="仿宋_GB2312"/>
          <w:sz w:val="30"/>
          <w:szCs w:val="30"/>
          <w:lang w:eastAsia="zh-CN"/>
        </w:rPr>
        <w:t>86221936</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w:t>
      </w:r>
      <w:r>
        <w:rPr>
          <w:rFonts w:hint="eastAsia" w:ascii="仿宋_GB2312" w:hAnsi="Times New Roman" w:eastAsia="仿宋_GB2312"/>
          <w:sz w:val="30"/>
          <w:szCs w:val="30"/>
          <w:lang w:eastAsia="zh-CN"/>
        </w:rPr>
        <w:t>58585531</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w:t>
      </w:r>
      <w:r>
        <w:rPr>
          <w:rFonts w:hint="eastAsia" w:ascii="仿宋_GB2312" w:hAnsi="Times New Roman" w:eastAsia="仿宋_GB2312"/>
          <w:sz w:val="30"/>
          <w:szCs w:val="30"/>
          <w:lang w:eastAsia="zh-CN"/>
        </w:rPr>
        <w:t>62636134</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w:t>
      </w:r>
      <w:r>
        <w:rPr>
          <w:rFonts w:hint="eastAsia" w:ascii="仿宋_GB2312" w:hAnsi="Times New Roman" w:eastAsia="仿宋_GB2312"/>
          <w:sz w:val="30"/>
          <w:szCs w:val="30"/>
          <w:lang w:eastAsia="zh-CN"/>
        </w:rPr>
        <w:t>88524859</w:t>
      </w:r>
    </w:p>
    <w:p>
      <w:pPr>
        <w:spacing w:line="580" w:lineRule="exact"/>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w:t>
      </w:r>
      <w:r>
        <w:rPr>
          <w:rFonts w:hint="eastAsia" w:ascii="仿宋_GB2312" w:hAnsi="Times New Roman" w:eastAsia="仿宋_GB2312"/>
          <w:sz w:val="30"/>
          <w:szCs w:val="30"/>
          <w:lang w:eastAsia="zh-CN"/>
        </w:rPr>
        <w:t>65586959</w:t>
      </w:r>
    </w:p>
    <w:p>
      <w:pPr>
        <w:spacing w:line="580" w:lineRule="exact"/>
        <w:ind w:right="300" w:firstLine="6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国家外汇管理局象山县支局外汇管理部，咨询电话：（0574）</w:t>
      </w:r>
      <w:r>
        <w:rPr>
          <w:rFonts w:hint="eastAsia" w:ascii="仿宋_GB2312" w:hAnsi="Times New Roman" w:eastAsia="仿宋_GB2312"/>
          <w:sz w:val="30"/>
          <w:szCs w:val="30"/>
          <w:lang w:eastAsia="zh-CN"/>
        </w:rPr>
        <w:t>65722743</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081" o:spid="_x0000_s1599" style="position:absolute;left:0;margin-left:-3.65pt;margin-top:10.6pt;height:586.05pt;width:446.05pt;rotation:0f;z-index:251979776;" coordorigin="0,0" coordsize="8921,11721">
            <o:lock v:ext="edit" position="f" selection="f" grouping="f" rotation="f" cropping="f" text="f" aspectratio="f"/>
            <v:rect id="Rectangle 1082" o:spid="_x0000_s1600"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083" o:spid="_x0000_s1601"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084" o:spid="_x0000_s1602"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085" o:spid="_x0000_s1603"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6" o:spid="_x0000_s1604"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7" o:spid="_x0000_s1605"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8" o:spid="_x0000_s1606"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89" o:spid="_x0000_s1607"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090" o:spid="_x0000_s1608" style="position:absolute;left:0;top:0;height:7693;width:8921;rotation:0f;" coordorigin="0,0" coordsize="8921,7693">
              <o:lock v:ext="edit" position="f" selection="f" grouping="f" rotation="f" cropping="f" text="f" aspectratio="f"/>
              <v:shape id="AutoShape 1091" o:spid="_x0000_s1609"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092" o:spid="_x0000_s1610" style="position:absolute;left:0;top:0;height:7693;width:8921;rotation:0f;" coordorigin="0,0" coordsize="8921,7693">
                <o:lock v:ext="edit" position="f" selection="f" grouping="f" rotation="f" cropping="f" text="f" aspectratio="f"/>
                <v:shape id="AutoShape 1093" o:spid="_x0000_s1611" type="#_x0000_t34" style="position:absolute;left:6366;top:3154;height:1285;width:3823;rotation:17694719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094" o:spid="_x0000_s1612"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095" o:spid="_x0000_s1613"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096" o:spid="_x0000_s1614"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097" o:spid="_x0000_s1615"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098" o:spid="_x0000_s1616"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099" o:spid="_x0000_s1617"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00" o:spid="_x0000_s1618"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01" o:spid="_x0000_s1619" style="position:absolute;left:0;top:0;height:7424;width:4594;rotation:0f;" coordorigin="0,0" coordsize="4594,7424">
                  <o:lock v:ext="edit" position="f" selection="f" grouping="f" rotation="f" cropping="f" text="f" aspectratio="f"/>
                  <v:shape id="AutoShape 1102" o:spid="_x0000_s1620"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03" o:spid="_x0000_s1621"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04" o:spid="_x0000_s1622" style="position:absolute;left:0;top:0;height:3986;width:3629;rotation:0f;" coordorigin="0,0" coordsize="3629,3986">
                    <o:lock v:ext="edit" position="f" selection="f" grouping="f" rotation="f" cropping="f" text="f" aspectratio="f"/>
                    <v:shape id="AutoShape 1105" o:spid="_x0000_s1623"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06" o:spid="_x0000_s1624"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07" o:spid="_x0000_s1625"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08" o:spid="_x0000_s1626"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09" o:spid="_x0000_s1627"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10" o:spid="_x0000_s1628"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11" o:spid="_x0000_s1629"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12" o:spid="_x0000_s1630"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13" o:spid="_x0000_s1631"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14" o:spid="_x0000_s1632"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sz w:val="30"/>
          <w:szCs w:val="30"/>
        </w:rPr>
        <w:t>境外放款登记业务申请表（示范文本）</w:t>
      </w:r>
    </w:p>
    <w:p>
      <w:pPr>
        <w:ind w:firstLine="422"/>
        <w:rPr>
          <w:rFonts w:ascii="Times New Roman" w:hAnsi="Times New Roman" w:cs="Times New Roman"/>
          <w:b/>
          <w:u w:val="single"/>
        </w:rPr>
      </w:pPr>
      <w:r>
        <w:rPr>
          <w:rFonts w:ascii="Times New Roman" w:hAnsi="Times New Roman" w:cs="Times New Roman"/>
          <w:b/>
        </w:rPr>
        <w:t>境内放款人名称:                                                额度登记币种：</w:t>
      </w:r>
    </w:p>
    <w:tbl>
      <w:tblPr>
        <w:tblStyle w:val="16"/>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45"/>
        <w:gridCol w:w="712"/>
        <w:gridCol w:w="2100"/>
        <w:gridCol w:w="23"/>
        <w:gridCol w:w="996"/>
        <w:gridCol w:w="806"/>
        <w:gridCol w:w="74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rPr>
            </w:pPr>
            <w:r>
              <w:rPr>
                <w:rFonts w:ascii="Times New Roman" w:hAnsi="Times New Roman" w:cs="Times New Roman"/>
                <w:b/>
                <w:spacing w:val="-9"/>
              </w:rPr>
              <w:t>一、申请事项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jc w:val="center"/>
        </w:trPr>
        <w:tc>
          <w:tcPr>
            <w:tcW w:w="3457" w:type="dxa"/>
            <w:gridSpan w:val="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□境外放款额度登记</w:t>
            </w:r>
          </w:p>
        </w:tc>
        <w:tc>
          <w:tcPr>
            <w:tcW w:w="3119"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□境外放款额度变更登记</w:t>
            </w:r>
          </w:p>
        </w:tc>
        <w:tc>
          <w:tcPr>
            <w:tcW w:w="4107"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u w:val="single"/>
              </w:rPr>
            </w:pPr>
            <w:r>
              <w:rPr>
                <w:rFonts w:ascii="Times New Roman" w:hAnsi="Times New Roman" w:cs="Times New Roman"/>
                <w:b/>
                <w:spacing w:val="-9"/>
              </w:rPr>
              <w:t>二、境外放款基本信息（变更登记的，填写变更后的基本信息；注销登记的，填写当前基本信息）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境内放款人名称</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境内放款人统一社会信用代码</w:t>
            </w:r>
          </w:p>
        </w:tc>
        <w:tc>
          <w:tcPr>
            <w:tcW w:w="2552" w:type="dxa"/>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境内放款人所属行业</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境内放款人类型</w:t>
            </w:r>
          </w:p>
        </w:tc>
        <w:tc>
          <w:tcPr>
            <w:tcW w:w="2552"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□中资企业 □ 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放款人与借款人之间的关系</w:t>
            </w:r>
          </w:p>
        </w:tc>
        <w:tc>
          <w:tcPr>
            <w:tcW w:w="7938" w:type="dxa"/>
            <w:gridSpan w:val="7"/>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□直接控股□间接控股□关联公司□其他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境外借款人名称</w:t>
            </w:r>
          </w:p>
        </w:tc>
        <w:tc>
          <w:tcPr>
            <w:tcW w:w="7938" w:type="dxa"/>
            <w:gridSpan w:val="7"/>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境外借款人类型</w:t>
            </w:r>
          </w:p>
        </w:tc>
        <w:tc>
          <w:tcPr>
            <w:tcW w:w="4637" w:type="dxa"/>
            <w:gridSpan w:val="5"/>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□境外投资企业   □ 特殊目的公司  □其他</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是否委托贷款：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所在国家/地区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所属行业</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本次申请前本外币境外放款累计签约额（不含已注销签约）</w:t>
            </w:r>
          </w:p>
        </w:tc>
        <w:tc>
          <w:tcPr>
            <w:tcW w:w="2812" w:type="dxa"/>
            <w:gridSpan w:val="2"/>
            <w:vAlign w:val="center"/>
          </w:tcPr>
          <w:p>
            <w:pPr>
              <w:snapToGrid w:val="0"/>
              <w:jc w:val="center"/>
              <w:rPr>
                <w:rFonts w:ascii="Times New Roman" w:hAnsi="Times New Roman" w:cs="Times New Roman"/>
                <w:b/>
                <w:color w:val="000000"/>
                <w:spacing w:val="-9"/>
                <w:sz w:val="18"/>
                <w:szCs w:val="18"/>
              </w:rPr>
            </w:pPr>
          </w:p>
        </w:tc>
        <w:tc>
          <w:tcPr>
            <w:tcW w:w="1825" w:type="dxa"/>
            <w:gridSpan w:val="3"/>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本次申请前是否存在生效的人民币境外放款（含签约和提款）</w:t>
            </w:r>
          </w:p>
        </w:tc>
        <w:tc>
          <w:tcPr>
            <w:tcW w:w="3301" w:type="dxa"/>
            <w:gridSpan w:val="2"/>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境外放款总额度</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境外放款年利率</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放款资金来源</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借款用途</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境外放款期限（月）</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境外放款到期日</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联系电话</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8" w:hRule="atLeast"/>
          <w:jc w:val="center"/>
        </w:trPr>
        <w:tc>
          <w:tcPr>
            <w:tcW w:w="10683" w:type="dxa"/>
            <w:gridSpan w:val="8"/>
            <w:vAlign w:val="center"/>
          </w:tcPr>
          <w:p>
            <w:pPr>
              <w:snapToGrid w:val="0"/>
              <w:ind w:firstLine="386"/>
              <w:jc w:val="left"/>
              <w:rPr>
                <w:rFonts w:ascii="Times New Roman" w:hAnsi="Times New Roman" w:cs="Times New Roman"/>
                <w:b/>
                <w:spacing w:val="-9"/>
                <w:sz w:val="18"/>
                <w:szCs w:val="18"/>
              </w:rPr>
            </w:pPr>
            <w:r>
              <w:rPr>
                <w:rFonts w:ascii="Times New Roman" w:hAnsi="Times New Roman" w:cs="Times New Roman"/>
                <w:b/>
                <w:spacing w:val="-9"/>
              </w:rPr>
              <w:t>三、非正常注销境外放款业务债权处置情况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0" w:hRule="atLeast"/>
          <w:jc w:val="center"/>
        </w:trPr>
        <w:tc>
          <w:tcPr>
            <w:tcW w:w="2745" w:type="dxa"/>
            <w:vMerge w:val="restart"/>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未回收境外放款本息金额</w:t>
            </w:r>
          </w:p>
        </w:tc>
        <w:tc>
          <w:tcPr>
            <w:tcW w:w="7938" w:type="dxa"/>
            <w:gridSpan w:val="7"/>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9" w:hRule="atLeast"/>
          <w:jc w:val="center"/>
        </w:trPr>
        <w:tc>
          <w:tcPr>
            <w:tcW w:w="2745" w:type="dxa"/>
            <w:vMerge w:val="continue"/>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债务注销金额</w:t>
            </w: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债权转股权金额</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其他用途金额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2745" w:type="dxa"/>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jc w:val="left"/>
              <w:rPr>
                <w:rFonts w:ascii="Times New Roman" w:hAnsi="Times New Roman" w:cs="Times New Roman"/>
                <w:b/>
                <w:spacing w:val="-9"/>
              </w:rPr>
            </w:pPr>
            <w:r>
              <w:rPr>
                <w:rFonts w:ascii="Times New Roman" w:hAnsi="Times New Roman" w:cs="Times New Roman"/>
                <w:b/>
                <w:spacing w:val="-9"/>
              </w:rPr>
              <w:t>四、备注（以上表格内容无法完全涵盖企业申请事项的，可在此栏中填写）：</w:t>
            </w: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10683" w:type="dxa"/>
            <w:gridSpan w:val="8"/>
            <w:vAlign w:val="top"/>
          </w:tcPr>
          <w:p>
            <w:pPr>
              <w:snapToGrid w:val="0"/>
              <w:ind w:firstLine="386"/>
              <w:rPr>
                <w:rFonts w:ascii="Times New Roman" w:hAnsi="Times New Roman" w:cs="Times New Roman"/>
                <w:b/>
                <w:spacing w:val="-9"/>
              </w:rPr>
            </w:pPr>
            <w:r>
              <w:rPr>
                <w:rFonts w:ascii="Times New Roman" w:hAnsi="Times New Roman" w:cs="Times New Roman"/>
                <w:b/>
                <w:spacing w:val="-9"/>
              </w:rPr>
              <w:t>五、承诺：请勾选</w:t>
            </w:r>
          </w:p>
          <w:p>
            <w:pPr>
              <w:snapToGrid w:val="0"/>
              <w:ind w:firstLine="420"/>
              <w:rPr>
                <w:rFonts w:ascii="Times New Roman" w:hAnsi="Times New Roman" w:cs="Times New Roman"/>
                <w:szCs w:val="21"/>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hAnsi="Times New Roman" w:cs="Times New Roman"/>
                <w:b/>
                <w:szCs w:val="21"/>
              </w:rPr>
              <w:t>本企业所填写《境外放款外汇业务申请表》中各项内容及所提交的所有书面材料均真实有效，所有复印件均与原件完全相同。本企业保证所提交的各项表格、文件真实、准确、完整，否则</w:t>
            </w:r>
            <w:r>
              <w:rPr>
                <w:rFonts w:ascii="Times New Roman" w:hAnsi="Times New Roman" w:cs="Times New Roman"/>
                <w:b/>
              </w:rPr>
              <w:t>本企业及其法定代表人</w:t>
            </w:r>
            <w:r>
              <w:rPr>
                <w:rFonts w:ascii="Times New Roman" w:hAnsi="Times New Roman" w:cs="Times New Roman"/>
                <w:b/>
                <w:szCs w:val="21"/>
              </w:rPr>
              <w:t>将承担由此而导致的一切后果。</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szCs w:val="21"/>
              </w:rPr>
            </w:pPr>
          </w:p>
          <w:p>
            <w:pPr>
              <w:snapToGrid w:val="0"/>
              <w:ind w:firstLine="1864" w:firstLineChars="884"/>
              <w:rPr>
                <w:rFonts w:ascii="Times New Roman" w:hAnsi="Times New Roman" w:cs="Times New Roman"/>
                <w:b/>
                <w:bCs/>
              </w:rPr>
            </w:pPr>
            <w:r>
              <w:rPr>
                <w:rFonts w:ascii="Times New Roman" w:hAnsi="Times New Roman" w:cs="Times New Roman"/>
                <w:b/>
                <w:bCs/>
              </w:rPr>
              <w:t>法定代表人签名（或授权委托人签名）:  单位公章：</w:t>
            </w:r>
          </w:p>
          <w:p>
            <w:pPr>
              <w:snapToGrid w:val="0"/>
              <w:ind w:firstLine="422"/>
              <w:rPr>
                <w:rFonts w:ascii="Times New Roman" w:hAnsi="Times New Roman" w:cs="Times New Roman"/>
                <w:b/>
                <w:bCs/>
              </w:rPr>
            </w:pPr>
          </w:p>
          <w:p>
            <w:pPr>
              <w:snapToGrid w:val="0"/>
              <w:ind w:firstLine="7155" w:firstLineChars="3394"/>
              <w:rPr>
                <w:rFonts w:ascii="Times New Roman" w:hAnsi="Times New Roman" w:cs="Times New Roman"/>
                <w:b/>
                <w:bCs/>
              </w:rPr>
            </w:pPr>
            <w:r>
              <w:rPr>
                <w:rFonts w:ascii="Times New Roman" w:hAnsi="Times New Roman" w:cs="Times New Roman"/>
                <w:b/>
                <w:bCs/>
              </w:rPr>
              <w:t>申请日期：</w:t>
            </w:r>
            <w:r>
              <w:rPr>
                <w:rFonts w:hint="eastAsia" w:ascii="Times New Roman" w:hAnsi="Times New Roman" w:cs="Times New Roman"/>
                <w:b/>
                <w:bCs/>
              </w:rPr>
              <w:t>年月日</w:t>
            </w:r>
          </w:p>
          <w:p>
            <w:pPr>
              <w:snapToGrid w:val="0"/>
              <w:ind w:firstLine="6544" w:firstLineChars="3394"/>
              <w:rPr>
                <w:rFonts w:ascii="Times New Roman" w:hAnsi="Times New Roman" w:cs="Times New Roman"/>
                <w:b/>
                <w:spacing w:val="-9"/>
              </w:rPr>
            </w:pPr>
          </w:p>
        </w:tc>
      </w:tr>
    </w:tbl>
    <w:p>
      <w:pPr>
        <w:snapToGrid w:val="0"/>
        <w:spacing w:beforeLines="20" w:line="288" w:lineRule="auto"/>
        <w:ind w:firstLine="422"/>
        <w:rPr>
          <w:rFonts w:ascii="Times New Roman" w:hAnsi="Times New Roman" w:cs="Times New Roman"/>
          <w:b/>
        </w:rPr>
      </w:pPr>
    </w:p>
    <w:p>
      <w:pPr>
        <w:rPr>
          <w:rFonts w:ascii="Times New Roman" w:hAnsi="Times New Roman" w:cs="Times New Roman"/>
          <w:b/>
        </w:rPr>
      </w:pPr>
      <w:r>
        <w:rPr>
          <w:rFonts w:ascii="Times New Roman" w:hAnsi="Times New Roman" w:cs="Times New Roman"/>
          <w:b/>
        </w:rPr>
        <w:t>填表说明：</w:t>
      </w:r>
    </w:p>
    <w:p>
      <w:pPr>
        <w:rPr>
          <w:rFonts w:ascii="Times New Roman" w:hAnsi="Times New Roman" w:cs="Times New Roman"/>
          <w:sz w:val="18"/>
          <w:szCs w:val="18"/>
        </w:rPr>
      </w:pPr>
      <w:r>
        <w:rPr>
          <w:rFonts w:ascii="Times New Roman" w:hAnsi="Times New Roman" w:cs="Times New Roman"/>
          <w:sz w:val="18"/>
          <w:szCs w:val="18"/>
        </w:rPr>
        <w:t>1、申请人办理境内机构境外放款额度登记、境内机构境外放款额度变更与注销登记业务的，应按规定如实、准确、完整地填写并提交本申请表。</w:t>
      </w:r>
    </w:p>
    <w:p>
      <w:pPr>
        <w:rPr>
          <w:rFonts w:ascii="Times New Roman" w:hAnsi="Times New Roman" w:cs="Times New Roman"/>
          <w:sz w:val="18"/>
          <w:szCs w:val="18"/>
        </w:rPr>
      </w:pPr>
      <w:r>
        <w:rPr>
          <w:rFonts w:ascii="Times New Roman" w:hAnsi="Times New Roman" w:cs="Times New Roman"/>
          <w:sz w:val="18"/>
          <w:szCs w:val="18"/>
        </w:rPr>
        <w:t>2、本申请表中所涉金额栏目，均按注册币种折算后填写阿拉伯数字，保留小数点后两位。</w:t>
      </w:r>
    </w:p>
    <w:p>
      <w:pPr>
        <w:rPr>
          <w:rFonts w:ascii="Times New Roman" w:hAnsi="Times New Roman" w:cs="Times New Roman"/>
          <w:sz w:val="18"/>
          <w:szCs w:val="18"/>
        </w:rPr>
      </w:pPr>
      <w:r>
        <w:rPr>
          <w:rFonts w:ascii="Times New Roman" w:hAnsi="Times New Roman" w:cs="Times New Roman"/>
          <w:sz w:val="18"/>
          <w:szCs w:val="18"/>
        </w:rPr>
        <w:t>3、“境外放款额度登记”指境内主体向境外机构放款，需到外汇局办理额度登记。</w:t>
      </w:r>
    </w:p>
    <w:p>
      <w:pPr>
        <w:rPr>
          <w:rFonts w:ascii="Times New Roman" w:hAnsi="Times New Roman" w:cs="Times New Roman"/>
          <w:sz w:val="18"/>
          <w:szCs w:val="18"/>
        </w:rPr>
      </w:pPr>
      <w:r>
        <w:rPr>
          <w:rFonts w:ascii="Times New Roman" w:hAnsi="Times New Roman" w:cs="Times New Roman"/>
          <w:sz w:val="18"/>
          <w:szCs w:val="18"/>
        </w:rPr>
        <w:t>4、“境外放款额度变更登记”指境内主体已登记的境外放款的额度、期限、利率、境外借款人所在国家/地区、境外借款人类型等发生变动的，需到外汇局办理额度变更登记。</w:t>
      </w:r>
    </w:p>
    <w:p>
      <w:pPr>
        <w:rPr>
          <w:rFonts w:ascii="Times New Roman" w:hAnsi="Times New Roman" w:cs="Times New Roman"/>
          <w:sz w:val="18"/>
          <w:szCs w:val="18"/>
        </w:rPr>
      </w:pPr>
      <w:r>
        <w:rPr>
          <w:rFonts w:ascii="Times New Roman" w:hAnsi="Times New Roman" w:cs="Times New Roman"/>
          <w:sz w:val="18"/>
          <w:szCs w:val="18"/>
        </w:rPr>
        <w:t>5、“境外放款注销登记”指未能在放款期限内收回境外放款本息以及由于债务豁免、债权转股权等原因在本息未完全归还的情况下办理注销</w:t>
      </w:r>
    </w:p>
    <w:p>
      <w:pPr>
        <w:rPr>
          <w:rFonts w:ascii="Times New Roman" w:hAnsi="Times New Roman" w:cs="Times New Roman"/>
          <w:sz w:val="18"/>
          <w:szCs w:val="18"/>
        </w:rPr>
      </w:pPr>
      <w:r>
        <w:rPr>
          <w:rFonts w:ascii="Times New Roman" w:hAnsi="Times New Roman" w:cs="Times New Roman"/>
          <w:sz w:val="18"/>
          <w:szCs w:val="18"/>
        </w:rPr>
        <w:t>6、“境内放款人名称”指境内放款主体，根据营业执照或有效证明文件填写。</w:t>
      </w:r>
    </w:p>
    <w:p>
      <w:pPr>
        <w:rPr>
          <w:rFonts w:ascii="Times New Roman" w:hAnsi="Times New Roman" w:cs="Times New Roman"/>
          <w:sz w:val="18"/>
          <w:szCs w:val="18"/>
        </w:rPr>
      </w:pPr>
      <w:r>
        <w:rPr>
          <w:rFonts w:ascii="Times New Roman" w:hAnsi="Times New Roman" w:cs="Times New Roman"/>
          <w:sz w:val="18"/>
          <w:szCs w:val="18"/>
        </w:rPr>
        <w:t>7、“境内放款人代码”，根据境内主体统一社会信用代码或有效身份证明文件填写。</w:t>
      </w:r>
    </w:p>
    <w:p>
      <w:pPr>
        <w:rPr>
          <w:rFonts w:ascii="Times New Roman" w:hAnsi="Times New Roman" w:cs="Times New Roman"/>
          <w:sz w:val="18"/>
          <w:szCs w:val="18"/>
        </w:rPr>
      </w:pPr>
      <w:r>
        <w:rPr>
          <w:rFonts w:ascii="Times New Roman" w:hAnsi="Times New Roman" w:cs="Times New Roman"/>
          <w:sz w:val="18"/>
          <w:szCs w:val="18"/>
        </w:rPr>
        <w:t>8、“境内放款人所属行业”，根据《国民经济行业分类》（GB/T4754-2017）填写。</w:t>
      </w:r>
    </w:p>
    <w:p>
      <w:pPr>
        <w:rPr>
          <w:rFonts w:ascii="Times New Roman" w:hAnsi="Times New Roman" w:cs="Times New Roman"/>
          <w:sz w:val="18"/>
          <w:szCs w:val="18"/>
        </w:rPr>
      </w:pPr>
      <w:r>
        <w:rPr>
          <w:rFonts w:ascii="Times New Roman" w:hAnsi="Times New Roman" w:cs="Times New Roman"/>
          <w:sz w:val="18"/>
          <w:szCs w:val="18"/>
        </w:rPr>
        <w:t>9、“境外借款人名称”指境外借款的主体名称。</w:t>
      </w:r>
    </w:p>
    <w:p>
      <w:pPr>
        <w:rPr>
          <w:rFonts w:ascii="Times New Roman" w:hAnsi="Times New Roman" w:cs="Times New Roman"/>
          <w:sz w:val="18"/>
          <w:szCs w:val="18"/>
        </w:rPr>
      </w:pPr>
      <w:r>
        <w:rPr>
          <w:rFonts w:ascii="Times New Roman" w:hAnsi="Times New Roman" w:cs="Times New Roman"/>
          <w:sz w:val="18"/>
          <w:szCs w:val="18"/>
        </w:rPr>
        <w:t>10、“境外借款人类型”指境外借款主体是否属于境外投资企业、特殊目的公司等特殊类型主体。</w:t>
      </w:r>
    </w:p>
    <w:p>
      <w:pPr>
        <w:rPr>
          <w:rFonts w:ascii="Times New Roman" w:hAnsi="Times New Roman" w:cs="Times New Roman"/>
          <w:sz w:val="18"/>
          <w:szCs w:val="18"/>
        </w:rPr>
      </w:pPr>
      <w:r>
        <w:rPr>
          <w:rFonts w:ascii="Times New Roman" w:hAnsi="Times New Roman" w:cs="Times New Roman"/>
          <w:sz w:val="18"/>
          <w:szCs w:val="18"/>
        </w:rPr>
        <w:t>11、“是否委托贷款”指该笔放款是否通过银行委托贷款的方式发放。</w:t>
      </w:r>
    </w:p>
    <w:p>
      <w:pPr>
        <w:rPr>
          <w:rFonts w:ascii="Times New Roman" w:hAnsi="Times New Roman" w:cs="Times New Roman"/>
          <w:sz w:val="18"/>
          <w:szCs w:val="18"/>
        </w:rPr>
      </w:pPr>
      <w:r>
        <w:rPr>
          <w:rFonts w:ascii="Times New Roman" w:hAnsi="Times New Roman" w:cs="Times New Roman"/>
          <w:sz w:val="18"/>
          <w:szCs w:val="18"/>
        </w:rPr>
        <w:t>12、“所在国家/地区”指境外借款人的注册国家/地区。</w:t>
      </w:r>
    </w:p>
    <w:p>
      <w:pPr>
        <w:rPr>
          <w:rFonts w:ascii="Times New Roman" w:hAnsi="Times New Roman" w:cs="Times New Roman"/>
          <w:sz w:val="18"/>
          <w:szCs w:val="18"/>
        </w:rPr>
      </w:pPr>
      <w:r>
        <w:rPr>
          <w:rFonts w:ascii="Times New Roman" w:hAnsi="Times New Roman" w:cs="Times New Roman"/>
          <w:sz w:val="18"/>
          <w:szCs w:val="18"/>
        </w:rPr>
        <w:t>13、“境外放款总额度”指双方签署的放款合同总额。</w:t>
      </w:r>
    </w:p>
    <w:p>
      <w:pPr>
        <w:rPr>
          <w:rFonts w:ascii="Times New Roman" w:hAnsi="Times New Roman" w:cs="Times New Roman"/>
          <w:sz w:val="18"/>
          <w:szCs w:val="18"/>
        </w:rPr>
      </w:pPr>
      <w:r>
        <w:rPr>
          <w:rFonts w:ascii="Times New Roman" w:hAnsi="Times New Roman" w:cs="Times New Roman"/>
          <w:sz w:val="18"/>
          <w:szCs w:val="18"/>
        </w:rPr>
        <w:t>14、“境外放款年利率”指双方签署的放款合同中约定的年借款利率。</w:t>
      </w:r>
    </w:p>
    <w:p>
      <w:pPr>
        <w:rPr>
          <w:rFonts w:ascii="Times New Roman" w:hAnsi="Times New Roman" w:cs="Times New Roman"/>
          <w:sz w:val="18"/>
          <w:szCs w:val="18"/>
        </w:rPr>
      </w:pPr>
      <w:r>
        <w:rPr>
          <w:rFonts w:ascii="Times New Roman" w:hAnsi="Times New Roman" w:cs="Times New Roman"/>
          <w:sz w:val="18"/>
          <w:szCs w:val="18"/>
        </w:rPr>
        <w:t>15、“境外放款期限”指双方签署的放款合同中约定的借款有效期。</w:t>
      </w:r>
    </w:p>
    <w:p>
      <w:pPr>
        <w:rPr>
          <w:rFonts w:ascii="Times New Roman" w:hAnsi="Times New Roman" w:cs="Times New Roman"/>
          <w:sz w:val="18"/>
          <w:szCs w:val="18"/>
        </w:rPr>
      </w:pPr>
      <w:r>
        <w:rPr>
          <w:rFonts w:ascii="Times New Roman" w:hAnsi="Times New Roman" w:cs="Times New Roman"/>
          <w:sz w:val="18"/>
          <w:szCs w:val="18"/>
        </w:rPr>
        <w:t>16、“境外放款到期日”指双方签署的放款合同中约定的借款到期日。</w:t>
      </w:r>
    </w:p>
    <w:p>
      <w:pPr>
        <w:rPr>
          <w:rFonts w:ascii="Times New Roman" w:hAnsi="Times New Roman" w:cs="Times New Roman"/>
          <w:sz w:val="18"/>
          <w:szCs w:val="18"/>
        </w:rPr>
      </w:pPr>
      <w:r>
        <w:rPr>
          <w:rFonts w:ascii="Times New Roman" w:hAnsi="Times New Roman" w:cs="Times New Roman"/>
          <w:sz w:val="18"/>
          <w:szCs w:val="18"/>
        </w:rPr>
        <w:t>17、“未回收境外放款本息金额”指办理非正常注销时，尚未收回的境外放款本息金额。</w:t>
      </w:r>
    </w:p>
    <w:p>
      <w:pPr>
        <w:rPr>
          <w:rFonts w:ascii="Times New Roman" w:hAnsi="Times New Roman" w:cs="Times New Roman"/>
          <w:sz w:val="18"/>
          <w:szCs w:val="18"/>
        </w:rPr>
      </w:pPr>
      <w:r>
        <w:rPr>
          <w:rFonts w:ascii="Times New Roman" w:hAnsi="Times New Roman" w:cs="Times New Roman"/>
          <w:sz w:val="18"/>
          <w:szCs w:val="18"/>
        </w:rPr>
        <w:t>18、“债务注销金额”指境内放款人豁免借款人的债务金额。</w:t>
      </w:r>
    </w:p>
    <w:p>
      <w:pPr>
        <w:rPr>
          <w:rFonts w:ascii="Times New Roman" w:hAnsi="Times New Roman" w:cs="Times New Roman"/>
          <w:sz w:val="18"/>
          <w:szCs w:val="18"/>
        </w:rPr>
      </w:pPr>
      <w:r>
        <w:rPr>
          <w:rFonts w:ascii="Times New Roman" w:hAnsi="Times New Roman" w:cs="Times New Roman"/>
          <w:sz w:val="18"/>
          <w:szCs w:val="18"/>
        </w:rPr>
        <w:t>19、“债权转股权金额”指境内放款人将境外债权转做境外股权的金额。</w:t>
      </w:r>
    </w:p>
    <w:p>
      <w:pPr>
        <w:rPr>
          <w:rFonts w:ascii="Times New Roman" w:hAnsi="Times New Roman" w:cs="Times New Roman"/>
          <w:sz w:val="18"/>
          <w:szCs w:val="18"/>
        </w:rPr>
      </w:pPr>
      <w:r>
        <w:rPr>
          <w:rFonts w:ascii="Times New Roman" w:hAnsi="Times New Roman" w:cs="Times New Roman"/>
          <w:sz w:val="18"/>
          <w:szCs w:val="18"/>
        </w:rPr>
        <w:t>20、“其他用途金额”指除上述两种方式外，其他的债务处置情况。</w:t>
      </w:r>
    </w:p>
    <w:p>
      <w:pPr>
        <w:rPr>
          <w:rFonts w:ascii="Times New Roman" w:hAnsi="Times New Roman" w:cs="Times New Roman"/>
          <w:b/>
          <w:sz w:val="24"/>
          <w:szCs w:val="24"/>
        </w:rPr>
      </w:pPr>
      <w:r>
        <w:rPr>
          <w:rFonts w:ascii="Times New Roman" w:hAnsi="Times New Roman" w:cs="Times New Roman"/>
          <w:sz w:val="18"/>
          <w:szCs w:val="18"/>
        </w:rPr>
        <w:t>21、关联公司定义：同一控制人控制的，相互之间无持股关系的公司。</w:t>
      </w: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snapToGrid w:val="0"/>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24"/>
        <w:ind w:right="-58"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1.问：我公司准备给境外股东发放一笔借款，需要办理什么手续，利率及期限有什么限制？</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境内机构借款给境外股东，需要持境外放款登记业务申请表、放款协议、放款人最近一期财务审计报告等材料到外汇局办理境内机构境外放款额度登记。放款人向境外放款的利率应符合商业原则，在合理范围内协商确定，但必须大于零。放款期限原则上应在6个月至五年内，超过5年（含5年）的应报当地人民银行或外汇局进行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2.问：我公司已向境外子公司发放一笔美元贷款，现子公司能否以跨境人民币偿还本息？</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kern w:val="0"/>
          <w:sz w:val="30"/>
          <w:szCs w:val="30"/>
        </w:rPr>
        <w:t>答：不可以。境外放款业务的登记、放款以及回收各环节中，人民币与外币之间不能错配：以人民币登记的，必须以人民币放款和回收；以外币登记的，必须以外币放款和回收，但外币各币种之间可以根据实际情况选择配置。</w:t>
      </w:r>
    </w:p>
    <w:p>
      <w:pPr>
        <w:ind w:right="-58"/>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ind w:right="-58"/>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附录四</w:t>
      </w:r>
    </w:p>
    <w:p>
      <w:pPr>
        <w:ind w:firstLine="720" w:firstLineChars="200"/>
        <w:rPr>
          <w:rFonts w:ascii="Times New Roman" w:hAnsi="Times New Roman" w:eastAsia="黑体" w:cs="Times New Roman"/>
          <w:sz w:val="36"/>
          <w:szCs w:val="36"/>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年月日年月日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Style w:val="16"/>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ind w:right="-58"/>
        <w:rPr>
          <w:rFonts w:ascii="Times New Roman" w:hAnsi="Times New Roman" w:eastAsia="仿宋_GB2312" w:cs="Times New Roman"/>
          <w:kern w:val="0"/>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right="-58"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1.某放款人申请办理一笔境外放款登记业务，金额1000万美元，利率为零，放款期限为10年。</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该笔境外放款的利率和期限不符合境外放款管理原则。放款人向境外放款的利率应符合商业原则，在合理范围内协商确定，但必须大于零。放款期限原则上应在6个月至五年内，超过5年（含5年）的应报当地人民银行或外汇局进行备案。</w:t>
      </w:r>
    </w:p>
    <w:p>
      <w:pPr>
        <w:ind w:right="-57"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2.某放款人已办理一笔境外放款登记业务，放款期限至2017年6月30，放款人于2017年11月20向外汇管理部部门申请办理展期手续。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根据《国家外汇管理局关于境内企业境外放款外汇管理有关问题的通知》（汇发〔2009〕24号），境外放款期限届满后如需继续使用，应在期限届满前1个月内，由放款人向所在地外汇局提出展期申请。该放款人未按规定在期限届满前1个月办理展期，涉嫌违反上述规定。另外，境外放款到期并收回本息的或虽未到期但本息回收完毕（含债转股、债务豁免或担保履约）后不再进行境外放款的，也需及时办理境外放款额度注销登记。</w: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firstLine="585"/>
        <w:rPr>
          <w:rFonts w:ascii="黑体" w:eastAsia="黑体"/>
          <w:sz w:val="30"/>
          <w:szCs w:val="30"/>
        </w:rPr>
      </w:pPr>
      <w:r>
        <w:rPr>
          <w:rFonts w:hint="eastAsia" w:ascii="黑体" w:eastAsia="黑体"/>
          <w:sz w:val="30"/>
          <w:szCs w:val="30"/>
        </w:rPr>
        <w:t>57007-2、融资租赁对外债权登记</w:t>
      </w:r>
    </w:p>
    <w:p>
      <w:pPr>
        <w:ind w:firstLine="600" w:firstLineChars="200"/>
        <w:rPr>
          <w:rFonts w:ascii="黑体" w:eastAsia="黑体"/>
          <w:sz w:val="30"/>
          <w:szCs w:val="30"/>
        </w:rPr>
      </w:pPr>
      <w:r>
        <w:rPr>
          <w:rFonts w:hint="eastAsia" w:ascii="黑体" w:eastAsia="黑体"/>
          <w:sz w:val="30"/>
          <w:szCs w:val="30"/>
        </w:rPr>
        <w:t>一、办理依据</w:t>
      </w:r>
    </w:p>
    <w:p>
      <w:pPr>
        <w:rPr>
          <w:rFonts w:ascii="仿宋_GB2312" w:hAnsi="宋体" w:eastAsia="仿宋_GB2312"/>
          <w:sz w:val="30"/>
          <w:szCs w:val="30"/>
        </w:rPr>
      </w:pPr>
      <w:r>
        <w:rPr>
          <w:rFonts w:hint="eastAsia" w:ascii="仿宋_GB2312" w:hAnsi="宋体" w:eastAsia="仿宋_GB2312"/>
          <w:sz w:val="30"/>
          <w:szCs w:val="30"/>
        </w:rPr>
        <w:t xml:space="preserve">    （一）《中华人民共和国外汇管理条例》（国务院令第532号）</w:t>
      </w:r>
    </w:p>
    <w:p>
      <w:pPr>
        <w:rPr>
          <w:rFonts w:ascii="仿宋_GB2312" w:hAnsi="宋体" w:eastAsia="仿宋_GB2312"/>
          <w:sz w:val="30"/>
          <w:szCs w:val="30"/>
        </w:rPr>
      </w:pPr>
      <w:r>
        <w:rPr>
          <w:rFonts w:hint="eastAsia" w:ascii="仿宋_GB2312" w:hAnsi="宋体" w:eastAsia="仿宋_GB2312"/>
          <w:sz w:val="30"/>
          <w:szCs w:val="30"/>
        </w:rPr>
        <w:t xml:space="preserve">    （二）《国家外汇管理局关于进一步改进和调整资本项目外汇管理政策的通知》（汇发</w:t>
      </w:r>
      <w:r>
        <w:rPr>
          <w:rFonts w:hint="eastAsia" w:ascii="仿宋_GB2312" w:hAnsi="Times New Roman" w:eastAsia="仿宋_GB2312"/>
          <w:kern w:val="0"/>
          <w:sz w:val="30"/>
          <w:szCs w:val="30"/>
        </w:rPr>
        <w:t>〔</w:t>
      </w:r>
      <w:r>
        <w:rPr>
          <w:rFonts w:hint="eastAsia" w:ascii="仿宋_GB2312" w:hAnsi="宋体" w:eastAsia="仿宋_GB2312"/>
          <w:sz w:val="30"/>
          <w:szCs w:val="30"/>
        </w:rPr>
        <w:t>2014</w:t>
      </w:r>
      <w:r>
        <w:rPr>
          <w:rFonts w:ascii="仿宋_GB2312" w:hAnsi="Times New Roman" w:eastAsia="仿宋_GB2312"/>
          <w:kern w:val="0"/>
          <w:sz w:val="30"/>
          <w:szCs w:val="30"/>
        </w:rPr>
        <w:t>〕</w:t>
      </w:r>
      <w:r>
        <w:rPr>
          <w:rFonts w:hint="eastAsia" w:ascii="仿宋_GB2312" w:hAnsi="宋体" w:eastAsia="仿宋_GB2312"/>
          <w:sz w:val="30"/>
          <w:szCs w:val="30"/>
        </w:rPr>
        <w:t>2号）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hAnsi="Times New Roman" w:eastAsia="黑体"/>
          <w:sz w:val="30"/>
          <w:szCs w:val="30"/>
        </w:rPr>
        <w:t>五、办事条件</w:t>
      </w:r>
    </w:p>
    <w:p>
      <w:pPr>
        <w:rPr>
          <w:rFonts w:ascii="仿宋_GB2312" w:hAnsi="宋体" w:eastAsia="仿宋_GB2312"/>
          <w:sz w:val="30"/>
          <w:szCs w:val="30"/>
        </w:rPr>
      </w:pPr>
      <w:r>
        <w:rPr>
          <w:rFonts w:hint="eastAsia" w:ascii="仿宋_GB2312" w:hAnsi="宋体" w:eastAsia="仿宋_GB2312"/>
          <w:sz w:val="30"/>
          <w:szCs w:val="30"/>
        </w:rPr>
        <w:t xml:space="preserve">    （一）融资租赁类公司包括银行业监管部门批准设立的金融租赁公司、商务主管部门审批设立的外商投资租赁公司，以及商务部和国家税务总局联合确认的内资融资租赁公司等三类主体。</w:t>
      </w:r>
    </w:p>
    <w:p>
      <w:pPr>
        <w:rPr>
          <w:rFonts w:ascii="仿宋_GB2312" w:hAnsi="宋体" w:eastAsia="仿宋_GB2312"/>
          <w:sz w:val="30"/>
          <w:szCs w:val="30"/>
        </w:rPr>
      </w:pPr>
      <w:r>
        <w:rPr>
          <w:rFonts w:hint="eastAsia" w:ascii="仿宋_GB2312" w:hAnsi="宋体" w:eastAsia="仿宋_GB2312"/>
          <w:sz w:val="30"/>
          <w:szCs w:val="30"/>
        </w:rPr>
        <w:t xml:space="preserve">    （二）融资租赁类公司或其项目公司开展对外融资租赁业务时，应在融资租赁对外债权发生后 15个工作日内，到所在地外汇局办理融资租赁对外债权登记。</w:t>
      </w:r>
    </w:p>
    <w:p>
      <w:pPr>
        <w:rPr>
          <w:rFonts w:ascii="仿宋_GB2312" w:hAnsi="宋体" w:eastAsia="仿宋_GB2312"/>
          <w:sz w:val="30"/>
          <w:szCs w:val="30"/>
        </w:rPr>
      </w:pPr>
      <w:r>
        <w:rPr>
          <w:rFonts w:hint="eastAsia" w:ascii="仿宋_GB2312" w:hAnsi="宋体" w:eastAsia="仿宋_GB2312"/>
          <w:sz w:val="30"/>
          <w:szCs w:val="30"/>
        </w:rPr>
        <w:t xml:space="preserve">    （三）禁止性要求：如符合上述条件，不存在不予许可的情况。</w:t>
      </w:r>
    </w:p>
    <w:p>
      <w:pPr>
        <w:ind w:firstLine="600" w:firstLineChars="200"/>
        <w:rPr>
          <w:rFonts w:ascii="黑体" w:hAnsi="Times New Roman" w:eastAsia="黑体"/>
          <w:sz w:val="30"/>
          <w:szCs w:val="30"/>
        </w:rPr>
      </w:pPr>
      <w:r>
        <w:rPr>
          <w:rFonts w:hint="eastAsia" w:ascii="黑体" w:hAnsi="Times New Roman" w:eastAsia="黑体"/>
          <w:sz w:val="30"/>
          <w:szCs w:val="30"/>
        </w:rPr>
        <w:t>六、申请材料</w:t>
      </w:r>
    </w:p>
    <w:tbl>
      <w:tblPr>
        <w:tblStyle w:val="16"/>
        <w:tblW w:w="8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3544"/>
        <w:gridCol w:w="1417"/>
        <w:gridCol w:w="425"/>
        <w:gridCol w:w="993"/>
        <w:gridCol w:w="42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4" w:type="dxa"/>
            <w:vAlign w:val="center"/>
          </w:tcPr>
          <w:p>
            <w:pPr>
              <w:ind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103" w:leftChars="-49"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01" w:leftChars="-48" w:right="-10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7" w:type="dxa"/>
            <w:vAlign w:val="center"/>
          </w:tcPr>
          <w:p>
            <w:pPr>
              <w:ind w:left="-107" w:leftChars="-51"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包括公司及租赁项目基本情况</w:t>
            </w:r>
            <w:r>
              <w:rPr>
                <w:rFonts w:hint="eastAsia" w:ascii="Times New Roman" w:hAnsi="Times New Roman" w:eastAsia="仿宋_GB2312" w:cs="Times New Roman"/>
                <w:sz w:val="24"/>
                <w:szCs w:val="24"/>
              </w:rPr>
              <w:t>）</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101" w:leftChars="-48" w:right="-104" w:firstLine="101"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07" w:leftChars="-51" w:right="-115"/>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最近一期财务报表</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1"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租赁合同及租赁物转移的证明材料（如报关单、备案清单、发票等）</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1"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hAnsi="Times New Roman"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 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firstLine="600" w:firstLineChars="2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w:t>
      </w:r>
      <w:r>
        <w:rPr>
          <w:rFonts w:hint="eastAsia" w:ascii="仿宋_GB2312" w:eastAsia="仿宋_GB2312"/>
          <w:sz w:val="30"/>
          <w:szCs w:val="30"/>
          <w:lang w:eastAsia="zh-CN"/>
        </w:rPr>
        <w:t>87058251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w:t>
      </w:r>
      <w:r>
        <w:rPr>
          <w:rFonts w:hint="eastAsia" w:ascii="仿宋_GB2312" w:hAnsi="Times New Roman" w:eastAsia="仿宋_GB2312"/>
          <w:sz w:val="30"/>
          <w:szCs w:val="30"/>
          <w:lang w:eastAsia="zh-CN"/>
        </w:rPr>
        <w:t>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w:t>
      </w:r>
      <w:r>
        <w:rPr>
          <w:rFonts w:hint="eastAsia" w:ascii="仿宋_GB2312" w:hAnsi="Times New Roman" w:eastAsia="仿宋_GB2312"/>
          <w:sz w:val="30"/>
          <w:szCs w:val="30"/>
          <w:lang w:eastAsia="zh-CN"/>
        </w:rPr>
        <w:t>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w:t>
      </w:r>
      <w:r>
        <w:rPr>
          <w:rFonts w:hint="eastAsia" w:ascii="仿宋_GB2312" w:hAnsi="Times New Roman" w:eastAsia="仿宋_GB2312"/>
          <w:sz w:val="30"/>
          <w:szCs w:val="30"/>
          <w:lang w:eastAsia="zh-CN"/>
        </w:rPr>
        <w:t>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w:t>
      </w:r>
      <w:r>
        <w:rPr>
          <w:rFonts w:hint="eastAsia" w:ascii="仿宋_GB2312" w:hAnsi="Times New Roman" w:eastAsia="仿宋_GB2312"/>
          <w:sz w:val="30"/>
          <w:szCs w:val="30"/>
          <w:lang w:eastAsia="zh-CN"/>
        </w:rPr>
        <w:t>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w:t>
      </w:r>
      <w:r>
        <w:rPr>
          <w:rFonts w:hint="eastAsia" w:ascii="仿宋_GB2312" w:hAnsi="Times New Roman" w:eastAsia="仿宋_GB2312"/>
          <w:sz w:val="30"/>
          <w:szCs w:val="30"/>
          <w:lang w:eastAsia="zh-CN"/>
        </w:rPr>
        <w:t>65586959</w:t>
      </w:r>
    </w:p>
    <w:p>
      <w:pPr>
        <w:rPr>
          <w:rFonts w:ascii="仿宋_GB2312" w:hAnsi="Times New Roman" w:eastAsia="仿宋_GB2312"/>
          <w:sz w:val="30"/>
          <w:szCs w:val="30"/>
        </w:rPr>
        <w:sectPr>
          <w:headerReference r:id="rId20" w:type="default"/>
          <w:footerReference r:id="rId21" w:type="default"/>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 xml:space="preserve">    国家外汇管理局象山县支局外汇管理部，咨询电话：（0574）</w:t>
      </w:r>
      <w:r>
        <w:rPr>
          <w:rFonts w:hint="eastAsia" w:ascii="仿宋_GB2312" w:hAnsi="Times New Roman" w:eastAsia="仿宋_GB2312"/>
          <w:sz w:val="30"/>
          <w:szCs w:val="30"/>
          <w:lang w:eastAsia="zh-CN"/>
        </w:rPr>
        <w:t>65722743</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15" o:spid="_x0000_s1633" style="position:absolute;left:0;margin-left:-11.65pt;margin-top:15.1pt;height:586.05pt;width:446.05pt;rotation:0f;z-index:251980800;" coordorigin="0,0" coordsize="8921,11721">
            <o:lock v:ext="edit" position="f" selection="f" grouping="f" rotation="f" cropping="f" text="f" aspectratio="f"/>
            <v:rect id="Rectangle 1116" o:spid="_x0000_s1634"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17" o:spid="_x0000_s1635"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18" o:spid="_x0000_s1636"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19" o:spid="_x0000_s1637"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0" o:spid="_x0000_s1638"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1" o:spid="_x0000_s1639"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2" o:spid="_x0000_s1640"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23" o:spid="_x0000_s1641"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24" o:spid="_x0000_s1642" style="position:absolute;left:0;top:0;height:7693;width:8921;rotation:0f;" coordorigin="0,0" coordsize="8921,7693">
              <o:lock v:ext="edit" position="f" selection="f" grouping="f" rotation="f" cropping="f" text="f" aspectratio="f"/>
              <v:shape id="AutoShape 1125" o:spid="_x0000_s1643"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26" o:spid="_x0000_s1644" style="position:absolute;left:0;top:0;height:7693;width:8921;rotation:0f;" coordorigin="0,0" coordsize="8921,7693">
                <o:lock v:ext="edit" position="f" selection="f" grouping="f" rotation="f" cropping="f" text="f" aspectratio="f"/>
                <v:shape id="AutoShape 1127" o:spid="_x0000_s1645" type="#_x0000_t34" style="position:absolute;left:6366;top:3154;height:1285;width:3823;rotation:17694719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28" o:spid="_x0000_s1646"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29" o:spid="_x0000_s1647"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30" o:spid="_x0000_s1648"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31" o:spid="_x0000_s1649"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132" o:spid="_x0000_s1650"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133" o:spid="_x0000_s1651"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34" o:spid="_x0000_s1652"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35" o:spid="_x0000_s1653" style="position:absolute;left:0;top:0;height:7424;width:4594;rotation:0f;" coordorigin="0,0" coordsize="4594,7424">
                  <o:lock v:ext="edit" position="f" selection="f" grouping="f" rotation="f" cropping="f" text="f" aspectratio="f"/>
                  <v:shape id="AutoShape 1136" o:spid="_x0000_s1654"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37" o:spid="_x0000_s1655"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38" o:spid="_x0000_s1656" style="position:absolute;left:0;top:0;height:3986;width:3629;rotation:0f;" coordorigin="0,0" coordsize="3629,3986">
                    <o:lock v:ext="edit" position="f" selection="f" grouping="f" rotation="f" cropping="f" text="f" aspectratio="f"/>
                    <v:shape id="AutoShape 1139" o:spid="_x0000_s1657"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40" o:spid="_x0000_s1658"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41" o:spid="_x0000_s1659"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42" o:spid="_x0000_s1660"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43" o:spid="_x0000_s1661"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44" o:spid="_x0000_s1662"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45" o:spid="_x0000_s1663"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46" o:spid="_x0000_s1664"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47" o:spid="_x0000_s1665"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48" o:spid="_x0000_s1666"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问：融资租赁类公司开展对外融资租赁业务时，是否有额度限制？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答：融资租赁类公司开展对外融资租赁业务时，不受现行境内企业境外放款额度限制。</w:t>
      </w:r>
    </w:p>
    <w:p>
      <w:pPr>
        <w:widowControl/>
        <w:jc w:val="left"/>
        <w:rPr>
          <w:rFonts w:ascii="仿宋_GB2312" w:eastAsia="仿宋_GB2312"/>
          <w:sz w:val="30"/>
          <w:szCs w:val="30"/>
        </w:rPr>
      </w:pPr>
      <w:r>
        <w:rPr>
          <w:rFonts w:ascii="仿宋_GB2312" w:eastAsia="仿宋_GB2312"/>
          <w:sz w:val="30"/>
          <w:szCs w:val="30"/>
        </w:rPr>
        <w:br w:type="page"/>
      </w:r>
    </w:p>
    <w:p>
      <w:pPr>
        <w:ind w:right="300" w:firstLine="585"/>
        <w:rPr>
          <w:rFonts w:ascii="黑体" w:eastAsia="黑体"/>
          <w:sz w:val="30"/>
          <w:szCs w:val="30"/>
        </w:rPr>
      </w:pPr>
      <w:r>
        <w:rPr>
          <w:rFonts w:hint="eastAsia" w:ascii="黑体" w:eastAsia="黑体"/>
          <w:sz w:val="30"/>
          <w:szCs w:val="30"/>
        </w:rPr>
        <w:t>57007-3、内保外贷担保履约对外债权登记</w:t>
      </w:r>
    </w:p>
    <w:p>
      <w:pPr>
        <w:ind w:firstLine="600" w:firstLineChars="200"/>
        <w:rPr>
          <w:rFonts w:ascii="黑体" w:eastAsia="黑体"/>
          <w:sz w:val="30"/>
          <w:szCs w:val="30"/>
        </w:rPr>
      </w:pPr>
      <w:r>
        <w:rPr>
          <w:rFonts w:hint="eastAsia" w:ascii="黑体" w:eastAsia="黑体"/>
          <w:sz w:val="30"/>
          <w:szCs w:val="30"/>
        </w:rPr>
        <w:t>一、办理依据</w:t>
      </w:r>
    </w:p>
    <w:p>
      <w:pPr>
        <w:rPr>
          <w:rFonts w:ascii="仿宋_GB2312" w:hAnsi="宋体" w:eastAsia="仿宋_GB2312"/>
          <w:sz w:val="30"/>
          <w:szCs w:val="30"/>
        </w:rPr>
      </w:pPr>
      <w:r>
        <w:rPr>
          <w:rFonts w:hint="eastAsia" w:ascii="仿宋_GB2312" w:hAnsi="宋体" w:eastAsia="仿宋_GB2312"/>
          <w:sz w:val="30"/>
          <w:szCs w:val="30"/>
        </w:rPr>
        <w:t xml:space="preserve">    （一）《中华人民共和国外汇管理条例》（国务院令第532号）</w:t>
      </w:r>
    </w:p>
    <w:p>
      <w:pPr>
        <w:rPr>
          <w:rFonts w:ascii="仿宋_GB2312" w:hAnsi="宋体" w:eastAsia="仿宋_GB2312"/>
          <w:sz w:val="30"/>
          <w:szCs w:val="30"/>
        </w:rPr>
      </w:pPr>
      <w:r>
        <w:rPr>
          <w:rFonts w:hint="eastAsia" w:ascii="仿宋_GB2312" w:hAnsi="宋体" w:eastAsia="仿宋_GB2312"/>
          <w:sz w:val="30"/>
          <w:szCs w:val="30"/>
        </w:rPr>
        <w:t xml:space="preserve">    （二）《国家外汇管理局关于发布&lt;跨境担保外汇管理规定&gt;的通知》（汇发</w:t>
      </w:r>
      <w:r>
        <w:rPr>
          <w:rFonts w:hint="eastAsia" w:ascii="仿宋_GB2312" w:hAnsi="Times New Roman" w:eastAsia="仿宋_GB2312"/>
          <w:kern w:val="0"/>
          <w:sz w:val="30"/>
          <w:szCs w:val="30"/>
        </w:rPr>
        <w:t>〔</w:t>
      </w:r>
      <w:r>
        <w:rPr>
          <w:rFonts w:hint="eastAsia" w:ascii="仿宋_GB2312" w:hAnsi="宋体" w:eastAsia="仿宋_GB2312"/>
          <w:sz w:val="30"/>
          <w:szCs w:val="30"/>
        </w:rPr>
        <w:t>2014</w:t>
      </w:r>
      <w:r>
        <w:rPr>
          <w:rFonts w:ascii="仿宋_GB2312" w:hAnsi="Times New Roman" w:eastAsia="仿宋_GB2312"/>
          <w:kern w:val="0"/>
          <w:sz w:val="30"/>
          <w:szCs w:val="30"/>
        </w:rPr>
        <w:t>〕</w:t>
      </w:r>
      <w:r>
        <w:rPr>
          <w:rFonts w:hint="eastAsia" w:ascii="仿宋_GB2312" w:hAnsi="宋体" w:eastAsia="仿宋_GB2312"/>
          <w:sz w:val="30"/>
          <w:szCs w:val="30"/>
        </w:rPr>
        <w:t>29号）</w:t>
      </w:r>
    </w:p>
    <w:p>
      <w:pPr>
        <w:rPr>
          <w:rFonts w:ascii="仿宋_GB2312" w:hAnsi="宋体" w:eastAsia="仿宋_GB2312"/>
          <w:sz w:val="30"/>
          <w:szCs w:val="30"/>
        </w:rPr>
      </w:pPr>
      <w:r>
        <w:rPr>
          <w:rFonts w:hint="eastAsia" w:ascii="仿宋_GB2312" w:hAnsi="宋体" w:eastAsia="仿宋_GB2312"/>
          <w:sz w:val="30"/>
          <w:szCs w:val="30"/>
        </w:rPr>
        <w:t xml:space="preserve">    （三）《国家外汇管理局关于进一步推进外汇管理改革完善真实合规性审核的通知》（汇发</w:t>
      </w:r>
      <w:r>
        <w:rPr>
          <w:rFonts w:hint="eastAsia" w:ascii="仿宋_GB2312" w:hAnsi="Times New Roman" w:eastAsia="仿宋_GB2312"/>
          <w:kern w:val="0"/>
          <w:sz w:val="30"/>
          <w:szCs w:val="30"/>
        </w:rPr>
        <w:t>〔</w:t>
      </w:r>
      <w:r>
        <w:rPr>
          <w:rFonts w:hint="eastAsia" w:ascii="仿宋_GB2312" w:hAnsi="宋体" w:eastAsia="仿宋_GB2312"/>
          <w:sz w:val="30"/>
          <w:szCs w:val="30"/>
        </w:rPr>
        <w:t>2017</w:t>
      </w:r>
      <w:r>
        <w:rPr>
          <w:rFonts w:ascii="仿宋_GB2312" w:hAnsi="Times New Roman" w:eastAsia="仿宋_GB2312"/>
          <w:kern w:val="0"/>
          <w:sz w:val="30"/>
          <w:szCs w:val="30"/>
        </w:rPr>
        <w:t>〕</w:t>
      </w:r>
      <w:r>
        <w:rPr>
          <w:rFonts w:hint="eastAsia" w:ascii="仿宋_GB2312" w:hAnsi="宋体" w:eastAsia="仿宋_GB2312"/>
          <w:sz w:val="30"/>
          <w:szCs w:val="30"/>
        </w:rPr>
        <w:t>3号）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hAnsi="Times New Roman" w:eastAsia="黑体"/>
          <w:sz w:val="30"/>
          <w:szCs w:val="30"/>
        </w:rPr>
        <w:t>五、办事条件</w:t>
      </w:r>
    </w:p>
    <w:p>
      <w:pPr>
        <w:ind w:firstLine="600" w:firstLineChars="200"/>
        <w:rPr>
          <w:rFonts w:ascii="仿宋_GB2312" w:hAnsi="宋体" w:eastAsia="仿宋_GB2312"/>
          <w:sz w:val="30"/>
          <w:szCs w:val="30"/>
        </w:rPr>
      </w:pPr>
      <w:r>
        <w:rPr>
          <w:rFonts w:hint="eastAsia" w:ascii="仿宋_GB2312" w:hAnsi="宋体" w:eastAsia="仿宋_GB2312"/>
          <w:sz w:val="30"/>
          <w:szCs w:val="30"/>
        </w:rPr>
        <w:t>（一）内保外贷发生担保履约的，成为对外债权人的境内担保人或境内反担保人，应办理对外债权登记。</w:t>
      </w:r>
    </w:p>
    <w:p>
      <w:pPr>
        <w:ind w:firstLine="600" w:firstLineChars="200"/>
        <w:rPr>
          <w:rFonts w:ascii="仿宋_GB2312" w:hAnsi="宋体" w:eastAsia="仿宋_GB2312"/>
          <w:sz w:val="30"/>
          <w:szCs w:val="30"/>
        </w:rPr>
      </w:pPr>
      <w:r>
        <w:rPr>
          <w:rFonts w:hint="eastAsia" w:ascii="仿宋_GB2312" w:hAnsi="宋体" w:eastAsia="仿宋_GB2312"/>
          <w:sz w:val="30"/>
          <w:szCs w:val="30"/>
        </w:rPr>
        <w:t>（二）债权人为非银行机构的，应在担保履约后15个工作日内到所在地外汇局办理对外债权登记，并按规定办理与对外债权相关的变更、注销手续。</w:t>
      </w:r>
    </w:p>
    <w:p>
      <w:pPr>
        <w:ind w:firstLine="600" w:firstLineChars="200"/>
        <w:rPr>
          <w:rFonts w:ascii="仿宋_GB2312" w:hAnsi="宋体" w:eastAsia="仿宋_GB2312"/>
          <w:sz w:val="30"/>
          <w:szCs w:val="30"/>
        </w:rPr>
      </w:pPr>
      <w:r>
        <w:rPr>
          <w:rFonts w:hint="eastAsia" w:ascii="仿宋_GB2312" w:hAnsi="宋体" w:eastAsia="仿宋_GB2312"/>
          <w:sz w:val="30"/>
          <w:szCs w:val="30"/>
        </w:rPr>
        <w:t>（三）禁止性要求：如符合上述条件，不存在不予许可的情况。</w:t>
      </w:r>
    </w:p>
    <w:p>
      <w:pPr>
        <w:ind w:firstLine="600" w:firstLineChars="200"/>
        <w:rPr>
          <w:rFonts w:ascii="黑体" w:hAnsi="Times New Roman" w:eastAsia="黑体"/>
          <w:sz w:val="30"/>
          <w:szCs w:val="30"/>
        </w:rPr>
      </w:pPr>
      <w:r>
        <w:rPr>
          <w:rFonts w:hint="eastAsia" w:ascii="黑体" w:hAnsi="Times New Roman" w:eastAsia="黑体"/>
          <w:sz w:val="30"/>
          <w:szCs w:val="30"/>
        </w:rPr>
        <w:t>六、申请材料</w:t>
      </w: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3222"/>
        <w:gridCol w:w="1701"/>
        <w:gridCol w:w="425"/>
        <w:gridCol w:w="993"/>
        <w:gridCol w:w="425"/>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Align w:val="center"/>
          </w:tcPr>
          <w:p>
            <w:pPr>
              <w:ind w:left="-141" w:leftChars="-67" w:right="-10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222" w:type="dxa"/>
            <w:vAlign w:val="center"/>
          </w:tcPr>
          <w:p>
            <w:pPr>
              <w:ind w:left="-84" w:leftChars="-40"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1" w:type="dxa"/>
            <w:vAlign w:val="center"/>
          </w:tcPr>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90" w:leftChars="-43"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ind w:left="-111" w:leftChars="-53" w:right="-89" w:firstLine="110"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ind w:left="-111" w:leftChars="-53" w:right="-89" w:firstLine="110"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41" w:leftChars="-67" w:right="-121"/>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vAlign w:val="center"/>
          </w:tcPr>
          <w:p>
            <w:pPr>
              <w:ind w:left="-94" w:leftChars="-45" w:right="-73" w:firstLine="94" w:firstLineChars="3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Align w:val="center"/>
          </w:tcPr>
          <w:p>
            <w:pPr>
              <w:ind w:left="-141" w:leftChars="-67" w:right="-107" w:rightChars="-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包括内保外贷签约登记办理情况、担保履约的原因、履约资金来源、境外债务人还款计划及未来还款资金来源等</w:t>
            </w:r>
            <w:r>
              <w:rPr>
                <w:rFonts w:hint="eastAsia" w:ascii="Times New Roman" w:hAnsi="Times New Roman" w:eastAsia="仿宋_GB2312" w:cs="Times New Roman"/>
                <w:sz w:val="24"/>
                <w:szCs w:val="24"/>
              </w:rPr>
              <w:t>）</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430" w:type="dxa"/>
            <w:vAlign w:val="center"/>
          </w:tcPr>
          <w:p>
            <w:pPr>
              <w:ind w:left="-141" w:leftChars="-67"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担保履约证明材料</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黑体" w:hAnsi="Times New Roman" w:eastAsia="黑体"/>
          <w:sz w:val="30"/>
          <w:szCs w:val="30"/>
        </w:rPr>
      </w:pP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b/>
                <w:sz w:val="24"/>
                <w:szCs w:val="24"/>
              </w:rPr>
            </w:pPr>
          </w:p>
        </w:tc>
        <w:tc>
          <w:tcPr>
            <w:tcW w:w="3969" w:type="dxa"/>
            <w:vAlign w:val="center"/>
          </w:tcPr>
          <w:p>
            <w:pPr>
              <w:jc w:val="center"/>
              <w:rPr>
                <w:rFonts w:ascii="仿宋_GB2312" w:hAnsi="华文仿宋" w:eastAsia="仿宋_GB2312"/>
                <w:b/>
                <w:sz w:val="24"/>
                <w:szCs w:val="24"/>
              </w:rPr>
            </w:pPr>
          </w:p>
        </w:tc>
        <w:tc>
          <w:tcPr>
            <w:tcW w:w="992" w:type="dxa"/>
            <w:vAlign w:val="center"/>
          </w:tcPr>
          <w:p>
            <w:pPr>
              <w:jc w:val="center"/>
              <w:rPr>
                <w:rFonts w:ascii="仿宋_GB2312" w:hAnsi="华文仿宋" w:eastAsia="仿宋_GB2312"/>
                <w:b/>
                <w:sz w:val="24"/>
                <w:szCs w:val="24"/>
              </w:rPr>
            </w:pPr>
          </w:p>
        </w:tc>
        <w:tc>
          <w:tcPr>
            <w:tcW w:w="709" w:type="dxa"/>
            <w:vAlign w:val="center"/>
          </w:tcPr>
          <w:p>
            <w:pPr>
              <w:jc w:val="center"/>
              <w:rPr>
                <w:rFonts w:ascii="仿宋_GB2312" w:hAnsi="华文仿宋" w:eastAsia="仿宋_GB2312"/>
                <w:b/>
                <w:sz w:val="24"/>
                <w:szCs w:val="24"/>
              </w:rPr>
            </w:pPr>
          </w:p>
        </w:tc>
        <w:tc>
          <w:tcPr>
            <w:tcW w:w="850" w:type="dxa"/>
            <w:vAlign w:val="center"/>
          </w:tcPr>
          <w:p>
            <w:pPr>
              <w:jc w:val="center"/>
              <w:rPr>
                <w:rFonts w:ascii="仿宋_GB2312" w:hAnsi="华文仿宋" w:eastAsia="仿宋_GB2312"/>
                <w:b/>
                <w:sz w:val="24"/>
                <w:szCs w:val="24"/>
              </w:rPr>
            </w:pPr>
          </w:p>
        </w:tc>
        <w:tc>
          <w:tcPr>
            <w:tcW w:w="709" w:type="dxa"/>
            <w:vAlign w:val="center"/>
          </w:tcPr>
          <w:p>
            <w:pPr>
              <w:jc w:val="center"/>
              <w:rPr>
                <w:rFonts w:ascii="仿宋_GB2312" w:hAnsi="华文仿宋" w:eastAsia="仿宋_GB2312"/>
                <w:b/>
                <w:sz w:val="24"/>
                <w:szCs w:val="24"/>
              </w:rPr>
            </w:pPr>
          </w:p>
        </w:tc>
        <w:tc>
          <w:tcPr>
            <w:tcW w:w="759" w:type="dxa"/>
            <w:vAlign w:val="center"/>
          </w:tcPr>
          <w:p>
            <w:pPr>
              <w:jc w:val="center"/>
              <w:rPr>
                <w:rFonts w:ascii="仿宋_GB2312" w:hAnsi="华文仿宋"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p>
        </w:tc>
        <w:tc>
          <w:tcPr>
            <w:tcW w:w="3969" w:type="dxa"/>
            <w:vAlign w:val="center"/>
          </w:tcPr>
          <w:p>
            <w:pPr>
              <w:jc w:val="left"/>
              <w:rPr>
                <w:rFonts w:ascii="仿宋_GB2312" w:hAnsi="华文仿宋" w:eastAsia="仿宋_GB2312"/>
                <w:sz w:val="24"/>
                <w:szCs w:val="24"/>
              </w:rPr>
            </w:pPr>
          </w:p>
        </w:tc>
        <w:tc>
          <w:tcPr>
            <w:tcW w:w="992" w:type="dxa"/>
            <w:vAlign w:val="center"/>
          </w:tcPr>
          <w:p>
            <w:pPr>
              <w:jc w:val="center"/>
              <w:rPr>
                <w:rFonts w:ascii="仿宋_GB2312" w:hAnsi="华文仿宋" w:eastAsia="仿宋_GB2312"/>
                <w:sz w:val="24"/>
                <w:szCs w:val="24"/>
              </w:rPr>
            </w:pPr>
          </w:p>
        </w:tc>
        <w:tc>
          <w:tcPr>
            <w:tcW w:w="709" w:type="dxa"/>
            <w:vAlign w:val="center"/>
          </w:tcPr>
          <w:p>
            <w:pPr>
              <w:jc w:val="center"/>
              <w:rPr>
                <w:rFonts w:ascii="仿宋_GB2312" w:hAnsi="华文仿宋" w:eastAsia="仿宋_GB2312"/>
                <w:sz w:val="24"/>
                <w:szCs w:val="24"/>
              </w:rPr>
            </w:pPr>
          </w:p>
        </w:tc>
        <w:tc>
          <w:tcPr>
            <w:tcW w:w="850" w:type="dxa"/>
            <w:vAlign w:val="center"/>
          </w:tcPr>
          <w:p>
            <w:pPr>
              <w:jc w:val="center"/>
              <w:rPr>
                <w:rFonts w:ascii="仿宋_GB2312" w:hAnsi="华文仿宋" w:eastAsia="仿宋_GB2312"/>
                <w:sz w:val="24"/>
                <w:szCs w:val="24"/>
              </w:rPr>
            </w:pPr>
          </w:p>
        </w:tc>
        <w:tc>
          <w:tcPr>
            <w:tcW w:w="709" w:type="dxa"/>
            <w:vAlign w:val="center"/>
          </w:tcPr>
          <w:p>
            <w:pPr>
              <w:jc w:val="center"/>
              <w:rPr>
                <w:rFonts w:ascii="仿宋_GB2312" w:hAnsi="华文仿宋" w:eastAsia="仿宋_GB2312"/>
                <w:sz w:val="24"/>
                <w:szCs w:val="24"/>
              </w:rPr>
            </w:pPr>
          </w:p>
        </w:tc>
        <w:tc>
          <w:tcPr>
            <w:tcW w:w="759" w:type="dxa"/>
            <w:vAlign w:val="center"/>
          </w:tcPr>
          <w:p>
            <w:pPr>
              <w:jc w:val="left"/>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p>
        </w:tc>
        <w:tc>
          <w:tcPr>
            <w:tcW w:w="3969" w:type="dxa"/>
            <w:vAlign w:val="center"/>
          </w:tcPr>
          <w:p>
            <w:pPr>
              <w:jc w:val="left"/>
              <w:rPr>
                <w:rFonts w:ascii="仿宋_GB2312" w:hAnsi="华文仿宋" w:eastAsia="仿宋_GB2312"/>
                <w:sz w:val="24"/>
                <w:szCs w:val="24"/>
              </w:rPr>
            </w:pPr>
          </w:p>
        </w:tc>
        <w:tc>
          <w:tcPr>
            <w:tcW w:w="992" w:type="dxa"/>
            <w:vAlign w:val="center"/>
          </w:tcPr>
          <w:p>
            <w:pPr>
              <w:jc w:val="center"/>
              <w:rPr>
                <w:rFonts w:ascii="仿宋_GB2312" w:hAnsi="华文仿宋" w:eastAsia="仿宋_GB2312"/>
                <w:sz w:val="24"/>
                <w:szCs w:val="24"/>
              </w:rPr>
            </w:pPr>
          </w:p>
        </w:tc>
        <w:tc>
          <w:tcPr>
            <w:tcW w:w="709" w:type="dxa"/>
            <w:vAlign w:val="center"/>
          </w:tcPr>
          <w:p>
            <w:pPr>
              <w:jc w:val="center"/>
              <w:rPr>
                <w:rFonts w:ascii="仿宋_GB2312" w:hAnsi="华文仿宋" w:eastAsia="仿宋_GB2312"/>
                <w:sz w:val="24"/>
                <w:szCs w:val="24"/>
              </w:rPr>
            </w:pPr>
          </w:p>
        </w:tc>
        <w:tc>
          <w:tcPr>
            <w:tcW w:w="850" w:type="dxa"/>
            <w:vAlign w:val="center"/>
          </w:tcPr>
          <w:p>
            <w:pPr>
              <w:jc w:val="center"/>
              <w:rPr>
                <w:rFonts w:ascii="仿宋_GB2312" w:hAnsi="华文仿宋" w:eastAsia="仿宋_GB2312"/>
                <w:sz w:val="24"/>
                <w:szCs w:val="24"/>
              </w:rPr>
            </w:pPr>
          </w:p>
        </w:tc>
        <w:tc>
          <w:tcPr>
            <w:tcW w:w="709" w:type="dxa"/>
            <w:vAlign w:val="center"/>
          </w:tcPr>
          <w:p>
            <w:pPr>
              <w:jc w:val="center"/>
              <w:rPr>
                <w:rFonts w:ascii="仿宋_GB2312" w:hAnsi="华文仿宋" w:eastAsia="仿宋_GB2312"/>
                <w:sz w:val="24"/>
                <w:szCs w:val="24"/>
              </w:rPr>
            </w:pPr>
          </w:p>
        </w:tc>
        <w:tc>
          <w:tcPr>
            <w:tcW w:w="759" w:type="dxa"/>
            <w:vAlign w:val="center"/>
          </w:tcPr>
          <w:p>
            <w:pPr>
              <w:jc w:val="left"/>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仿宋_GB2312" w:hAnsi="华文仿宋" w:eastAsia="仿宋_GB2312"/>
                <w:sz w:val="24"/>
                <w:szCs w:val="24"/>
              </w:rPr>
            </w:pPr>
          </w:p>
        </w:tc>
        <w:tc>
          <w:tcPr>
            <w:tcW w:w="3969" w:type="dxa"/>
            <w:vAlign w:val="center"/>
          </w:tcPr>
          <w:p>
            <w:pPr>
              <w:jc w:val="left"/>
              <w:rPr>
                <w:rFonts w:ascii="仿宋_GB2312" w:hAnsi="华文仿宋" w:eastAsia="仿宋_GB2312"/>
                <w:sz w:val="24"/>
                <w:szCs w:val="24"/>
              </w:rPr>
            </w:pPr>
          </w:p>
        </w:tc>
        <w:tc>
          <w:tcPr>
            <w:tcW w:w="992" w:type="dxa"/>
            <w:vAlign w:val="center"/>
          </w:tcPr>
          <w:p>
            <w:pPr>
              <w:jc w:val="center"/>
              <w:rPr>
                <w:rFonts w:ascii="仿宋_GB2312" w:hAnsi="华文仿宋" w:eastAsia="仿宋_GB2312"/>
                <w:sz w:val="24"/>
                <w:szCs w:val="24"/>
              </w:rPr>
            </w:pPr>
          </w:p>
        </w:tc>
        <w:tc>
          <w:tcPr>
            <w:tcW w:w="709" w:type="dxa"/>
            <w:vAlign w:val="center"/>
          </w:tcPr>
          <w:p>
            <w:pPr>
              <w:jc w:val="center"/>
              <w:rPr>
                <w:rFonts w:ascii="仿宋_GB2312" w:hAnsi="华文仿宋" w:eastAsia="仿宋_GB2312"/>
                <w:sz w:val="24"/>
                <w:szCs w:val="24"/>
              </w:rPr>
            </w:pPr>
          </w:p>
        </w:tc>
        <w:tc>
          <w:tcPr>
            <w:tcW w:w="850" w:type="dxa"/>
            <w:vAlign w:val="center"/>
          </w:tcPr>
          <w:p>
            <w:pPr>
              <w:jc w:val="center"/>
              <w:rPr>
                <w:rFonts w:ascii="仿宋_GB2312" w:hAnsi="华文仿宋" w:eastAsia="仿宋_GB2312"/>
                <w:sz w:val="24"/>
                <w:szCs w:val="24"/>
              </w:rPr>
            </w:pPr>
          </w:p>
        </w:tc>
        <w:tc>
          <w:tcPr>
            <w:tcW w:w="709" w:type="dxa"/>
            <w:vAlign w:val="center"/>
          </w:tcPr>
          <w:p>
            <w:pPr>
              <w:jc w:val="center"/>
              <w:rPr>
                <w:rFonts w:ascii="仿宋_GB2312" w:hAnsi="华文仿宋" w:eastAsia="仿宋_GB2312"/>
                <w:sz w:val="24"/>
                <w:szCs w:val="24"/>
              </w:rPr>
            </w:pPr>
          </w:p>
        </w:tc>
        <w:tc>
          <w:tcPr>
            <w:tcW w:w="759" w:type="dxa"/>
            <w:vAlign w:val="center"/>
          </w:tcPr>
          <w:p>
            <w:pPr>
              <w:jc w:val="left"/>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sz w:val="24"/>
                <w:szCs w:val="24"/>
              </w:rPr>
            </w:pPr>
          </w:p>
        </w:tc>
        <w:tc>
          <w:tcPr>
            <w:tcW w:w="3969" w:type="dxa"/>
            <w:vAlign w:val="center"/>
          </w:tcPr>
          <w:p>
            <w:pPr>
              <w:jc w:val="left"/>
              <w:rPr>
                <w:rFonts w:ascii="仿宋_GB2312" w:hAnsi="华文仿宋" w:eastAsia="仿宋_GB2312"/>
                <w:sz w:val="24"/>
                <w:szCs w:val="24"/>
              </w:rPr>
            </w:pPr>
          </w:p>
        </w:tc>
        <w:tc>
          <w:tcPr>
            <w:tcW w:w="992" w:type="dxa"/>
            <w:vAlign w:val="center"/>
          </w:tcPr>
          <w:p>
            <w:pPr>
              <w:jc w:val="center"/>
              <w:rPr>
                <w:rFonts w:ascii="仿宋_GB2312" w:hAnsi="华文仿宋" w:eastAsia="仿宋_GB2312"/>
                <w:sz w:val="24"/>
                <w:szCs w:val="24"/>
              </w:rPr>
            </w:pPr>
          </w:p>
        </w:tc>
        <w:tc>
          <w:tcPr>
            <w:tcW w:w="709" w:type="dxa"/>
            <w:vAlign w:val="center"/>
          </w:tcPr>
          <w:p>
            <w:pPr>
              <w:jc w:val="center"/>
              <w:rPr>
                <w:rFonts w:ascii="仿宋_GB2312" w:hAnsi="华文仿宋" w:eastAsia="仿宋_GB2312"/>
                <w:sz w:val="24"/>
                <w:szCs w:val="24"/>
              </w:rPr>
            </w:pPr>
          </w:p>
        </w:tc>
        <w:tc>
          <w:tcPr>
            <w:tcW w:w="850" w:type="dxa"/>
            <w:vAlign w:val="center"/>
          </w:tcPr>
          <w:p>
            <w:pPr>
              <w:jc w:val="center"/>
              <w:rPr>
                <w:rFonts w:ascii="仿宋_GB2312" w:hAnsi="华文仿宋" w:eastAsia="仿宋_GB2312"/>
                <w:sz w:val="24"/>
                <w:szCs w:val="24"/>
              </w:rPr>
            </w:pPr>
          </w:p>
        </w:tc>
        <w:tc>
          <w:tcPr>
            <w:tcW w:w="709" w:type="dxa"/>
            <w:vAlign w:val="center"/>
          </w:tcPr>
          <w:p>
            <w:pPr>
              <w:jc w:val="center"/>
              <w:rPr>
                <w:rFonts w:ascii="仿宋_GB2312" w:hAnsi="华文仿宋" w:eastAsia="仿宋_GB2312"/>
                <w:sz w:val="24"/>
                <w:szCs w:val="24"/>
              </w:rPr>
            </w:pPr>
          </w:p>
        </w:tc>
        <w:tc>
          <w:tcPr>
            <w:tcW w:w="759" w:type="dxa"/>
            <w:vAlign w:val="center"/>
          </w:tcPr>
          <w:p>
            <w:pPr>
              <w:jc w:val="left"/>
              <w:rPr>
                <w:rFonts w:ascii="仿宋_GB2312" w:hAnsi="华文仿宋"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hAnsi="Times New Roman"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w:t>
      </w:r>
      <w:r>
        <w:rPr>
          <w:rFonts w:hint="eastAsia" w:ascii="仿宋_GB2312" w:eastAsia="仿宋_GB2312"/>
          <w:sz w:val="30"/>
          <w:szCs w:val="30"/>
          <w:lang w:eastAsia="zh-CN"/>
        </w:rPr>
        <w:t>87058251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w:t>
      </w:r>
      <w:r>
        <w:rPr>
          <w:rFonts w:hint="eastAsia" w:ascii="仿宋_GB2312" w:hAnsi="Times New Roman" w:eastAsia="仿宋_GB2312"/>
          <w:sz w:val="30"/>
          <w:szCs w:val="30"/>
          <w:lang w:eastAsia="zh-CN"/>
        </w:rPr>
        <w:t>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w:t>
      </w:r>
      <w:r>
        <w:rPr>
          <w:rFonts w:hint="eastAsia" w:ascii="仿宋_GB2312" w:hAnsi="Times New Roman" w:eastAsia="仿宋_GB2312"/>
          <w:sz w:val="30"/>
          <w:szCs w:val="30"/>
          <w:lang w:eastAsia="zh-CN"/>
        </w:rPr>
        <w:t>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w:t>
      </w:r>
      <w:r>
        <w:rPr>
          <w:rFonts w:hint="eastAsia" w:ascii="仿宋_GB2312" w:hAnsi="Times New Roman" w:eastAsia="仿宋_GB2312"/>
          <w:sz w:val="30"/>
          <w:szCs w:val="30"/>
          <w:lang w:eastAsia="zh-CN"/>
        </w:rPr>
        <w:t>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w:t>
      </w:r>
      <w:r>
        <w:rPr>
          <w:rFonts w:hint="eastAsia" w:ascii="仿宋_GB2312" w:hAnsi="Times New Roman" w:eastAsia="仿宋_GB2312"/>
          <w:sz w:val="30"/>
          <w:szCs w:val="30"/>
          <w:lang w:eastAsia="zh-CN"/>
        </w:rPr>
        <w:t>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w:t>
      </w:r>
      <w:r>
        <w:rPr>
          <w:rFonts w:hint="eastAsia" w:ascii="仿宋_GB2312" w:hAnsi="Times New Roman" w:eastAsia="仿宋_GB2312"/>
          <w:sz w:val="30"/>
          <w:szCs w:val="30"/>
          <w:lang w:eastAsia="zh-CN"/>
        </w:rPr>
        <w:t>65586959</w:t>
      </w:r>
    </w:p>
    <w:p>
      <w:pPr>
        <w:rPr>
          <w:rFonts w:ascii="仿宋_GB2312" w:hAnsi="Times New Roman"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 xml:space="preserve">    国家外汇管理局象山县支局外汇管理部，咨询电话：（0574）</w:t>
      </w:r>
      <w:r>
        <w:rPr>
          <w:rFonts w:hint="eastAsia" w:ascii="仿宋_GB2312" w:hAnsi="Times New Roman" w:eastAsia="仿宋_GB2312"/>
          <w:sz w:val="30"/>
          <w:szCs w:val="30"/>
          <w:lang w:eastAsia="zh-CN"/>
        </w:rPr>
        <w:t>65722743</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49" o:spid="_x0000_s1667" style="position:absolute;left:0;margin-left:-13.25pt;margin-top:14.1pt;height:586.05pt;width:446.05pt;rotation:0f;z-index:251981824;" coordorigin="0,0" coordsize="8921,11721">
            <o:lock v:ext="edit" position="f" selection="f" grouping="f" rotation="f" cropping="f" text="f" aspectratio="f"/>
            <v:rect id="Rectangle 1150" o:spid="_x0000_s166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51" o:spid="_x0000_s166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52" o:spid="_x0000_s167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53" o:spid="_x0000_s167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4" o:spid="_x0000_s167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5" o:spid="_x0000_s167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6" o:spid="_x0000_s167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57" o:spid="_x0000_s167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58" o:spid="_x0000_s1676" style="position:absolute;left:0;top:0;height:7693;width:8921;rotation:0f;" coordorigin="0,0" coordsize="8921,7693">
              <o:lock v:ext="edit" position="f" selection="f" grouping="f" rotation="f" cropping="f" text="f" aspectratio="f"/>
              <v:shape id="AutoShape 1159" o:spid="_x0000_s167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60" o:spid="_x0000_s1678" style="position:absolute;left:0;top:0;height:7693;width:8921;rotation:0f;" coordorigin="0,0" coordsize="8921,7693">
                <o:lock v:ext="edit" position="f" selection="f" grouping="f" rotation="f" cropping="f" text="f" aspectratio="f"/>
                <v:shape id="AutoShape 1161" o:spid="_x0000_s1679" type="#_x0000_t34" style="position:absolute;left:6366;top:3154;height:1285;width:3823;rotation:17694719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62" o:spid="_x0000_s168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63" o:spid="_x0000_s168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64" o:spid="_x0000_s168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65" o:spid="_x0000_s168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166" o:spid="_x0000_s168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167" o:spid="_x0000_s168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68" o:spid="_x0000_s168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69" o:spid="_x0000_s1687" style="position:absolute;left:0;top:0;height:7424;width:4594;rotation:0f;" coordorigin="0,0" coordsize="4594,7424">
                  <o:lock v:ext="edit" position="f" selection="f" grouping="f" rotation="f" cropping="f" text="f" aspectratio="f"/>
                  <v:shape id="AutoShape 1170" o:spid="_x0000_s168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1" o:spid="_x0000_s168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72" o:spid="_x0000_s1690" style="position:absolute;left:0;top:0;height:3986;width:3629;rotation:0f;" coordorigin="0,0" coordsize="3629,3986">
                    <o:lock v:ext="edit" position="f" selection="f" grouping="f" rotation="f" cropping="f" text="f" aspectratio="f"/>
                    <v:shape id="AutoShape 1173" o:spid="_x0000_s169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4" o:spid="_x0000_s169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75" o:spid="_x0000_s169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76" o:spid="_x0000_s169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77" o:spid="_x0000_s169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8" o:spid="_x0000_s169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79" o:spid="_x0000_s169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80" o:spid="_x0000_s169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81" o:spid="_x0000_s169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82" o:spid="_x0000_s170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1．问：对于担保人在境内、债务人在境外的其他形式的跨境担保，担保履约后构成对外债权的，是否应当办理对外债权登记。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答：应当办理。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2．问：境内银行发生内保外贷履约，如有反担保人，是否应当办理对外债权登记，由谁来申请？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答：境内银行发生内保外贷履约，如有反担保人，应由反担保人申请办理对外债权登记。</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3．问：银行</w:t>
      </w:r>
      <w:r>
        <w:rPr>
          <w:rFonts w:ascii="Times New Roman" w:hAnsi="Times New Roman" w:eastAsia="仿宋_GB2312" w:cs="Times New Roman"/>
          <w:kern w:val="0"/>
          <w:sz w:val="30"/>
          <w:szCs w:val="30"/>
        </w:rPr>
        <w:t>银行发生内保外贷担保履约的</w:t>
      </w:r>
      <w:r>
        <w:rPr>
          <w:rFonts w:ascii="Times New Roman" w:hAnsi="Times New Roman" w:eastAsia="仿宋_GB2312" w:cs="Times New Roman"/>
          <w:sz w:val="30"/>
          <w:szCs w:val="30"/>
        </w:rPr>
        <w:t>，应注意什么问题？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银行发生内保外贷担保履约的，相关结售汇纳入银行自身结售汇管理。《国家外汇管理局关于进一步推进外汇管理改革完善真实合规性审核的通知》（汇发〔2017〕3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4．问：境内企业发生内保外贷履约形成对外债权的，其对外债权余额是否应纳入该企业境外放款额度管理？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境内企业发生内保外贷履约形成对外债权的，其对外债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w: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57011</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“资本项目外汇资金汇出境外的购付汇核准”行政审批服务指南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p>
    <w:p>
      <w:pPr>
        <w:ind w:right="300"/>
        <w:jc w:val="left"/>
        <w:rPr>
          <w:rFonts w:ascii="黑体" w:eastAsia="黑体"/>
          <w:sz w:val="30"/>
          <w:szCs w:val="30"/>
        </w:rPr>
      </w:pP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w:t>
      </w:r>
      <w:r>
        <w:rPr>
          <w:rFonts w:ascii="Times New Roman" w:hAnsi="Times New Roman" w:eastAsia="仿宋_GB2312" w:cs="Times New Roman"/>
          <w:sz w:val="30"/>
          <w:szCs w:val="30"/>
        </w:rPr>
        <w:t>资本项目外汇资金汇出境外的购付汇核准</w:t>
      </w:r>
      <w:r>
        <w:rPr>
          <w:rFonts w:hint="eastAsia" w:ascii="Times New Roman" w:hAnsi="Times New Roman" w:eastAsia="仿宋_GB2312" w:cs="Times New Roman"/>
          <w:sz w:val="30"/>
          <w:szCs w:val="30"/>
        </w:rPr>
        <w:t>；</w:t>
      </w:r>
    </w:p>
    <w:p>
      <w:pPr>
        <w:ind w:right="300" w:firstLine="585"/>
        <w:jc w:val="left"/>
        <w:rPr>
          <w:rFonts w:ascii="仿宋_GB2312" w:eastAsia="仿宋_GB2312"/>
          <w:sz w:val="30"/>
          <w:szCs w:val="30"/>
        </w:rPr>
      </w:pPr>
      <w:r>
        <w:rPr>
          <w:rFonts w:hint="eastAsia" w:ascii="仿宋_GB2312" w:eastAsia="仿宋_GB2312"/>
          <w:sz w:val="30"/>
          <w:szCs w:val="30"/>
        </w:rPr>
        <w:t>项目编号：57011；</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仿宋_GB2312" w:eastAsia="仿宋_GB2312"/>
          <w:sz w:val="30"/>
          <w:szCs w:val="30"/>
        </w:rPr>
      </w:pPr>
      <w:r>
        <w:rPr>
          <w:rFonts w:hint="eastAsia" w:ascii="仿宋_GB2312" w:eastAsia="仿宋_GB2312"/>
          <w:sz w:val="30"/>
          <w:szCs w:val="30"/>
        </w:rPr>
        <w:t>审查类型：前审后批。</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w:t>
      </w:r>
      <w:r>
        <w:rPr>
          <w:rFonts w:ascii="Times New Roman" w:hAnsi="Times New Roman" w:eastAsia="仿宋_GB2312" w:cs="Times New Roman"/>
          <w:sz w:val="30"/>
          <w:szCs w:val="30"/>
        </w:rPr>
        <w:t>资本项目外汇资金汇出境外的购付汇核准</w:t>
      </w:r>
      <w:r>
        <w:rPr>
          <w:rFonts w:hint="eastAsia" w:ascii="仿宋_GB2312" w:eastAsia="仿宋_GB2312"/>
          <w:sz w:val="30"/>
          <w:szCs w:val="30"/>
        </w:rPr>
        <w:t>”的申请和办理。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《国务院对确需保留的行政审批项目设定行政许可的决定》（国务院令第412号）附件第468项“资本项目外汇资金汇出境外的购付汇核准”。</w:t>
      </w: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r>
        <w:rPr>
          <w:rFonts w:hint="eastAsia" w:ascii="黑体" w:eastAsia="黑体"/>
          <w:sz w:val="30"/>
          <w:szCs w:val="30"/>
        </w:rPr>
        <w:t>57011-1、特殊目的公司项下境内个人购付汇核准</w:t>
      </w:r>
    </w:p>
    <w:p>
      <w:pPr>
        <w:ind w:firstLine="585"/>
        <w:rPr>
          <w:rFonts w:ascii="黑体" w:eastAsia="黑体"/>
          <w:sz w:val="30"/>
          <w:szCs w:val="30"/>
        </w:rPr>
      </w:pPr>
      <w:r>
        <w:rPr>
          <w:rFonts w:hint="eastAsia" w:ascii="黑体" w:eastAsia="黑体"/>
          <w:sz w:val="30"/>
          <w:szCs w:val="30"/>
        </w:rPr>
        <w:t>一、办理依据</w:t>
      </w:r>
    </w:p>
    <w:p>
      <w:pPr>
        <w:spacing w:line="276" w:lineRule="auto"/>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（一）</w:t>
      </w:r>
      <w:r>
        <w:rPr>
          <w:rFonts w:ascii="Times New Roman" w:hAnsi="Times New Roman" w:eastAsia="仿宋_GB2312" w:cs="Times New Roman"/>
          <w:kern w:val="0"/>
          <w:sz w:val="30"/>
          <w:szCs w:val="30"/>
        </w:rPr>
        <w:t>《中华人民共和国外汇管理条例》（国务院令第532号）</w:t>
      </w:r>
    </w:p>
    <w:p>
      <w:pPr>
        <w:spacing w:line="276" w:lineRule="auto"/>
        <w:ind w:firstLine="600" w:firstLineChars="200"/>
        <w:rPr>
          <w:rFonts w:ascii="仿宋_GB2312" w:hAnsi="Times New Roman" w:eastAsia="仿宋_GB2312"/>
          <w:sz w:val="30"/>
          <w:szCs w:val="30"/>
        </w:rPr>
      </w:pPr>
      <w:r>
        <w:rPr>
          <w:rFonts w:hint="eastAsia" w:ascii="Times New Roman" w:hAnsi="Times New Roman" w:eastAsia="仿宋_GB2312" w:cs="Times New Roman"/>
          <w:kern w:val="0"/>
          <w:sz w:val="30"/>
          <w:szCs w:val="30"/>
        </w:rPr>
        <w:t>（二）</w:t>
      </w:r>
      <w:r>
        <w:rPr>
          <w:rFonts w:ascii="Times New Roman" w:hAnsi="Times New Roman" w:eastAsia="仿宋_GB2312" w:cs="Times New Roman"/>
          <w:kern w:val="0"/>
          <w:sz w:val="30"/>
          <w:szCs w:val="30"/>
        </w:rPr>
        <w:t>《国家外汇管理局关于境内居民通过特殊目的公司境外投融资及返程投资外汇管理有关问题的通知》（汇发</w:t>
      </w:r>
      <w:r>
        <w:rPr>
          <w:rFonts w:hint="eastAsia" w:ascii="仿宋_GB2312" w:hAnsi="Times New Roman" w:eastAsia="仿宋_GB2312"/>
          <w:kern w:val="0"/>
          <w:sz w:val="30"/>
          <w:szCs w:val="30"/>
        </w:rPr>
        <w:t>〔</w:t>
      </w:r>
      <w:r>
        <w:rPr>
          <w:rFonts w:ascii="Times New Roman" w:hAnsi="Times New Roman" w:eastAsia="仿宋_GB2312" w:cs="Times New Roman"/>
          <w:kern w:val="0"/>
          <w:sz w:val="30"/>
          <w:szCs w:val="30"/>
        </w:rPr>
        <w:t>2014</w:t>
      </w:r>
      <w:r>
        <w:rPr>
          <w:rFonts w:ascii="仿宋_GB2312" w:hAnsi="Times New Roman" w:eastAsia="仿宋_GB2312"/>
          <w:kern w:val="0"/>
          <w:sz w:val="30"/>
          <w:szCs w:val="30"/>
        </w:rPr>
        <w:t>〕</w:t>
      </w:r>
      <w:r>
        <w:rPr>
          <w:rFonts w:ascii="Times New Roman" w:hAnsi="Times New Roman" w:eastAsia="仿宋_GB2312" w:cs="Times New Roman"/>
          <w:kern w:val="0"/>
          <w:sz w:val="30"/>
          <w:szCs w:val="30"/>
        </w:rPr>
        <w:t>37号）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原特殊目的公司登记地外汇局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hint="eastAsia" w:ascii="仿宋_GB2312" w:eastAsia="仿宋_GB2312"/>
          <w:sz w:val="30"/>
          <w:szCs w:val="30"/>
        </w:rPr>
        <w:t>原特殊目的公司登记地外汇局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（一）境内居民个人在真实、合理需求的基础上可向其已登记的特殊目的公司汇出资金用于特殊目的公司设立、股份回购或退市操作等。</w:t>
      </w:r>
    </w:p>
    <w:p>
      <w:pPr>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（二）境内居民个人购汇汇出的资金应专项用于申请事项，不得转作其他用途。</w:t>
      </w:r>
    </w:p>
    <w:p>
      <w:pPr>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（三）境内居民个人应在汇出设立特殊目的公司款项前，按相关规定办理“境内居民个人特殊目的公司外汇登记”。</w:t>
      </w:r>
    </w:p>
    <w:p>
      <w:pPr>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（四）境内居民个人应在股份认购、股权回购或退市完成后到所在地银行办理变更登记手续。</w:t>
      </w:r>
    </w:p>
    <w:p>
      <w:pPr>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（五）境内居民个人可以集中委托特定境内机构或个人，在境内集中用于收购或回购的人民币资金，由集中受托人向外汇局申请购汇汇出。</w:t>
      </w:r>
    </w:p>
    <w:p>
      <w:pPr>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（六）禁止性要求：如符合上述条件，不存在不予许可的情况。</w:t>
      </w:r>
    </w:p>
    <w:p>
      <w:pPr>
        <w:ind w:firstLine="600" w:firstLineChars="200"/>
        <w:rPr>
          <w:rFonts w:ascii="黑体" w:hAnsi="Times New Roman" w:eastAsia="黑体"/>
          <w:sz w:val="30"/>
          <w:szCs w:val="30"/>
        </w:rPr>
      </w:pPr>
      <w:r>
        <w:rPr>
          <w:rFonts w:hint="eastAsia" w:ascii="黑体" w:hAnsi="Times New Roman" w:eastAsia="黑体"/>
          <w:sz w:val="30"/>
          <w:szCs w:val="30"/>
        </w:rPr>
        <w:t>六、申请材料</w:t>
      </w: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42"/>
        <w:gridCol w:w="1134"/>
        <w:gridCol w:w="709"/>
        <w:gridCol w:w="992"/>
        <w:gridCol w:w="1418"/>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1842"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提交材料名称</w:t>
            </w:r>
          </w:p>
        </w:tc>
        <w:tc>
          <w:tcPr>
            <w:tcW w:w="113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原件/复印件</w:t>
            </w:r>
          </w:p>
        </w:tc>
        <w:tc>
          <w:tcPr>
            <w:tcW w:w="709"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份数</w:t>
            </w:r>
          </w:p>
        </w:tc>
        <w:tc>
          <w:tcPr>
            <w:tcW w:w="992"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纸质/电子</w:t>
            </w:r>
          </w:p>
        </w:tc>
        <w:tc>
          <w:tcPr>
            <w:tcW w:w="1418"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要求</w:t>
            </w:r>
          </w:p>
        </w:tc>
        <w:tc>
          <w:tcPr>
            <w:tcW w:w="1773"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1842"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书面申请，并附《境内居民个人境外投资外汇登记表》</w:t>
            </w:r>
          </w:p>
        </w:tc>
        <w:tc>
          <w:tcPr>
            <w:tcW w:w="11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加盖签章的原件</w:t>
            </w:r>
          </w:p>
        </w:tc>
        <w:tc>
          <w:tcPr>
            <w:tcW w:w="70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1418"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重点说明资金汇出需求及安排等内容</w:t>
            </w:r>
          </w:p>
        </w:tc>
        <w:tc>
          <w:tcPr>
            <w:tcW w:w="1773" w:type="dxa"/>
            <w:vAlign w:val="center"/>
          </w:tcPr>
          <w:p>
            <w:pPr>
              <w:rPr>
                <w:rFonts w:ascii="仿宋_GB2312" w:hAnsi="Times New Roman" w:eastAsia="仿宋_GB2312" w:cs="Times New Roman"/>
                <w:sz w:val="24"/>
                <w:szCs w:val="24"/>
              </w:rPr>
            </w:pPr>
            <w:r>
              <w:rPr>
                <w:rFonts w:ascii="Times New Roman" w:hAnsi="Times New Roman" w:eastAsia="仿宋_GB2312" w:cs="Times New Roman"/>
                <w:sz w:val="24"/>
                <w:szCs w:val="24"/>
              </w:rPr>
              <w:t>书面申请示范文本及境内居民个人境外投资外汇登记表见附录二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1842"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相关资金来源和境外资金用途的真实性证明材料</w:t>
            </w:r>
          </w:p>
        </w:tc>
        <w:tc>
          <w:tcPr>
            <w:tcW w:w="11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原件及加盖签章的复印件</w:t>
            </w:r>
          </w:p>
        </w:tc>
        <w:tc>
          <w:tcPr>
            <w:tcW w:w="70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1418" w:type="dxa"/>
            <w:vAlign w:val="center"/>
          </w:tcPr>
          <w:p>
            <w:pPr>
              <w:rPr>
                <w:rFonts w:ascii="仿宋_GB2312" w:hAnsi="Times New Roman" w:eastAsia="仿宋_GB2312" w:cs="Times New Roman"/>
                <w:sz w:val="24"/>
                <w:szCs w:val="24"/>
              </w:rPr>
            </w:pPr>
          </w:p>
        </w:tc>
        <w:tc>
          <w:tcPr>
            <w:tcW w:w="1773" w:type="dxa"/>
            <w:vAlign w:val="center"/>
          </w:tcPr>
          <w:p>
            <w:pPr>
              <w:jc w:val="left"/>
              <w:rPr>
                <w:rFonts w:ascii="仿宋_GB2312" w:hAnsi="Times New Roman" w:eastAsia="仿宋_GB2312" w:cs="Times New Roman"/>
                <w:sz w:val="24"/>
                <w:szCs w:val="24"/>
              </w:rPr>
            </w:pPr>
            <w:r>
              <w:rPr>
                <w:rFonts w:hint="eastAsia" w:ascii="仿宋_GB2312" w:hAnsi="华文仿宋" w:eastAsia="仿宋_GB2312"/>
                <w:sz w:val="24"/>
                <w:szCs w:val="24"/>
              </w:rPr>
              <w:t>验原件，留存加盖</w:t>
            </w:r>
            <w:r>
              <w:rPr>
                <w:rFonts w:ascii="Times New Roman" w:hAnsi="Times New Roman" w:eastAsia="仿宋_GB2312" w:cs="Times New Roman"/>
                <w:sz w:val="24"/>
                <w:szCs w:val="24"/>
              </w:rPr>
              <w:t>签章</w:t>
            </w:r>
            <w:r>
              <w:rPr>
                <w:rFonts w:hint="eastAsia" w:ascii="仿宋_GB2312" w:hAnsi="华文仿宋" w:eastAsia="仿宋_GB2312"/>
                <w:sz w:val="24"/>
                <w:szCs w:val="24"/>
              </w:rPr>
              <w:t>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1842" w:type="dxa"/>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如涉及股份回购或退市操作，需提交上市公司公告或公司董事会（股东会）决议等证明材料</w:t>
            </w:r>
          </w:p>
        </w:tc>
        <w:tc>
          <w:tcPr>
            <w:tcW w:w="11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原件及加盖签章的复印件</w:t>
            </w:r>
          </w:p>
        </w:tc>
        <w:tc>
          <w:tcPr>
            <w:tcW w:w="70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1418" w:type="dxa"/>
            <w:vAlign w:val="center"/>
          </w:tcPr>
          <w:p>
            <w:pPr>
              <w:rPr>
                <w:rFonts w:ascii="仿宋_GB2312" w:hAnsi="Times New Roman" w:eastAsia="仿宋_GB2312" w:cs="Times New Roman"/>
                <w:sz w:val="24"/>
                <w:szCs w:val="24"/>
              </w:rPr>
            </w:pPr>
          </w:p>
        </w:tc>
        <w:tc>
          <w:tcPr>
            <w:tcW w:w="1773" w:type="dxa"/>
            <w:vAlign w:val="center"/>
          </w:tcPr>
          <w:p>
            <w:pPr>
              <w:rPr>
                <w:rFonts w:ascii="仿宋_GB2312" w:hAnsi="Times New Roman" w:eastAsia="仿宋_GB2312" w:cs="Times New Roman"/>
                <w:sz w:val="24"/>
                <w:szCs w:val="24"/>
              </w:rPr>
            </w:pPr>
            <w:r>
              <w:rPr>
                <w:rFonts w:hint="eastAsia" w:ascii="仿宋_GB2312" w:hAnsi="华文仿宋" w:eastAsia="仿宋_GB2312"/>
                <w:sz w:val="24"/>
                <w:szCs w:val="24"/>
              </w:rPr>
              <w:t>验原件，留存加盖</w:t>
            </w:r>
            <w:r>
              <w:rPr>
                <w:rFonts w:ascii="Times New Roman" w:hAnsi="Times New Roman" w:eastAsia="仿宋_GB2312" w:cs="Times New Roman"/>
                <w:sz w:val="24"/>
                <w:szCs w:val="24"/>
              </w:rPr>
              <w:t>签章</w:t>
            </w:r>
            <w:r>
              <w:rPr>
                <w:rFonts w:hint="eastAsia" w:ascii="仿宋_GB2312" w:hAnsi="华文仿宋" w:eastAsia="仿宋_GB2312"/>
                <w:sz w:val="24"/>
                <w:szCs w:val="24"/>
              </w:rPr>
              <w:t>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p>
        </w:tc>
        <w:tc>
          <w:tcPr>
            <w:tcW w:w="1842" w:type="dxa"/>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境外上市公司如成功退市，应在退市操作完成后，补充提供公司退市的相关证明文件</w:t>
            </w:r>
          </w:p>
        </w:tc>
        <w:tc>
          <w:tcPr>
            <w:tcW w:w="11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原件及加盖签章的复印件</w:t>
            </w:r>
          </w:p>
        </w:tc>
        <w:tc>
          <w:tcPr>
            <w:tcW w:w="70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1418" w:type="dxa"/>
            <w:vAlign w:val="center"/>
          </w:tcPr>
          <w:p>
            <w:pPr>
              <w:rPr>
                <w:rFonts w:ascii="仿宋_GB2312" w:hAnsi="Times New Roman" w:eastAsia="仿宋_GB2312" w:cs="Times New Roman"/>
                <w:sz w:val="24"/>
                <w:szCs w:val="24"/>
              </w:rPr>
            </w:pPr>
          </w:p>
        </w:tc>
        <w:tc>
          <w:tcPr>
            <w:tcW w:w="1773" w:type="dxa"/>
            <w:vAlign w:val="center"/>
          </w:tcPr>
          <w:p>
            <w:pPr>
              <w:rPr>
                <w:rFonts w:ascii="仿宋_GB2312" w:hAnsi="Times New Roman" w:eastAsia="仿宋_GB2312" w:cs="Times New Roman"/>
                <w:sz w:val="24"/>
                <w:szCs w:val="24"/>
              </w:rPr>
            </w:pPr>
            <w:r>
              <w:rPr>
                <w:rFonts w:hint="eastAsia" w:ascii="仿宋_GB2312" w:hAnsi="华文仿宋" w:eastAsia="仿宋_GB2312"/>
                <w:sz w:val="24"/>
                <w:szCs w:val="24"/>
              </w:rPr>
              <w:t>验原件，留存加盖</w:t>
            </w:r>
            <w:r>
              <w:rPr>
                <w:rFonts w:ascii="Times New Roman" w:hAnsi="Times New Roman" w:eastAsia="仿宋_GB2312" w:cs="Times New Roman"/>
                <w:sz w:val="24"/>
                <w:szCs w:val="24"/>
              </w:rPr>
              <w:t>签章验原件，留存加盖签章的复印件</w:t>
            </w:r>
            <w:r>
              <w:rPr>
                <w:rFonts w:hint="eastAsia" w:ascii="仿宋_GB2312" w:hAnsi="华文仿宋" w:eastAsia="仿宋_GB2312"/>
                <w:sz w:val="24"/>
                <w:szCs w:val="24"/>
              </w:rPr>
              <w:t>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w:t>
            </w:r>
          </w:p>
        </w:tc>
        <w:tc>
          <w:tcPr>
            <w:tcW w:w="1842" w:type="dxa"/>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境内居民个人采取委托方式集中汇出资金的，应提交授权委托书</w:t>
            </w:r>
          </w:p>
        </w:tc>
        <w:tc>
          <w:tcPr>
            <w:tcW w:w="11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加盖签章的原件</w:t>
            </w:r>
          </w:p>
        </w:tc>
        <w:tc>
          <w:tcPr>
            <w:tcW w:w="70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1418" w:type="dxa"/>
            <w:vAlign w:val="center"/>
          </w:tcPr>
          <w:p>
            <w:pPr>
              <w:rPr>
                <w:rFonts w:ascii="仿宋_GB2312" w:hAnsi="Times New Roman" w:eastAsia="仿宋_GB2312" w:cs="Times New Roman"/>
                <w:sz w:val="24"/>
                <w:szCs w:val="24"/>
              </w:rPr>
            </w:pPr>
          </w:p>
        </w:tc>
        <w:tc>
          <w:tcPr>
            <w:tcW w:w="1773" w:type="dxa"/>
            <w:vAlign w:val="center"/>
          </w:tcPr>
          <w:p>
            <w:pPr>
              <w:rPr>
                <w:rFonts w:ascii="仿宋_GB2312" w:hAnsi="Times New Roman" w:eastAsia="仿宋_GB2312" w:cs="Times New Roman"/>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国家外汇管理局宁波市分局窗口接收：国家外汇管理局宁波市分局二楼综合服务大厅。地址：浙江省宁波市江东北路138号金融大厦203室，邮政编码315040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87058258、87058286</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国家外汇管理局象山县支局外汇管理部，咨询电话：（0574）65722743</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465" o:spid="_x0000_s1701" style="position:absolute;left:0;margin-left:-37.1pt;margin-top:5.6pt;height:665.15pt;width:491.25pt;rotation:0f;z-index:252015616;" coordorigin="1599,1560" coordsize="9010,13628">
            <o:lock v:ext="edit" position="f" selection="f" grouping="f" rotation="f" cropping="f" text="f" aspectratio="f"/>
            <v:shape id="AutoShape 3" o:spid="_x0000_s1702" type="#_x0000_t32" style="position:absolute;left:6566;top:10994;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4" o:spid="_x0000_s1703" style="position:absolute;left:1599;top:1560;height:13628;width:9010;rotation:0f;" coordorigin="1599,1560" coordsize="9010,13628">
              <o:lock v:ext="edit" position="f" selection="f" grouping="f" rotation="f" cropping="f" text="f" aspectratio="f"/>
              <v:shape id="AutoShape 5" o:spid="_x0000_s1704" type="#_x0000_t32" style="position:absolute;left:6565;top:11899;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 o:spid="_x0000_s1705" style="position:absolute;left:1599;top:1560;height:13628;width:9010;rotation:0f;" coordorigin="1599,1560" coordsize="9010,13628">
                <o:lock v:ext="edit" position="f" selection="f" grouping="f" rotation="f" cropping="f" text="f" aspectratio="f"/>
                <v:rect id="Rectangle 7" o:spid="_x0000_s1706"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1707" type="#_x0000_t32" style="position:absolute;left:3999;top:12614;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708" type="#_x0000_t32" style="position:absolute;left:9017;top:12614;height:60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709" type="#_x0000_t32" style="position:absolute;left:4013;top:12614;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 o:spid="_x0000_s1710"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1711"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1712"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713" type="#_x0000_t32" style="position:absolute;left:4013;top:14040;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5" o:spid="_x0000_s1714" style="position:absolute;left:1599;top:1560;height:11621;width:8921;rotation:0f;" coordorigin="1635,1526" coordsize="8921,11621">
                  <o:lock v:ext="edit" position="f" selection="f" grouping="f" rotation="f" cropping="f" text="f" aspectratio="f"/>
                  <v:shape id="AutoShape 16" o:spid="_x0000_s1715"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7" o:spid="_x0000_s1716"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8" o:spid="_x0000_s1717" style="position:absolute;left:1635;top:2321;height:6356;width:8921;rotation:0f;" coordorigin="1635,2361" coordsize="8921,6356">
                    <o:lock v:ext="edit" position="f" selection="f" grouping="f" rotation="f" cropping="f" text="f" aspectratio="f"/>
                    <v:shape id="AutoShape 19" o:spid="_x0000_s1718" type="#_x0000_t34" style="position:absolute;left:8014;top:4167;height:1285;width:3790;rotation:17694719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0" o:spid="_x0000_s1719" style="position:absolute;left:1635;top:2361;height:6356;width:8921;rotation:0f;" coordorigin="1656,3881" coordsize="8921,6356">
                      <o:lock v:ext="edit" position="f" selection="f" grouping="f" rotation="f" cropping="f" text="f" aspectratio="f"/>
                      <v:shape id="AutoShape 21" o:spid="_x0000_s1720"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2" o:spid="_x0000_s1721"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是</w:t>
                              </w:r>
                            </w:p>
                          </w:txbxContent>
                        </v:textbox>
                      </v:shape>
                      <v:shape id="AutoShape 23" o:spid="_x0000_s1722"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723"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5" o:spid="_x0000_s1724"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1725"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7" o:spid="_x0000_s1726"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1727"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1728" type="#_x0000_t32" style="position:absolute;left:4429;top:5511;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0" o:spid="_x0000_s1729"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730"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1731"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3" o:spid="_x0000_s1732"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4" o:spid="_x0000_s1733"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1734"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1735"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1736"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1737" type="#_x0000_t32" style="position:absolute;left:9040;top:4464;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39" o:spid="_x0000_s1738"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0" o:spid="_x0000_s1739"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shape>
                  <v:shape id="Text Box 41" o:spid="_x0000_s1740"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1741"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1742" type="#_x0000_t32" style="position:absolute;left:9682;top:10120;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黑体" w:cs="Times New Roman"/>
          <w:sz w:val="30"/>
          <w:szCs w:val="30"/>
        </w:rPr>
        <w:t xml:space="preserve">     特殊目的公司项下境内个人购付汇申请（参考格式）</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国家外汇管理局**分局（外汇管理部）：</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本人***，已</w:t>
      </w:r>
      <w:r>
        <w:rPr>
          <w:rFonts w:ascii="Times New Roman" w:hAnsi="Times New Roman" w:eastAsia="仿宋_GB2312" w:cs="Times New Roman"/>
          <w:sz w:val="30"/>
          <w:szCs w:val="30"/>
        </w:rPr>
        <w:t>按相关规定办理境内居民个人特殊目的公司外汇登记，现申请办理特殊目的公司项下境内个人购付汇业务。此次申请购汇金额**万美元，资金来源为本人境内工资收入（或经营收入、对资本所得及变现、偶然所得），资金用途为向已登记的特殊目的公司汇出，用于特殊目的公司的股份回购（退市）。</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购付汇银行：**银行    购付汇账户账号：**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境外收款人名称：**</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境外收款人开户银行：**银行    境外收款人账号：**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特此申请。</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申请人：</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申请日期：  年   月   日</w:t>
      </w:r>
    </w:p>
    <w:p>
      <w:pPr>
        <w:widowControl/>
        <w:spacing w:line="384" w:lineRule="auto"/>
        <w:jc w:val="left"/>
        <w:rPr>
          <w:rFonts w:ascii="Times New Roman" w:hAnsi="Times New Roman" w:eastAsia="仿宋_GB2312" w:cs="Times New Roman"/>
          <w:kern w:val="0"/>
          <w:sz w:val="30"/>
          <w:szCs w:val="30"/>
        </w:rPr>
      </w:pPr>
    </w:p>
    <w:p>
      <w:pPr>
        <w:pStyle w:val="2"/>
        <w:spacing w:before="0" w:after="0" w:line="240" w:lineRule="auto"/>
        <w:jc w:val="center"/>
        <w:rPr>
          <w:rFonts w:ascii="Times New Roman" w:hAnsi="Times New Roman"/>
          <w:sz w:val="28"/>
          <w:szCs w:val="28"/>
        </w:rPr>
      </w:pPr>
      <w:bookmarkStart w:id="21" w:name="_Toc492328600"/>
      <w:bookmarkStart w:id="22" w:name="_Toc39756175"/>
      <w:bookmarkStart w:id="23" w:name="_Toc41311932"/>
      <w:r>
        <w:rPr>
          <w:rFonts w:ascii="Times New Roman" w:hAnsi="Times New Roman"/>
          <w:sz w:val="28"/>
          <w:szCs w:val="28"/>
        </w:rPr>
        <w:t>境内居民个人境外投资外汇登记表</w:t>
      </w:r>
      <w:bookmarkEnd w:id="21"/>
      <w:bookmarkEnd w:id="22"/>
      <w:bookmarkEnd w:id="23"/>
    </w:p>
    <w:tbl>
      <w:tblPr>
        <w:tblStyle w:val="16"/>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一、境内居民个人基本信息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99" w:firstLineChars="246"/>
              <w:jc w:val="center"/>
              <w:rPr>
                <w:rFonts w:ascii="Times New Roman" w:hAnsi="Times New Roman" w:cs="Times New Roman"/>
                <w:spacing w:val="-9"/>
                <w:sz w:val="18"/>
                <w:szCs w:val="18"/>
              </w:rPr>
            </w:pPr>
            <w:r>
              <w:rPr>
                <w:rFonts w:ascii="Times New Roman" w:cs="Times New Roman"/>
                <w:spacing w:val="-9"/>
                <w:sz w:val="18"/>
                <w:szCs w:val="18"/>
              </w:rPr>
              <w:t>境内居民个人姓名</w:t>
            </w:r>
          </w:p>
        </w:tc>
        <w:tc>
          <w:tcPr>
            <w:tcW w:w="4221" w:type="dxa"/>
            <w:gridSpan w:val="11"/>
            <w:vAlign w:val="center"/>
          </w:tcPr>
          <w:p>
            <w:pPr>
              <w:snapToGrid w:val="0"/>
              <w:ind w:firstLine="399" w:firstLineChars="246"/>
              <w:jc w:val="center"/>
              <w:rPr>
                <w:rFonts w:ascii="Times New Roman" w:hAnsi="Times New Roman" w:cs="Times New Roman"/>
                <w:spacing w:val="-9"/>
                <w:sz w:val="18"/>
                <w:szCs w:val="18"/>
              </w:rPr>
            </w:pPr>
            <w:r>
              <w:rPr>
                <w:rFonts w:ascii="Times New Roman" w:cs="Times New Roman"/>
                <w:spacing w:val="-9"/>
                <w:sz w:val="18"/>
                <w:szCs w:val="18"/>
              </w:rPr>
              <w:t>境内企业资产或权益注册地或境内个人户籍注册地（境外个人填写在中国境内的习惯性居住地）</w:t>
            </w:r>
          </w:p>
        </w:tc>
        <w:tc>
          <w:tcPr>
            <w:tcW w:w="3717" w:type="dxa"/>
            <w:gridSpan w:val="10"/>
            <w:vAlign w:val="center"/>
          </w:tcPr>
          <w:p>
            <w:pPr>
              <w:snapToGrid w:val="0"/>
              <w:ind w:firstLine="238" w:firstLineChars="147"/>
              <w:jc w:val="center"/>
              <w:rPr>
                <w:rFonts w:ascii="Times New Roman" w:hAnsi="Times New Roman" w:cs="Times New Roman"/>
                <w:spacing w:val="-9"/>
                <w:sz w:val="18"/>
                <w:szCs w:val="18"/>
              </w:rPr>
            </w:pPr>
            <w:r>
              <w:rPr>
                <w:rFonts w:ascii="Times New Roman" w:cs="Times New Roman"/>
                <w:spacing w:val="-9"/>
                <w:sz w:val="18"/>
                <w:szCs w:val="18"/>
              </w:rPr>
              <w:t>居民身份证件号码或护照号码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238" w:firstLineChars="147"/>
              <w:rPr>
                <w:rFonts w:ascii="Times New Roman" w:hAnsi="Times New Roman" w:cs="Times New Roman"/>
                <w:spacing w:val="-9"/>
                <w:sz w:val="18"/>
                <w:szCs w:val="18"/>
              </w:rPr>
            </w:pPr>
          </w:p>
        </w:tc>
        <w:tc>
          <w:tcPr>
            <w:tcW w:w="4221" w:type="dxa"/>
            <w:gridSpan w:val="11"/>
            <w:vAlign w:val="center"/>
          </w:tcPr>
          <w:p>
            <w:pPr>
              <w:snapToGrid w:val="0"/>
              <w:ind w:firstLine="238" w:firstLineChars="147"/>
              <w:rPr>
                <w:rFonts w:ascii="Times New Roman" w:hAnsi="Times New Roman" w:cs="Times New Roman"/>
                <w:spacing w:val="-9"/>
                <w:sz w:val="18"/>
                <w:szCs w:val="18"/>
              </w:rPr>
            </w:pPr>
          </w:p>
        </w:tc>
        <w:tc>
          <w:tcPr>
            <w:tcW w:w="3717" w:type="dxa"/>
            <w:gridSpan w:val="10"/>
            <w:vAlign w:val="center"/>
          </w:tcPr>
          <w:p>
            <w:pPr>
              <w:snapToGrid w:val="0"/>
              <w:ind w:firstLine="238" w:firstLineChars="147"/>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二、申请事项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33"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境外投资企业新设登记</w:t>
            </w: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权益出资</w:t>
            </w:r>
          </w:p>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权益出资</w:t>
            </w:r>
          </w:p>
        </w:tc>
        <w:tc>
          <w:tcPr>
            <w:tcW w:w="5812" w:type="dxa"/>
            <w:gridSpan w:val="15"/>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权益名称：</w:t>
            </w:r>
          </w:p>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货币出资</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其他</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01"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境外投资企业变更登记</w:t>
            </w: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基本信息变更</w:t>
            </w:r>
            <w:r>
              <w:rPr>
                <w:rFonts w:ascii="Times New Roman" w:hAnsi="Times New Roman" w:cs="Times New Roman"/>
                <w:spacing w:val="-9"/>
                <w:sz w:val="18"/>
                <w:szCs w:val="18"/>
              </w:rPr>
              <w:t xml:space="preserve"> □ </w:t>
            </w:r>
            <w:r>
              <w:rPr>
                <w:rFonts w:ascii="Times New Roman" w:cs="Times New Roman"/>
                <w:spacing w:val="-9"/>
                <w:sz w:val="18"/>
                <w:szCs w:val="18"/>
              </w:rPr>
              <w:t>增资</w:t>
            </w:r>
            <w:r>
              <w:rPr>
                <w:rFonts w:ascii="Times New Roman" w:hAnsi="Times New Roman" w:cs="Times New Roman"/>
                <w:spacing w:val="-9"/>
                <w:sz w:val="18"/>
                <w:szCs w:val="18"/>
              </w:rPr>
              <w:t xml:space="preserve"> □ </w:t>
            </w:r>
            <w:r>
              <w:rPr>
                <w:rFonts w:ascii="Times New Roman" w:cs="Times New Roman"/>
                <w:spacing w:val="-9"/>
                <w:sz w:val="18"/>
                <w:szCs w:val="18"/>
              </w:rPr>
              <w:t>减资</w:t>
            </w:r>
            <w:r>
              <w:rPr>
                <w:rFonts w:ascii="Times New Roman" w:hAnsi="Times New Roman" w:cs="Times New Roman"/>
                <w:spacing w:val="-9"/>
                <w:sz w:val="18"/>
                <w:szCs w:val="18"/>
              </w:rPr>
              <w:t xml:space="preserve"> □ </w:t>
            </w:r>
            <w:r>
              <w:rPr>
                <w:rFonts w:ascii="Times New Roman" w:cs="Times New Roman"/>
                <w:spacing w:val="-9"/>
                <w:sz w:val="18"/>
                <w:szCs w:val="18"/>
              </w:rPr>
              <w:t>出资形式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21"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股权转让（</w:t>
            </w:r>
            <w:r>
              <w:rPr>
                <w:rFonts w:ascii="Times New Roman" w:hAnsi="Times New Roman" w:cs="Times New Roman"/>
                <w:spacing w:val="-9"/>
                <w:sz w:val="18"/>
                <w:szCs w:val="18"/>
              </w:rPr>
              <w:t>□</w:t>
            </w:r>
            <w:r>
              <w:rPr>
                <w:rFonts w:ascii="Times New Roman" w:cs="Times New Roman"/>
                <w:spacing w:val="-9"/>
                <w:sz w:val="18"/>
                <w:szCs w:val="18"/>
              </w:rPr>
              <w:t>中方转外方</w:t>
            </w:r>
            <w:r>
              <w:rPr>
                <w:rFonts w:ascii="Times New Roman" w:hAnsi="Times New Roman" w:cs="Times New Roman"/>
                <w:spacing w:val="-9"/>
                <w:sz w:val="18"/>
                <w:szCs w:val="18"/>
              </w:rPr>
              <w:t xml:space="preserve"> □</w:t>
            </w:r>
            <w:r>
              <w:rPr>
                <w:rFonts w:ascii="Times New Roman" w:cs="Times New Roman"/>
                <w:spacing w:val="-9"/>
                <w:sz w:val="18"/>
                <w:szCs w:val="18"/>
              </w:rPr>
              <w:t>外方转中方</w:t>
            </w:r>
            <w:r>
              <w:rPr>
                <w:rFonts w:ascii="Times New Roman" w:hAnsi="Times New Roman" w:cs="Times New Roman"/>
                <w:spacing w:val="-9"/>
                <w:sz w:val="18"/>
                <w:szCs w:val="18"/>
              </w:rPr>
              <w:t xml:space="preserve"> □</w:t>
            </w:r>
            <w:r>
              <w:rPr>
                <w:rFonts w:ascii="Times New Roman" w:cs="Times New Roman"/>
                <w:spacing w:val="-9"/>
                <w:sz w:val="18"/>
                <w:szCs w:val="18"/>
              </w:rPr>
              <w:t>外方转外方</w:t>
            </w:r>
            <w:r>
              <w:rPr>
                <w:rFonts w:ascii="Times New Roman" w:hAnsi="Times New Roman" w:cs="Times New Roman"/>
                <w:spacing w:val="-9"/>
                <w:sz w:val="18"/>
                <w:szCs w:val="18"/>
              </w:rPr>
              <w:t xml:space="preserve"> □</w:t>
            </w:r>
            <w:r>
              <w:rPr>
                <w:rFonts w:ascii="Times New Roman" w:cs="Times New Roman"/>
                <w:spacing w:val="-9"/>
                <w:sz w:val="18"/>
                <w:szCs w:val="18"/>
              </w:rPr>
              <w:t>中方转中方）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76" w:hRule="atLeast"/>
          <w:jc w:val="center"/>
        </w:trPr>
        <w:tc>
          <w:tcPr>
            <w:tcW w:w="2765" w:type="dxa"/>
            <w:gridSpan w:val="3"/>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境外投资企业注销登记</w:t>
            </w:r>
          </w:p>
        </w:tc>
        <w:tc>
          <w:tcPr>
            <w:tcW w:w="7938" w:type="dxa"/>
            <w:gridSpan w:val="21"/>
            <w:vAlign w:val="center"/>
          </w:tcPr>
          <w:p>
            <w:pPr>
              <w:snapToGrid w:val="0"/>
              <w:ind w:firstLine="324"/>
              <w:rPr>
                <w:rFonts w:ascii="Times New Roman" w:hAnsi="Times New Roman" w:cs="Times New Roman"/>
                <w:spacing w:val="-9"/>
                <w:sz w:val="18"/>
                <w:szCs w:val="18"/>
                <w:u w:val="single"/>
              </w:rPr>
            </w:pPr>
            <w:r>
              <w:rPr>
                <w:rFonts w:ascii="Times New Roman" w:cs="Times New Roman"/>
                <w:spacing w:val="-9"/>
                <w:sz w:val="18"/>
                <w:szCs w:val="18"/>
              </w:rPr>
              <w:t>注销原因：</w:t>
            </w:r>
            <w:r>
              <w:rPr>
                <w:rFonts w:ascii="Times New Roman" w:hAnsi="Times New Roman" w:cs="Times New Roman"/>
                <w:spacing w:val="-9"/>
                <w:sz w:val="18"/>
                <w:szCs w:val="18"/>
              </w:rPr>
              <w:t xml:space="preserve">  □ </w:t>
            </w:r>
            <w:r>
              <w:rPr>
                <w:rFonts w:ascii="Times New Roman" w:cs="Times New Roman"/>
                <w:spacing w:val="-9"/>
                <w:sz w:val="18"/>
                <w:szCs w:val="18"/>
              </w:rPr>
              <w:t>股权转让</w:t>
            </w:r>
            <w:r>
              <w:rPr>
                <w:rFonts w:ascii="Times New Roman" w:hAnsi="Times New Roman" w:cs="Times New Roman"/>
                <w:spacing w:val="-9"/>
                <w:sz w:val="18"/>
                <w:szCs w:val="18"/>
              </w:rPr>
              <w:t xml:space="preserve">  □ </w:t>
            </w:r>
            <w:r>
              <w:rPr>
                <w:rFonts w:ascii="Times New Roman" w:cs="Times New Roman"/>
                <w:spacing w:val="-9"/>
                <w:sz w:val="18"/>
                <w:szCs w:val="18"/>
              </w:rPr>
              <w:t>清算</w:t>
            </w:r>
            <w:r>
              <w:rPr>
                <w:rFonts w:ascii="Times New Roman" w:hAnsi="Times New Roman" w:cs="Times New Roman"/>
                <w:spacing w:val="-9"/>
                <w:sz w:val="18"/>
                <w:szCs w:val="18"/>
              </w:rPr>
              <w:t xml:space="preserve">  □ </w:t>
            </w:r>
            <w:r>
              <w:rPr>
                <w:rFonts w:ascii="Times New Roman" w:cs="Times New Roman"/>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联系人</w:t>
            </w:r>
          </w:p>
        </w:tc>
        <w:tc>
          <w:tcPr>
            <w:tcW w:w="3417" w:type="dxa"/>
            <w:gridSpan w:val="10"/>
            <w:vAlign w:val="center"/>
          </w:tcPr>
          <w:p>
            <w:pPr>
              <w:snapToGrid w:val="0"/>
              <w:ind w:firstLine="325"/>
              <w:jc w:val="center"/>
              <w:rPr>
                <w:rFonts w:ascii="Times New Roman" w:hAnsi="Times New Roman" w:cs="Times New Roman"/>
                <w:b/>
                <w:spacing w:val="-9"/>
                <w:sz w:val="18"/>
                <w:szCs w:val="18"/>
              </w:rPr>
            </w:pPr>
          </w:p>
        </w:tc>
        <w:tc>
          <w:tcPr>
            <w:tcW w:w="15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联系电话</w:t>
            </w:r>
          </w:p>
        </w:tc>
        <w:tc>
          <w:tcPr>
            <w:tcW w:w="2955" w:type="dxa"/>
            <w:gridSpan w:val="5"/>
            <w:vAlign w:val="center"/>
          </w:tcPr>
          <w:p>
            <w:pPr>
              <w:snapToGrid w:val="0"/>
              <w:ind w:firstLine="325"/>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u w:val="single"/>
              </w:rPr>
            </w:pPr>
            <w:r>
              <w:rPr>
                <w:rFonts w:ascii="Times New Roman" w:cs="Times New Roman"/>
                <w:b/>
                <w:spacing w:val="-9"/>
              </w:rPr>
              <w:t>三、境外投资企业基本信息（变更登记的，填写变更后的基本信息；注销登记的，填写注销前基本信息）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境外企业名称</w:t>
            </w:r>
          </w:p>
        </w:tc>
        <w:tc>
          <w:tcPr>
            <w:tcW w:w="1134" w:type="dxa"/>
            <w:gridSpan w:val="2"/>
            <w:vAlign w:val="center"/>
          </w:tcPr>
          <w:p>
            <w:pPr>
              <w:snapToGrid w:val="0"/>
              <w:ind w:firstLine="324"/>
              <w:jc w:val="center"/>
              <w:rPr>
                <w:rFonts w:ascii="Times New Roman" w:hAnsi="Times New Roman" w:cs="Times New Roman"/>
                <w:b/>
                <w:spacing w:val="-9"/>
                <w:sz w:val="18"/>
                <w:szCs w:val="18"/>
              </w:rPr>
            </w:pPr>
            <w:r>
              <w:rPr>
                <w:rFonts w:ascii="Times New Roman" w:cs="Times New Roman"/>
                <w:spacing w:val="-9"/>
                <w:sz w:val="18"/>
                <w:szCs w:val="18"/>
              </w:rPr>
              <w:t>注册地</w:t>
            </w:r>
          </w:p>
        </w:tc>
        <w:tc>
          <w:tcPr>
            <w:tcW w:w="1159"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注册日期</w:t>
            </w:r>
          </w:p>
        </w:tc>
        <w:tc>
          <w:tcPr>
            <w:tcW w:w="12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上市地</w:t>
            </w:r>
          </w:p>
        </w:tc>
        <w:tc>
          <w:tcPr>
            <w:tcW w:w="992"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上市日期</w:t>
            </w:r>
          </w:p>
        </w:tc>
        <w:tc>
          <w:tcPr>
            <w:tcW w:w="1432"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总资产</w:t>
            </w:r>
          </w:p>
        </w:tc>
        <w:tc>
          <w:tcPr>
            <w:tcW w:w="1854"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已发行总股数</w:t>
            </w:r>
          </w:p>
        </w:tc>
        <w:tc>
          <w:tcPr>
            <w:tcW w:w="1235" w:type="dxa"/>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预留员工期权股数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5"/>
              <w:jc w:val="center"/>
              <w:rPr>
                <w:rFonts w:ascii="Times New Roman" w:hAnsi="Times New Roman" w:cs="Times New Roman"/>
                <w:b/>
                <w:spacing w:val="-9"/>
                <w:sz w:val="18"/>
                <w:szCs w:val="18"/>
              </w:rPr>
            </w:pPr>
          </w:p>
        </w:tc>
        <w:tc>
          <w:tcPr>
            <w:tcW w:w="1134" w:type="dxa"/>
            <w:gridSpan w:val="2"/>
            <w:vAlign w:val="center"/>
          </w:tcPr>
          <w:p>
            <w:pPr>
              <w:snapToGrid w:val="0"/>
              <w:ind w:firstLine="325"/>
              <w:jc w:val="center"/>
              <w:rPr>
                <w:rFonts w:ascii="Times New Roman" w:hAnsi="Times New Roman" w:cs="Times New Roman"/>
                <w:b/>
                <w:spacing w:val="-9"/>
                <w:sz w:val="18"/>
                <w:szCs w:val="18"/>
              </w:rPr>
            </w:pPr>
          </w:p>
        </w:tc>
        <w:tc>
          <w:tcPr>
            <w:tcW w:w="1159" w:type="dxa"/>
            <w:gridSpan w:val="2"/>
            <w:vAlign w:val="center"/>
          </w:tcPr>
          <w:p>
            <w:pPr>
              <w:snapToGrid w:val="0"/>
              <w:ind w:firstLine="325"/>
              <w:jc w:val="center"/>
              <w:rPr>
                <w:rFonts w:ascii="Times New Roman" w:hAnsi="Times New Roman" w:cs="Times New Roman"/>
                <w:b/>
                <w:spacing w:val="-9"/>
                <w:sz w:val="18"/>
                <w:szCs w:val="18"/>
              </w:rPr>
            </w:pPr>
          </w:p>
        </w:tc>
        <w:tc>
          <w:tcPr>
            <w:tcW w:w="1266" w:type="dxa"/>
            <w:gridSpan w:val="6"/>
            <w:vAlign w:val="center"/>
          </w:tcPr>
          <w:p>
            <w:pPr>
              <w:snapToGrid w:val="0"/>
              <w:ind w:firstLine="325"/>
              <w:jc w:val="center"/>
              <w:rPr>
                <w:rFonts w:ascii="Times New Roman" w:hAnsi="Times New Roman" w:cs="Times New Roman"/>
                <w:b/>
                <w:spacing w:val="-9"/>
                <w:sz w:val="18"/>
                <w:szCs w:val="18"/>
              </w:rPr>
            </w:pPr>
          </w:p>
        </w:tc>
        <w:tc>
          <w:tcPr>
            <w:tcW w:w="992" w:type="dxa"/>
            <w:gridSpan w:val="2"/>
            <w:vAlign w:val="center"/>
          </w:tcPr>
          <w:p>
            <w:pPr>
              <w:snapToGrid w:val="0"/>
              <w:ind w:firstLine="325"/>
              <w:jc w:val="center"/>
              <w:rPr>
                <w:rFonts w:ascii="Times New Roman" w:hAnsi="Times New Roman" w:cs="Times New Roman"/>
                <w:b/>
                <w:spacing w:val="-9"/>
                <w:sz w:val="18"/>
                <w:szCs w:val="18"/>
              </w:rPr>
            </w:pPr>
          </w:p>
        </w:tc>
        <w:tc>
          <w:tcPr>
            <w:tcW w:w="1432" w:type="dxa"/>
            <w:gridSpan w:val="5"/>
            <w:vAlign w:val="center"/>
          </w:tcPr>
          <w:p>
            <w:pPr>
              <w:snapToGrid w:val="0"/>
              <w:ind w:firstLine="325"/>
              <w:jc w:val="center"/>
              <w:rPr>
                <w:rFonts w:ascii="Times New Roman" w:hAnsi="Times New Roman" w:cs="Times New Roman"/>
                <w:b/>
                <w:spacing w:val="-9"/>
                <w:sz w:val="18"/>
                <w:szCs w:val="18"/>
              </w:rPr>
            </w:pPr>
          </w:p>
        </w:tc>
        <w:tc>
          <w:tcPr>
            <w:tcW w:w="1854" w:type="dxa"/>
            <w:gridSpan w:val="5"/>
            <w:vAlign w:val="center"/>
          </w:tcPr>
          <w:p>
            <w:pPr>
              <w:snapToGrid w:val="0"/>
              <w:ind w:firstLine="325"/>
              <w:jc w:val="center"/>
              <w:rPr>
                <w:rFonts w:ascii="Times New Roman" w:hAnsi="Times New Roman" w:cs="Times New Roman"/>
                <w:b/>
                <w:spacing w:val="-9"/>
                <w:sz w:val="18"/>
                <w:szCs w:val="18"/>
              </w:rPr>
            </w:pPr>
          </w:p>
        </w:tc>
        <w:tc>
          <w:tcPr>
            <w:tcW w:w="1235" w:type="dxa"/>
            <w:vAlign w:val="center"/>
          </w:tcPr>
          <w:p>
            <w:pPr>
              <w:snapToGrid w:val="0"/>
              <w:ind w:firstLine="325"/>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四、境外投资企业的中方股东投资信息（变更登记的，填写变更后的信息；注销登记的，填写当前股东信息）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41" w:hRule="atLeast"/>
          <w:jc w:val="center"/>
        </w:trPr>
        <w:tc>
          <w:tcPr>
            <w:tcW w:w="2765" w:type="dxa"/>
            <w:gridSpan w:val="3"/>
            <w:vAlign w:val="center"/>
          </w:tcPr>
          <w:p>
            <w:pPr>
              <w:snapToGrid w:val="0"/>
              <w:jc w:val="center"/>
              <w:rPr>
                <w:rFonts w:ascii="Times New Roman" w:hAnsi="Times New Roman" w:cs="Times New Roman"/>
                <w:b/>
                <w:spacing w:val="-9"/>
              </w:rPr>
            </w:pPr>
            <w:r>
              <w:rPr>
                <w:rFonts w:ascii="Times New Roman" w:cs="Times New Roman"/>
                <w:spacing w:val="-9"/>
                <w:sz w:val="18"/>
                <w:szCs w:val="18"/>
              </w:rPr>
              <w:t>中方股东名称</w:t>
            </w:r>
          </w:p>
        </w:tc>
        <w:tc>
          <w:tcPr>
            <w:tcW w:w="708" w:type="dxa"/>
            <w:vAlign w:val="center"/>
          </w:tcPr>
          <w:p>
            <w:pPr>
              <w:snapToGrid w:val="0"/>
              <w:jc w:val="center"/>
              <w:rPr>
                <w:rFonts w:ascii="Times New Roman" w:hAnsi="Times New Roman" w:cs="Times New Roman"/>
                <w:b/>
                <w:spacing w:val="-9"/>
              </w:rPr>
            </w:pPr>
            <w:r>
              <w:rPr>
                <w:rFonts w:ascii="Times New Roman" w:cs="Times New Roman"/>
                <w:spacing w:val="-9"/>
                <w:sz w:val="18"/>
                <w:szCs w:val="18"/>
              </w:rPr>
              <w:t>币种</w:t>
            </w:r>
          </w:p>
        </w:tc>
        <w:tc>
          <w:tcPr>
            <w:tcW w:w="1717" w:type="dxa"/>
            <w:gridSpan w:val="7"/>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出资额</w:t>
            </w:r>
          </w:p>
        </w:tc>
        <w:tc>
          <w:tcPr>
            <w:tcW w:w="1868" w:type="dxa"/>
            <w:gridSpan w:val="4"/>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出资比例（％）</w:t>
            </w:r>
          </w:p>
        </w:tc>
        <w:tc>
          <w:tcPr>
            <w:tcW w:w="1649" w:type="dxa"/>
            <w:gridSpan w:val="6"/>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持股数</w:t>
            </w:r>
          </w:p>
        </w:tc>
        <w:tc>
          <w:tcPr>
            <w:tcW w:w="1996" w:type="dxa"/>
            <w:gridSpan w:val="3"/>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五、境外投资企业的外方股东投资信息（变更登记的，填写变更后的信息；注销登记的，填写当前股东信息</w:t>
            </w:r>
            <w:r>
              <w:rPr>
                <w:rFonts w:ascii="Times New Roman" w:hAnsi="Times New Roman" w:cs="Times New Roman"/>
                <w:b/>
                <w:spacing w:val="-9"/>
              </w:rPr>
              <w:t>,</w:t>
            </w:r>
            <w:r>
              <w:rPr>
                <w:rFonts w:ascii="Times New Roman" w:cs="Times New Roman"/>
                <w:b/>
                <w:spacing w:val="-9"/>
              </w:rPr>
              <w:t>股权结构分散的，可酌情填写主要外方股东信息）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1"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w:t>
            </w:r>
          </w:p>
        </w:tc>
        <w:tc>
          <w:tcPr>
            <w:tcW w:w="1454"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币种</w:t>
            </w:r>
          </w:p>
        </w:tc>
        <w:tc>
          <w:tcPr>
            <w:tcW w:w="1963" w:type="dxa"/>
            <w:gridSpan w:val="7"/>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投资金额</w:t>
            </w:r>
          </w:p>
        </w:tc>
        <w:tc>
          <w:tcPr>
            <w:tcW w:w="87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出资比例（％）</w:t>
            </w:r>
          </w:p>
        </w:tc>
        <w:tc>
          <w:tcPr>
            <w:tcW w:w="2410" w:type="dxa"/>
            <w:gridSpan w:val="8"/>
            <w:vAlign w:val="center"/>
          </w:tcPr>
          <w:p>
            <w:pPr>
              <w:snapToGrid w:val="0"/>
              <w:ind w:firstLine="199" w:firstLineChars="123"/>
              <w:jc w:val="center"/>
              <w:rPr>
                <w:rFonts w:ascii="Times New Roman" w:hAnsi="Times New Roman" w:cs="Times New Roman"/>
                <w:spacing w:val="-9"/>
                <w:sz w:val="18"/>
                <w:szCs w:val="18"/>
              </w:rPr>
            </w:pPr>
            <w:r>
              <w:rPr>
                <w:rFonts w:ascii="Times New Roman" w:cs="Times New Roman"/>
                <w:spacing w:val="-9"/>
                <w:sz w:val="18"/>
                <w:szCs w:val="18"/>
              </w:rPr>
              <w:t>持股数</w:t>
            </w:r>
          </w:p>
        </w:tc>
        <w:tc>
          <w:tcPr>
            <w:tcW w:w="1235" w:type="dxa"/>
            <w:vAlign w:val="center"/>
          </w:tcPr>
          <w:p>
            <w:pPr>
              <w:snapToGrid w:val="0"/>
              <w:rPr>
                <w:rFonts w:ascii="Times New Roman" w:hAnsi="Times New Roman" w:cs="Times New Roman"/>
                <w:spacing w:val="-9"/>
                <w:sz w:val="18"/>
                <w:szCs w:val="18"/>
              </w:rPr>
            </w:pPr>
            <w:r>
              <w:rPr>
                <w:rFonts w:ascii="Times New Roman" w:cs="Times New Roman"/>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03"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7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94" w:hRule="atLeast"/>
          <w:jc w:val="center"/>
        </w:trPr>
        <w:tc>
          <w:tcPr>
            <w:tcW w:w="10703" w:type="dxa"/>
            <w:gridSpan w:val="24"/>
            <w:vAlign w:val="center"/>
          </w:tcPr>
          <w:p>
            <w:pPr>
              <w:snapToGrid w:val="0"/>
              <w:ind w:firstLine="386"/>
              <w:rPr>
                <w:rFonts w:ascii="Times New Roman" w:hAnsi="Times New Roman" w:cs="Times New Roman"/>
                <w:b/>
                <w:spacing w:val="-9"/>
                <w:sz w:val="18"/>
                <w:szCs w:val="18"/>
              </w:rPr>
            </w:pPr>
            <w:r>
              <w:rPr>
                <w:rFonts w:ascii="Times New Roman" w:cs="Times New Roman"/>
                <w:b/>
                <w:spacing w:val="-9"/>
              </w:rPr>
              <w:t>六、拟返程投资企业基本信息（变更登记的，填写变更后的信息；注销登记的，填写当前股东信息）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b/>
                <w:spacing w:val="-9"/>
              </w:rPr>
            </w:pPr>
            <w:r>
              <w:rPr>
                <w:rFonts w:ascii="Times New Roman" w:cs="Times New Roman"/>
                <w:spacing w:val="-9"/>
                <w:sz w:val="18"/>
                <w:szCs w:val="18"/>
              </w:rPr>
              <w:t>返程投资企业名称</w:t>
            </w:r>
          </w:p>
        </w:tc>
        <w:tc>
          <w:tcPr>
            <w:tcW w:w="7938" w:type="dxa"/>
            <w:gridSpan w:val="21"/>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七、境外投资企业的外方股东向中方转让股权所得付款计划（股权转让外方转中方需填写）：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中方股东名称（受让方）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外方股东名称（出让方）</w:t>
            </w:r>
          </w:p>
        </w:tc>
        <w:tc>
          <w:tcPr>
            <w:tcW w:w="141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外方股东国别</w:t>
            </w:r>
            <w:r>
              <w:rPr>
                <w:rFonts w:ascii="Times New Roman" w:hAnsi="Times New Roman" w:cs="Times New Roman"/>
                <w:spacing w:val="-9"/>
                <w:sz w:val="18"/>
                <w:szCs w:val="18"/>
              </w:rPr>
              <w:t>/</w:t>
            </w:r>
            <w:r>
              <w:rPr>
                <w:rFonts w:ascii="Times New Roman" w:cs="Times New Roman"/>
                <w:spacing w:val="-9"/>
                <w:sz w:val="18"/>
                <w:szCs w:val="18"/>
              </w:rPr>
              <w:t>地区</w:t>
            </w:r>
          </w:p>
        </w:tc>
        <w:tc>
          <w:tcPr>
            <w:tcW w:w="1134"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1417"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境外支付金额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0715" w:type="dxa"/>
            <w:gridSpan w:val="25"/>
            <w:vAlign w:val="center"/>
          </w:tcPr>
          <w:p>
            <w:pPr>
              <w:snapToGrid w:val="0"/>
              <w:ind w:firstLine="386"/>
              <w:rPr>
                <w:rFonts w:ascii="Times New Roman" w:hAnsi="Times New Roman" w:cs="Times New Roman"/>
                <w:b/>
                <w:spacing w:val="-9"/>
              </w:rPr>
            </w:pPr>
            <w:r>
              <w:rPr>
                <w:rFonts w:ascii="Times New Roman" w:cs="Times New Roman"/>
                <w:b/>
                <w:spacing w:val="-9"/>
              </w:rPr>
              <w:t>八、境外投资企业的中方股东向外方转让股权所得处置计划（股权转让中方转外方需填写）：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外方股东名称（受让方）</w:t>
            </w:r>
          </w:p>
        </w:tc>
        <w:tc>
          <w:tcPr>
            <w:tcW w:w="1581" w:type="dxa"/>
            <w:gridSpan w:val="6"/>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2388"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92"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九、境外投资企业的中方股东减资所得处置计划（中方减实际出资需填写）：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w:t>
            </w:r>
          </w:p>
        </w:tc>
        <w:tc>
          <w:tcPr>
            <w:tcW w:w="1728"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减少股份数</w:t>
            </w:r>
          </w:p>
        </w:tc>
        <w:tc>
          <w:tcPr>
            <w:tcW w:w="2949" w:type="dxa"/>
            <w:gridSpan w:val="9"/>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减资所得金额</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top"/>
          </w:tcPr>
          <w:p>
            <w:pPr>
              <w:snapToGrid w:val="0"/>
              <w:ind w:firstLine="386"/>
              <w:jc w:val="left"/>
              <w:rPr>
                <w:rFonts w:ascii="Times New Roman" w:hAnsi="Times New Roman" w:cs="Times New Roman"/>
                <w:b/>
                <w:spacing w:val="-9"/>
              </w:rPr>
            </w:pPr>
            <w:r>
              <w:rPr>
                <w:rFonts w:ascii="Times New Roman" w:cs="Times New Roman"/>
                <w:b/>
                <w:spacing w:val="-9"/>
              </w:rPr>
              <w:t>十、境外投资企业注销后中方股东所得资产处置计划：（境外投资企业注销后有剩余资产调回境内的需填写）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87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清算所得金额</w:t>
            </w:r>
          </w:p>
        </w:tc>
        <w:tc>
          <w:tcPr>
            <w:tcW w:w="3508" w:type="dxa"/>
            <w:gridSpan w:val="1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2552" w:type="dxa"/>
            <w:gridSpan w:val="4"/>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566" w:hRule="atLeast"/>
          <w:jc w:val="center"/>
        </w:trPr>
        <w:tc>
          <w:tcPr>
            <w:tcW w:w="10703" w:type="dxa"/>
            <w:gridSpan w:val="24"/>
            <w:vAlign w:val="top"/>
          </w:tcPr>
          <w:p>
            <w:pPr>
              <w:snapToGrid w:val="0"/>
              <w:ind w:firstLine="386"/>
              <w:rPr>
                <w:rFonts w:ascii="Times New Roman" w:hAnsi="Times New Roman" w:cs="Times New Roman"/>
                <w:b/>
                <w:spacing w:val="-9"/>
              </w:rPr>
            </w:pPr>
          </w:p>
          <w:p>
            <w:pPr>
              <w:snapToGrid w:val="0"/>
              <w:ind w:firstLine="386"/>
              <w:rPr>
                <w:rFonts w:ascii="Times New Roman" w:hAnsi="Times New Roman" w:cs="Times New Roman"/>
                <w:b/>
                <w:spacing w:val="-9"/>
              </w:rPr>
            </w:pPr>
            <w:r>
              <w:rPr>
                <w:rFonts w:ascii="Times New Roman" w:cs="Times New Roman"/>
                <w:b/>
                <w:spacing w:val="-9"/>
              </w:rPr>
              <w:t>十一、备注（以上表格内容无法完全涵盖企业申请事项的，可在此栏中填写）：</w:t>
            </w:r>
          </w:p>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64"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十二、承诺：请勾选</w:t>
            </w:r>
          </w:p>
          <w:p>
            <w:pPr>
              <w:snapToGrid w:val="0"/>
              <w:ind w:firstLine="386"/>
              <w:rPr>
                <w:rFonts w:ascii="Times New Roman" w:hAnsi="Times New Roman" w:cs="Times New Roman"/>
                <w:b/>
                <w:spacing w:val="-9"/>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cs="Times New Roman"/>
                <w:b/>
                <w:szCs w:val="21"/>
              </w:rPr>
              <w:t>本人所填写《境内居民个人境外投资外汇登记表》中各项内容及所提交的所有书面材料均真实有效，所有复印件均与原件完全相同。</w:t>
            </w:r>
            <w:r>
              <w:rPr>
                <w:rFonts w:ascii="Times New Roman" w:cs="Times New Roman"/>
                <w:b/>
              </w:rPr>
              <w:t>本人保证按照有关规定完整、真实地办理外汇登记及变更手续，如有违反，本人</w:t>
            </w:r>
            <w:r>
              <w:rPr>
                <w:rFonts w:ascii="Times New Roman" w:cs="Times New Roman"/>
                <w:b/>
                <w:szCs w:val="21"/>
              </w:rPr>
              <w:t>愿承担由此而导致的一切后果。</w:t>
            </w:r>
          </w:p>
          <w:p>
            <w:pPr>
              <w:snapToGrid w:val="0"/>
              <w:ind w:firstLine="386"/>
              <w:rPr>
                <w:rFonts w:ascii="Times New Roman" w:hAnsi="Times New Roman" w:cs="Times New Roman"/>
                <w:b/>
                <w:szCs w:val="21"/>
              </w:rPr>
            </w:pPr>
          </w:p>
          <w:p>
            <w:pPr>
              <w:snapToGrid w:val="0"/>
              <w:ind w:firstLine="386"/>
              <w:rPr>
                <w:rFonts w:ascii="Times New Roman" w:hAnsi="Times New Roman" w:cs="Times New Roman"/>
                <w:b/>
              </w:rPr>
            </w:pPr>
            <w:r>
              <w:rPr>
                <w:rFonts w:ascii="Times New Roman" w:hAnsi="Times New Roman" w:cs="Times New Roman"/>
                <w:b/>
                <w:spacing w:val="-9"/>
                <w:szCs w:val="21"/>
              </w:rPr>
              <w:t>□</w:t>
            </w:r>
            <w:r>
              <w:rPr>
                <w:rFonts w:ascii="Times New Roman" w:cs="Times New Roman"/>
                <w:b/>
              </w:rPr>
              <w:t>以上资料真实完整地反映了本人（或本人及本人所代理的所有境内居民个人）的境外持股状况，如存在虚假陈述、骗取外汇登记的行为，本人愿意承担由此而导致的法律责任。</w:t>
            </w:r>
          </w:p>
          <w:p>
            <w:pPr>
              <w:snapToGrid w:val="0"/>
              <w:ind w:firstLine="386"/>
              <w:rPr>
                <w:rFonts w:ascii="Times New Roman" w:hAnsi="Times New Roman" w:cs="Times New Roman"/>
                <w:b/>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snapToGrid w:val="0"/>
              <w:ind w:firstLine="422"/>
              <w:rPr>
                <w:rFonts w:ascii="Times New Roman" w:hAnsi="Times New Roman" w:cs="Times New Roman"/>
                <w:b/>
              </w:rPr>
            </w:pPr>
          </w:p>
          <w:p>
            <w:pPr>
              <w:snapToGrid w:val="0"/>
              <w:ind w:firstLine="422"/>
              <w:rPr>
                <w:rFonts w:ascii="Times New Roman" w:hAnsi="Times New Roman" w:cs="Times New Roman"/>
                <w:b/>
                <w:szCs w:val="21"/>
              </w:rPr>
            </w:pPr>
          </w:p>
          <w:p>
            <w:pPr>
              <w:snapToGrid w:val="0"/>
              <w:ind w:firstLine="420"/>
              <w:jc w:val="center"/>
              <w:rPr>
                <w:rFonts w:ascii="Times New Roman" w:hAnsi="Times New Roman" w:cs="Times New Roman"/>
                <w:bCs/>
                <w:szCs w:val="21"/>
                <w:u w:val="single"/>
              </w:rPr>
            </w:pPr>
            <w:r>
              <w:rPr>
                <w:rFonts w:ascii="Times New Roman" w:cs="Times New Roman"/>
                <w:bCs/>
                <w:szCs w:val="21"/>
              </w:rPr>
              <w:t>境内居民个人（委托人）</w:t>
            </w:r>
            <w:r>
              <w:rPr>
                <w:rFonts w:ascii="Times New Roman" w:cs="Times New Roman"/>
                <w:szCs w:val="21"/>
              </w:rPr>
              <w:t>签名：</w:t>
            </w:r>
          </w:p>
          <w:p>
            <w:pPr>
              <w:snapToGrid w:val="0"/>
              <w:ind w:firstLine="420"/>
              <w:jc w:val="center"/>
              <w:rPr>
                <w:rFonts w:ascii="Times New Roman" w:hAnsi="Times New Roman" w:cs="Times New Roman"/>
                <w:bCs/>
                <w:szCs w:val="21"/>
              </w:rPr>
            </w:pPr>
          </w:p>
          <w:p>
            <w:pPr>
              <w:snapToGrid w:val="0"/>
              <w:ind w:firstLine="422"/>
              <w:jc w:val="center"/>
              <w:rPr>
                <w:rFonts w:ascii="Times New Roman" w:hAnsi="Times New Roman" w:cs="Times New Roman"/>
                <w:bCs/>
              </w:rPr>
            </w:pPr>
            <w:r>
              <w:rPr>
                <w:rFonts w:ascii="Times New Roman" w:cs="Times New Roman"/>
                <w:bCs/>
              </w:rPr>
              <w:t>申请日期：年月日</w:t>
            </w:r>
          </w:p>
          <w:p>
            <w:pPr>
              <w:snapToGrid w:val="0"/>
              <w:ind w:firstLine="422"/>
              <w:jc w:val="left"/>
              <w:rPr>
                <w:rFonts w:ascii="Times New Roman" w:hAnsi="Times New Roman" w:cs="Times New Roman"/>
                <w:spacing w:val="-9"/>
              </w:rPr>
            </w:pPr>
          </w:p>
        </w:tc>
      </w:tr>
    </w:tbl>
    <w:p>
      <w:pPr>
        <w:spacing w:beforeLines="20"/>
        <w:ind w:firstLine="420"/>
        <w:jc w:val="right"/>
        <w:rPr>
          <w:rFonts w:ascii="Times New Roman" w:hAnsi="Times New Roman" w:cs="Times New Roman"/>
          <w:szCs w:val="21"/>
          <w:u w:val="single"/>
        </w:rPr>
      </w:pPr>
    </w:p>
    <w:p>
      <w:pPr>
        <w:spacing w:beforeLines="20"/>
        <w:ind w:firstLine="420"/>
        <w:jc w:val="right"/>
        <w:rPr>
          <w:rFonts w:ascii="Times New Roman" w:hAnsi="Times New Roman" w:cs="Times New Roman"/>
          <w:szCs w:val="21"/>
          <w:u w:val="single"/>
        </w:rPr>
      </w:pPr>
    </w:p>
    <w:p>
      <w:pPr>
        <w:wordWrap w:val="0"/>
        <w:spacing w:beforeLines="20"/>
        <w:ind w:firstLine="420"/>
        <w:jc w:val="right"/>
        <w:rPr>
          <w:rFonts w:ascii="Times New Roman" w:hAnsi="Times New Roman" w:cs="Times New Roman"/>
          <w:szCs w:val="21"/>
          <w:u w:val="single"/>
        </w:rPr>
      </w:pPr>
      <w:r>
        <w:rPr>
          <w:rFonts w:ascii="Times New Roman" w:cs="Times New Roman"/>
          <w:szCs w:val="21"/>
        </w:rPr>
        <w:t>银行（外汇局）：</w:t>
      </w:r>
      <w:r>
        <w:rPr>
          <w:rFonts w:ascii="Times New Roman" w:cs="Times New Roman"/>
          <w:szCs w:val="21"/>
          <w:u w:val="single"/>
        </w:rPr>
        <w:t>（盖章）</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cs="Times New Roman"/>
          <w:b/>
        </w:rPr>
        <w:t>填表说明：</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w:t>
      </w:r>
      <w:r>
        <w:rPr>
          <w:rFonts w:ascii="Times New Roman" w:hAnsi="宋体" w:cs="Times New Roman"/>
          <w:sz w:val="18"/>
          <w:szCs w:val="18"/>
        </w:rPr>
        <w:t>、本表中所涉金额栏目，均按注册币种折算后填写阿拉伯数字；保留小数点后两位。</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w:t>
      </w:r>
      <w:r>
        <w:rPr>
          <w:rFonts w:ascii="Times New Roman" w:hAnsi="宋体" w:cs="Times New Roman"/>
          <w:sz w:val="18"/>
          <w:szCs w:val="18"/>
        </w:rPr>
        <w:t>、请根据申请内容勾选申请事项，若勾选</w:t>
      </w:r>
      <w:r>
        <w:rPr>
          <w:rFonts w:ascii="Times New Roman" w:hAnsi="Times New Roman" w:cs="Times New Roman"/>
          <w:sz w:val="18"/>
          <w:szCs w:val="18"/>
        </w:rPr>
        <w:t>“</w:t>
      </w:r>
      <w:r>
        <w:rPr>
          <w:rFonts w:ascii="Times New Roman" w:hAnsi="宋体" w:cs="Times New Roman"/>
          <w:sz w:val="18"/>
          <w:szCs w:val="18"/>
        </w:rPr>
        <w:t>境外投资企业变更登记</w:t>
      </w:r>
      <w:r>
        <w:rPr>
          <w:rFonts w:ascii="Times New Roman" w:hAnsi="Times New Roman" w:cs="Times New Roman"/>
          <w:sz w:val="18"/>
          <w:szCs w:val="18"/>
        </w:rPr>
        <w:t>”</w:t>
      </w:r>
      <w:r>
        <w:rPr>
          <w:rFonts w:ascii="Times New Roman" w:hAnsi="宋体" w:cs="Times New Roman"/>
          <w:sz w:val="18"/>
          <w:szCs w:val="18"/>
        </w:rPr>
        <w:t>，请选择变更类型，变更类型可多选。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境外投资企业新设登记</w:t>
      </w:r>
      <w:r>
        <w:rPr>
          <w:rFonts w:ascii="Times New Roman" w:hAnsi="Times New Roman" w:cs="Times New Roman"/>
          <w:sz w:val="18"/>
          <w:szCs w:val="18"/>
        </w:rPr>
        <w:t>”</w:t>
      </w:r>
      <w:r>
        <w:rPr>
          <w:rFonts w:ascii="Times New Roman" w:hAnsi="宋体" w:cs="Times New Roman"/>
          <w:sz w:val="18"/>
          <w:szCs w:val="18"/>
        </w:rPr>
        <w:t>指境内居民个人直接或间接取得境外公司控制权的行为。境内外资产或权益包括但不限于货币、有价证券、实物、知识产权或技术、股权、债权、无形资产等。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w:t>
      </w:r>
      <w:r>
        <w:rPr>
          <w:rFonts w:ascii="Times New Roman" w:hAnsi="Times New Roman" w:cs="Times New Roman"/>
          <w:sz w:val="18"/>
          <w:szCs w:val="18"/>
        </w:rPr>
        <w:t>”</w:t>
      </w:r>
      <w:r>
        <w:rPr>
          <w:rFonts w:ascii="Times New Roman" w:hAnsi="宋体" w:cs="Times New Roman"/>
          <w:sz w:val="18"/>
          <w:szCs w:val="18"/>
        </w:rPr>
        <w:t>指境外投资企业的股权发生转让。</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中方转外方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外方转中方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外方转外方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中方转中方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境外投资企业注销登记</w:t>
      </w:r>
      <w:r>
        <w:rPr>
          <w:rFonts w:ascii="Times New Roman" w:hAnsi="Times New Roman" w:cs="Times New Roman"/>
          <w:sz w:val="18"/>
          <w:szCs w:val="18"/>
        </w:rPr>
        <w:t>”——</w:t>
      </w:r>
      <w:r>
        <w:rPr>
          <w:rFonts w:ascii="Times New Roman" w:hAnsi="宋体" w:cs="Times New Roman"/>
          <w:sz w:val="18"/>
          <w:szCs w:val="18"/>
        </w:rPr>
        <w:t>境外投资企业因清算、股权转让等原因，需办理境外投资企业注销登记。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基本信息变更</w:t>
      </w:r>
      <w:r>
        <w:rPr>
          <w:rFonts w:ascii="Times New Roman" w:hAnsi="Times New Roman" w:cs="Times New Roman"/>
          <w:sz w:val="18"/>
          <w:szCs w:val="18"/>
        </w:rPr>
        <w:t>”</w:t>
      </w:r>
      <w:r>
        <w:rPr>
          <w:rFonts w:ascii="Times New Roman" w:hAnsi="宋体" w:cs="Times New Roman"/>
          <w:sz w:val="18"/>
          <w:szCs w:val="18"/>
        </w:rPr>
        <w:t>指境外投资企业名称等主要事项发生变动。</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11</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境外企业名称</w:t>
      </w:r>
      <w:r>
        <w:rPr>
          <w:rFonts w:ascii="Times New Roman" w:hAnsi="Times New Roman" w:cs="Times New Roman"/>
          <w:sz w:val="18"/>
          <w:szCs w:val="18"/>
        </w:rPr>
        <w:t>”</w:t>
      </w:r>
      <w:r>
        <w:rPr>
          <w:rFonts w:ascii="Times New Roman" w:hAnsi="宋体" w:cs="Times New Roman"/>
          <w:sz w:val="18"/>
          <w:szCs w:val="18"/>
        </w:rPr>
        <w:t>指境内居民个人在直接设立或控制的特殊目的公司。</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12</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注册地</w:t>
      </w:r>
      <w:r>
        <w:rPr>
          <w:rFonts w:ascii="Times New Roman" w:hAnsi="Times New Roman" w:cs="Times New Roman"/>
          <w:sz w:val="18"/>
          <w:szCs w:val="18"/>
        </w:rPr>
        <w:t>”</w:t>
      </w:r>
      <w:r>
        <w:rPr>
          <w:rFonts w:ascii="Times New Roman" w:hAnsi="宋体" w:cs="Times New Roman"/>
          <w:sz w:val="18"/>
          <w:szCs w:val="18"/>
        </w:rPr>
        <w:t>指境外企业的所在国家或地区。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注册日期</w:t>
      </w:r>
      <w:r>
        <w:rPr>
          <w:rFonts w:ascii="Times New Roman" w:hAnsi="Times New Roman" w:cs="Times New Roman"/>
          <w:sz w:val="18"/>
          <w:szCs w:val="18"/>
        </w:rPr>
        <w:t>”</w:t>
      </w:r>
      <w:r>
        <w:rPr>
          <w:rFonts w:ascii="Times New Roman" w:hAnsi="宋体" w:cs="Times New Roman"/>
          <w:sz w:val="18"/>
          <w:szCs w:val="18"/>
        </w:rPr>
        <w:t>指境外企业在境外设立的日期。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上市地</w:t>
      </w:r>
      <w:r>
        <w:rPr>
          <w:rFonts w:ascii="Times New Roman" w:hAnsi="Times New Roman" w:cs="Times New Roman"/>
          <w:sz w:val="18"/>
          <w:szCs w:val="18"/>
        </w:rPr>
        <w:t>”</w:t>
      </w:r>
      <w:r>
        <w:rPr>
          <w:rFonts w:ascii="Times New Roman" w:hAnsi="宋体" w:cs="Times New Roman"/>
          <w:sz w:val="18"/>
          <w:szCs w:val="18"/>
        </w:rPr>
        <w:t>指在公开发行股票的证券交易所所在国家或地区。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上市日期</w:t>
      </w:r>
      <w:r>
        <w:rPr>
          <w:rFonts w:ascii="Times New Roman" w:hAnsi="Times New Roman" w:cs="Times New Roman"/>
          <w:sz w:val="18"/>
          <w:szCs w:val="18"/>
        </w:rPr>
        <w:t>”</w:t>
      </w:r>
      <w:r>
        <w:rPr>
          <w:rFonts w:ascii="Times New Roman" w:hAnsi="宋体" w:cs="Times New Roman"/>
          <w:sz w:val="18"/>
          <w:szCs w:val="18"/>
        </w:rPr>
        <w:t>指股票公开发行的日期。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返程投资企业名称</w:t>
      </w:r>
      <w:r>
        <w:rPr>
          <w:rFonts w:ascii="Times New Roman" w:hAnsi="Times New Roman" w:cs="Times New Roman"/>
          <w:sz w:val="18"/>
          <w:szCs w:val="18"/>
        </w:rPr>
        <w:t xml:space="preserve">” </w:t>
      </w:r>
      <w:r>
        <w:rPr>
          <w:rFonts w:ascii="Times New Roman" w:hAnsi="宋体" w:cs="Times New Roman"/>
          <w:sz w:val="18"/>
          <w:szCs w:val="18"/>
        </w:rPr>
        <w:t>指境内居民个人通过特殊目的公司直接或间接控制的境内公司名称。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股权转让对价</w:t>
      </w:r>
      <w:r>
        <w:rPr>
          <w:rFonts w:ascii="Times New Roman" w:hAnsi="Times New Roman" w:cs="Times New Roman"/>
          <w:sz w:val="18"/>
          <w:szCs w:val="18"/>
        </w:rPr>
        <w:t>”</w:t>
      </w:r>
      <w:r>
        <w:rPr>
          <w:rFonts w:ascii="Times New Roman" w:hAnsi="宋体" w:cs="Times New Roman"/>
          <w:sz w:val="18"/>
          <w:szCs w:val="18"/>
        </w:rPr>
        <w:t>指出让股权的价格。</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境外支付金额</w:t>
      </w:r>
      <w:r>
        <w:rPr>
          <w:rFonts w:ascii="Times New Roman" w:hAnsi="Times New Roman" w:cs="Times New Roman"/>
          <w:sz w:val="18"/>
          <w:szCs w:val="18"/>
        </w:rPr>
        <w:t>”</w:t>
      </w:r>
      <w:r>
        <w:rPr>
          <w:rFonts w:ascii="Times New Roman" w:hAnsi="宋体" w:cs="Times New Roman"/>
          <w:sz w:val="18"/>
          <w:szCs w:val="18"/>
        </w:rPr>
        <w:t>指中方股东以其境外持有的合法资产或权益对境外投资企业出资金额。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减资所得金额</w:t>
      </w:r>
      <w:r>
        <w:rPr>
          <w:rFonts w:ascii="Times New Roman" w:hAnsi="Times New Roman" w:cs="Times New Roman"/>
          <w:sz w:val="18"/>
          <w:szCs w:val="18"/>
        </w:rPr>
        <w:t>”</w:t>
      </w:r>
      <w:r>
        <w:rPr>
          <w:rFonts w:ascii="Times New Roman" w:hAnsi="宋体" w:cs="Times New Roman"/>
          <w:sz w:val="18"/>
          <w:szCs w:val="18"/>
        </w:rPr>
        <w:t>指中方股东减少注册资本所得金额。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境内居民个人（受托人）签名</w:t>
      </w:r>
      <w:r>
        <w:rPr>
          <w:rFonts w:ascii="Times New Roman" w:hAnsi="Times New Roman" w:cs="Times New Roman"/>
          <w:sz w:val="18"/>
          <w:szCs w:val="18"/>
        </w:rPr>
        <w:t>”</w:t>
      </w:r>
      <w:r>
        <w:rPr>
          <w:rFonts w:ascii="Times New Roman" w:hAnsi="宋体" w:cs="Times New Roman"/>
          <w:sz w:val="18"/>
          <w:szCs w:val="18"/>
        </w:rPr>
        <w:t>指直接或间接持有境外特殊目的公司股份或股权的境内居民个人需自行或委托他人签名确认填表内容的真实性。</w:t>
      </w:r>
    </w:p>
    <w:p>
      <w:pPr>
        <w:snapToGrid w:val="0"/>
        <w:spacing w:line="264" w:lineRule="auto"/>
        <w:ind w:firstLine="360" w:firstLineChars="200"/>
        <w:rPr>
          <w:rFonts w:ascii="Times New Roman" w:hAnsi="Times New Roman" w:cs="Times New Roman"/>
          <w:sz w:val="18"/>
          <w:szCs w:val="18"/>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境内居民个人未提供购付汇资金来源的真实性证明材料，无法证明其资金来源的合法性和真实性。</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24"/>
        <w:adjustRightInd w:val="0"/>
        <w:snapToGrid w:val="0"/>
        <w:spacing w:line="360" w:lineRule="auto"/>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问:境内个人如何办理特殊目的公司项下购付汇核准？ </w:t>
      </w:r>
    </w:p>
    <w:p>
      <w:pPr>
        <w:pStyle w:val="24"/>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p>
    <w:p>
      <w:pPr>
        <w:ind w:right="300"/>
        <w:jc w:val="left"/>
        <w:rPr>
          <w:rFonts w:ascii="仿宋_GB2312" w:hAnsi="Times New Roman" w:eastAsia="仿宋_GB2312" w:cs="Times New Roman"/>
          <w:sz w:val="24"/>
          <w:szCs w:val="24"/>
        </w:rPr>
      </w:pPr>
    </w:p>
    <w:p>
      <w:pPr>
        <w:widowControl/>
        <w:jc w:val="left"/>
        <w:rPr>
          <w:rFonts w:ascii="仿宋_GB2312" w:hAnsi="Times New Roman" w:eastAsia="仿宋_GB2312" w:cs="Times New Roman"/>
          <w:sz w:val="24"/>
          <w:szCs w:val="24"/>
        </w:rPr>
      </w:pPr>
      <w:r>
        <w:rPr>
          <w:rFonts w:ascii="仿宋_GB2312" w:hAnsi="Times New Roman" w:eastAsia="仿宋_GB2312" w:cs="Times New Roman"/>
          <w:sz w:val="24"/>
          <w:szCs w:val="24"/>
        </w:rPr>
        <w:br w:type="page"/>
      </w:r>
    </w:p>
    <w:p>
      <w:pPr>
        <w:ind w:right="300"/>
        <w:jc w:val="left"/>
        <w:rPr>
          <w:rFonts w:ascii="黑体" w:eastAsia="黑体"/>
          <w:sz w:val="30"/>
          <w:szCs w:val="30"/>
        </w:rPr>
      </w:pPr>
      <w:r>
        <w:rPr>
          <w:rFonts w:hint="eastAsia" w:ascii="黑体" w:eastAsia="黑体"/>
          <w:sz w:val="30"/>
          <w:szCs w:val="30"/>
        </w:rPr>
        <w:t xml:space="preserve">    57011-2、移民财产转移核准</w:t>
      </w:r>
    </w:p>
    <w:p>
      <w:pPr>
        <w:ind w:firstLine="585"/>
        <w:rPr>
          <w:rFonts w:ascii="黑体" w:eastAsia="黑体"/>
          <w:sz w:val="30"/>
          <w:szCs w:val="30"/>
        </w:rPr>
      </w:pPr>
      <w:r>
        <w:rPr>
          <w:rFonts w:hint="eastAsia" w:ascii="黑体" w:eastAsia="黑体"/>
          <w:sz w:val="30"/>
          <w:szCs w:val="30"/>
        </w:rPr>
        <w:t>一、办理依据</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ascii="Times New Roman" w:hAnsi="Times New Roman" w:eastAsia="仿宋_GB2312" w:cs="Times New Roman"/>
          <w:sz w:val="30"/>
          <w:szCs w:val="30"/>
        </w:rPr>
        <w:t>《中华人民共和国外汇管理条例》（国务院令第532号）</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二）《个人财产对外转移售付汇管理暂行办法》（中国人民银行公告2004年第16号）</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w:t>
      </w:r>
      <w:r>
        <w:rPr>
          <w:rFonts w:ascii="Times New Roman" w:hAnsi="Times New Roman" w:eastAsia="仿宋_GB2312" w:cs="Times New Roman"/>
          <w:sz w:val="30"/>
          <w:szCs w:val="30"/>
        </w:rPr>
        <w:t>《国家外汇管理局关于印发〈个人财产对外转移售付汇管理暂行办法操作指引（试行）〉的通知》（汇发〔2004〕118号）</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w:t>
      </w:r>
      <w:r>
        <w:rPr>
          <w:rFonts w:ascii="Times New Roman" w:hAnsi="Times New Roman" w:eastAsia="仿宋_GB2312" w:cs="Times New Roman"/>
          <w:sz w:val="30"/>
          <w:szCs w:val="30"/>
        </w:rPr>
        <w:t>《国家税务总局国家外汇管理局关于个人财产对外转移提交税收证明或者完税凭证有关问题的通知》（国税发〔2005〕13号）</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w:t>
      </w:r>
      <w:r>
        <w:rPr>
          <w:rFonts w:ascii="Times New Roman" w:hAnsi="Times New Roman" w:eastAsia="仿宋_GB2312" w:cs="Times New Roman"/>
          <w:sz w:val="30"/>
          <w:szCs w:val="30"/>
        </w:rPr>
        <w:t>《国家外汇管理局外交部公安部监察部司法部关于实施〈个人财产对外转移售付汇管理暂行办法〉有关问题的通知》（汇发〔2005〕9号）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申请人移民前原户籍所在地外汇局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hint="eastAsia" w:ascii="仿宋_GB2312" w:eastAsia="仿宋_GB2312"/>
          <w:sz w:val="30"/>
          <w:szCs w:val="30"/>
        </w:rPr>
        <w:t>申请人移民前原户籍所在地外汇局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申请人将其在取得外国永久居留权、外国公民身份或港澳台地区居民身份之前在境内拥有的合法财产变现并汇出。</w:t>
      </w:r>
    </w:p>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司法、监察等部门依法限制对外转移的财产对外转移申请，不予受理。</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对涉及国家公职人员</w:t>
      </w:r>
      <w:r>
        <w:rPr>
          <w:rFonts w:ascii="Times New Roman" w:hAnsi="Times New Roman" w:eastAsia="仿宋_GB2312" w:cs="Times New Roman"/>
          <w:sz w:val="30"/>
          <w:szCs w:val="30"/>
        </w:rPr>
        <w:t>（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w:t>
      </w:r>
      <w:r>
        <w:rPr>
          <w:rFonts w:hint="eastAsia" w:ascii="Times New Roman" w:hAnsi="Times New Roman" w:eastAsia="仿宋_GB2312" w:cs="Times New Roman"/>
          <w:sz w:val="30"/>
          <w:szCs w:val="30"/>
        </w:rPr>
        <w:t>及其近亲属，申请金额超过100万元人民币的申请，在审核过程中可向相应级别的监察部门（省级（含）以上）进行询证。对大额可疑或涉嫌非法转移财产的申请，在审核过程中要询证相应级别的公安、司法部门。</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禁止性要求：如符合上述条件，不存在不予许可的情况。</w:t>
      </w:r>
    </w:p>
    <w:p>
      <w:pPr>
        <w:ind w:firstLine="600" w:firstLineChars="200"/>
        <w:rPr>
          <w:rFonts w:ascii="黑体" w:hAnsi="Times New Roman" w:eastAsia="黑体"/>
          <w:sz w:val="30"/>
          <w:szCs w:val="30"/>
        </w:rPr>
      </w:pPr>
      <w:r>
        <w:rPr>
          <w:rFonts w:hint="eastAsia" w:ascii="黑体" w:hAnsi="Times New Roman" w:eastAsia="黑体"/>
          <w:sz w:val="30"/>
          <w:szCs w:val="30"/>
        </w:rPr>
        <w:t>六、申请材料</w:t>
      </w: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993"/>
        <w:gridCol w:w="457"/>
        <w:gridCol w:w="818"/>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申请人为取得外国永久居留权的中国籍公民的，应提供：①有效的中华人民共和国护照或居住国颁发的外侨证等有效身份证明。②中国驻外使领馆出具（或认证）的申请人在国外定居证明。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（2）申请人为取得外国公民身份的，应提供：①申请人居住国居民身份证或其他有效身份证明（如护照）。②申请人在境外定居的相关证明材料。③移居前户籍所在地公安机关出具的境内户籍注销证明。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申请人为香港特别行政区、澳门特别行政区居民的，应提供：①香港特别行政区、澳门特别行政区（永久）居民身份证或其他有效身份证明。②港澳居民来往内地通行证或者特区护照。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（4）申请人为台湾地区居民的应提供：①台湾地区居民身份证或其他在台湾地区居住的有效身份证明。②台湾居民往来大陆通行证或其他出入境证件。③移居前户籍所在地公安机关出具的境内户籍注销证明。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申请人收入来源证明以及财产权利证明文件。申请人拟移民财产转移在等值50万美元以下的，无需提交以下收入来源证明以及财产权利证明文件，只需声明来源。</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（1）对个人薪酬所得（包括工资和薪金所得、稿酬所得、劳务报酬等）应提交有关收入来源证明。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（3）对资本所得及变现：</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①利息、股息、红利所得应提交存款证明，股票、债券开户及交易记录。</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②财产租赁所得、财产转让所得、特许权使用等应提供：</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a、财产租赁、转让、特许权使用的合同或协议。</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b、房屋产权证。</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c、房地产买卖契约或拆迁补偿安置协议。</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（4）偶然所得（包括合法的福利彩票、体育彩票等）及其他财产或收入需提交真实交易记录证明。</w:t>
            </w:r>
          </w:p>
          <w:p>
            <w:pPr>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主管税务部门出具的税务证明</w:t>
            </w:r>
            <w:r>
              <w:rPr>
                <w:rFonts w:hint="eastAsia" w:ascii="Times New Roman" w:hAnsi="Times New Roman" w:eastAsia="仿宋_GB2312" w:cs="Times New Roman"/>
                <w:sz w:val="24"/>
                <w:szCs w:val="24"/>
              </w:rPr>
              <w:t>文</w:t>
            </w:r>
            <w:r>
              <w:rPr>
                <w:rFonts w:ascii="Times New Roman" w:hAnsi="Times New Roman" w:eastAsia="仿宋_GB2312" w:cs="Times New Roman"/>
                <w:sz w:val="24"/>
                <w:szCs w:val="24"/>
              </w:rPr>
              <w:t>件（按规定无需提交的除外）</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jc w:val="center"/>
              <w:rPr>
                <w:rFonts w:ascii="Times New Roman" w:hAnsi="Times New Roman" w:eastAsia="仿宋_GB2312" w:cs="Times New Roman"/>
                <w:sz w:val="24"/>
                <w:szCs w:val="24"/>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申请转移财产所在地或收入来源地主管税务机关出具的完税证明。已实施税务备案电子化的地区，可由银行通过主管税务部门网上税务系统查验相关电子化税务凭证。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ind w:firstLine="600" w:firstLineChars="200"/>
        <w:rPr>
          <w:rFonts w:ascii="黑体" w:hAnsi="Times New Roman" w:eastAsia="黑体"/>
          <w:sz w:val="30"/>
          <w:szCs w:val="30"/>
        </w:rPr>
      </w:pP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993"/>
        <w:gridCol w:w="457"/>
        <w:gridCol w:w="818"/>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p>
        </w:tc>
        <w:tc>
          <w:tcPr>
            <w:tcW w:w="1352" w:type="dxa"/>
            <w:vAlign w:val="center"/>
          </w:tcPr>
          <w:p>
            <w:pPr>
              <w:jc w:val="center"/>
              <w:rPr>
                <w:rFonts w:ascii="Times New Roman" w:hAnsi="Times New Roman" w:eastAsia="仿宋_GB2312" w:cs="Times New Roman"/>
                <w:b/>
                <w:sz w:val="24"/>
                <w:szCs w:val="24"/>
              </w:rPr>
            </w:pPr>
          </w:p>
        </w:tc>
        <w:tc>
          <w:tcPr>
            <w:tcW w:w="993" w:type="dxa"/>
            <w:vAlign w:val="center"/>
          </w:tcPr>
          <w:p>
            <w:pPr>
              <w:jc w:val="center"/>
              <w:rPr>
                <w:rFonts w:ascii="Times New Roman" w:hAnsi="Times New Roman" w:eastAsia="仿宋_GB2312" w:cs="Times New Roman"/>
                <w:b/>
                <w:sz w:val="24"/>
                <w:szCs w:val="24"/>
              </w:rPr>
            </w:pPr>
          </w:p>
        </w:tc>
        <w:tc>
          <w:tcPr>
            <w:tcW w:w="457" w:type="dxa"/>
            <w:vAlign w:val="center"/>
          </w:tcPr>
          <w:p>
            <w:pPr>
              <w:jc w:val="center"/>
              <w:rPr>
                <w:rFonts w:ascii="Times New Roman" w:hAnsi="Times New Roman" w:eastAsia="仿宋_GB2312" w:cs="Times New Roman"/>
                <w:b/>
                <w:sz w:val="24"/>
                <w:szCs w:val="24"/>
              </w:rPr>
            </w:pPr>
          </w:p>
        </w:tc>
        <w:tc>
          <w:tcPr>
            <w:tcW w:w="818" w:type="dxa"/>
            <w:vAlign w:val="center"/>
          </w:tcPr>
          <w:p>
            <w:pPr>
              <w:jc w:val="center"/>
              <w:rPr>
                <w:rFonts w:ascii="Times New Roman" w:hAnsi="Times New Roman" w:eastAsia="仿宋_GB2312" w:cs="Times New Roman"/>
                <w:b/>
                <w:sz w:val="24"/>
                <w:szCs w:val="24"/>
              </w:rPr>
            </w:pPr>
          </w:p>
        </w:tc>
        <w:tc>
          <w:tcPr>
            <w:tcW w:w="3107" w:type="dxa"/>
            <w:vAlign w:val="center"/>
          </w:tcPr>
          <w:p>
            <w:pPr>
              <w:jc w:val="center"/>
              <w:rPr>
                <w:rFonts w:ascii="Times New Roman" w:hAnsi="Times New Roman" w:eastAsia="仿宋_GB2312" w:cs="Times New Roman"/>
                <w:b/>
                <w:sz w:val="24"/>
                <w:szCs w:val="24"/>
              </w:rPr>
            </w:pPr>
          </w:p>
        </w:tc>
        <w:tc>
          <w:tcPr>
            <w:tcW w:w="1218" w:type="dxa"/>
            <w:vAlign w:val="center"/>
          </w:tcPr>
          <w:p>
            <w:pPr>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p>
        </w:tc>
        <w:tc>
          <w:tcPr>
            <w:tcW w:w="1352" w:type="dxa"/>
            <w:vAlign w:val="center"/>
          </w:tcPr>
          <w:p>
            <w:pPr>
              <w:rPr>
                <w:rFonts w:ascii="Times New Roman" w:hAnsi="Times New Roman" w:eastAsia="仿宋_GB2312" w:cs="Times New Roman"/>
                <w:sz w:val="24"/>
                <w:szCs w:val="24"/>
              </w:rPr>
            </w:pPr>
          </w:p>
        </w:tc>
        <w:tc>
          <w:tcPr>
            <w:tcW w:w="993" w:type="dxa"/>
            <w:vAlign w:val="center"/>
          </w:tcPr>
          <w:p>
            <w:pPr>
              <w:jc w:val="center"/>
              <w:rPr>
                <w:rFonts w:ascii="Times New Roman" w:hAnsi="Times New Roman" w:eastAsia="仿宋_GB2312" w:cs="Times New Roman"/>
                <w:sz w:val="24"/>
                <w:szCs w:val="24"/>
              </w:rPr>
            </w:pPr>
          </w:p>
        </w:tc>
        <w:tc>
          <w:tcPr>
            <w:tcW w:w="457" w:type="dxa"/>
            <w:vAlign w:val="center"/>
          </w:tcPr>
          <w:p>
            <w:pPr>
              <w:jc w:val="center"/>
              <w:rPr>
                <w:rFonts w:ascii="Times New Roman" w:hAnsi="Times New Roman" w:eastAsia="仿宋_GB2312" w:cs="Times New Roman"/>
                <w:sz w:val="24"/>
                <w:szCs w:val="24"/>
              </w:rPr>
            </w:pPr>
          </w:p>
        </w:tc>
        <w:tc>
          <w:tcPr>
            <w:tcW w:w="818" w:type="dxa"/>
            <w:vAlign w:val="center"/>
          </w:tcPr>
          <w:p>
            <w:pPr>
              <w:jc w:val="center"/>
              <w:rPr>
                <w:rFonts w:ascii="Times New Roman" w:hAnsi="Times New Roman" w:eastAsia="仿宋_GB2312" w:cs="Times New Roman"/>
                <w:sz w:val="24"/>
                <w:szCs w:val="24"/>
              </w:rPr>
            </w:pPr>
          </w:p>
        </w:tc>
        <w:tc>
          <w:tcPr>
            <w:tcW w:w="3107" w:type="dxa"/>
            <w:vAlign w:val="center"/>
          </w:tcPr>
          <w:p>
            <w:pPr>
              <w:rPr>
                <w:rFonts w:ascii="Times New Roman" w:hAnsi="Times New Roman" w:eastAsia="仿宋_GB2312" w:cs="Times New Roman"/>
                <w:sz w:val="24"/>
                <w:szCs w:val="24"/>
              </w:rPr>
            </w:pPr>
          </w:p>
        </w:tc>
        <w:tc>
          <w:tcPr>
            <w:tcW w:w="1218"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p>
        </w:tc>
        <w:tc>
          <w:tcPr>
            <w:tcW w:w="1352" w:type="dxa"/>
            <w:vAlign w:val="center"/>
          </w:tcPr>
          <w:p>
            <w:pPr>
              <w:rPr>
                <w:rFonts w:ascii="Times New Roman" w:hAnsi="Times New Roman" w:eastAsia="仿宋_GB2312" w:cs="Times New Roman"/>
                <w:sz w:val="24"/>
                <w:szCs w:val="24"/>
              </w:rPr>
            </w:pPr>
          </w:p>
        </w:tc>
        <w:tc>
          <w:tcPr>
            <w:tcW w:w="993" w:type="dxa"/>
            <w:vAlign w:val="center"/>
          </w:tcPr>
          <w:p>
            <w:pPr>
              <w:jc w:val="center"/>
              <w:rPr>
                <w:rFonts w:ascii="Times New Roman" w:hAnsi="Times New Roman" w:eastAsia="仿宋_GB2312" w:cs="Times New Roman"/>
                <w:sz w:val="24"/>
                <w:szCs w:val="24"/>
              </w:rPr>
            </w:pPr>
          </w:p>
        </w:tc>
        <w:tc>
          <w:tcPr>
            <w:tcW w:w="457" w:type="dxa"/>
            <w:vAlign w:val="center"/>
          </w:tcPr>
          <w:p>
            <w:pPr>
              <w:jc w:val="center"/>
              <w:rPr>
                <w:rFonts w:ascii="Times New Roman" w:hAnsi="Times New Roman" w:eastAsia="仿宋_GB2312" w:cs="Times New Roman"/>
                <w:sz w:val="24"/>
                <w:szCs w:val="24"/>
              </w:rPr>
            </w:pPr>
          </w:p>
        </w:tc>
        <w:tc>
          <w:tcPr>
            <w:tcW w:w="818" w:type="dxa"/>
            <w:vAlign w:val="center"/>
          </w:tcPr>
          <w:p>
            <w:pPr>
              <w:jc w:val="center"/>
              <w:rPr>
                <w:rFonts w:ascii="Times New Roman" w:hAnsi="Times New Roman" w:eastAsia="仿宋_GB2312" w:cs="Times New Roman"/>
                <w:sz w:val="24"/>
                <w:szCs w:val="24"/>
              </w:rPr>
            </w:pPr>
          </w:p>
        </w:tc>
        <w:tc>
          <w:tcPr>
            <w:tcW w:w="3107" w:type="dxa"/>
            <w:vAlign w:val="center"/>
          </w:tcPr>
          <w:p>
            <w:pPr>
              <w:rPr>
                <w:rFonts w:ascii="Times New Roman" w:hAnsi="Times New Roman" w:eastAsia="仿宋_GB2312" w:cs="Times New Roman"/>
                <w:sz w:val="24"/>
                <w:szCs w:val="24"/>
              </w:rPr>
            </w:pPr>
          </w:p>
        </w:tc>
        <w:tc>
          <w:tcPr>
            <w:tcW w:w="1218"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457" w:type="dxa"/>
            <w:vAlign w:val="center"/>
          </w:tcPr>
          <w:p>
            <w:pPr>
              <w:jc w:val="center"/>
              <w:rPr>
                <w:rFonts w:ascii="Times New Roman" w:hAnsi="Times New Roman" w:eastAsia="仿宋_GB2312" w:cs="Times New Roman"/>
                <w:sz w:val="24"/>
                <w:szCs w:val="24"/>
              </w:rPr>
            </w:pPr>
          </w:p>
        </w:tc>
        <w:tc>
          <w:tcPr>
            <w:tcW w:w="1352" w:type="dxa"/>
            <w:vAlign w:val="center"/>
          </w:tcPr>
          <w:p>
            <w:pPr>
              <w:rPr>
                <w:rFonts w:ascii="Times New Roman" w:hAnsi="Times New Roman" w:eastAsia="仿宋_GB2312" w:cs="Times New Roman"/>
                <w:sz w:val="24"/>
                <w:szCs w:val="24"/>
              </w:rPr>
            </w:pPr>
          </w:p>
        </w:tc>
        <w:tc>
          <w:tcPr>
            <w:tcW w:w="993" w:type="dxa"/>
            <w:vAlign w:val="center"/>
          </w:tcPr>
          <w:p>
            <w:pPr>
              <w:jc w:val="center"/>
              <w:rPr>
                <w:rFonts w:ascii="Times New Roman" w:hAnsi="Times New Roman" w:eastAsia="仿宋_GB2312" w:cs="Times New Roman"/>
                <w:sz w:val="24"/>
                <w:szCs w:val="24"/>
              </w:rPr>
            </w:pPr>
          </w:p>
        </w:tc>
        <w:tc>
          <w:tcPr>
            <w:tcW w:w="457" w:type="dxa"/>
            <w:vAlign w:val="center"/>
          </w:tcPr>
          <w:p>
            <w:pPr>
              <w:jc w:val="center"/>
              <w:rPr>
                <w:rFonts w:ascii="Times New Roman" w:hAnsi="Times New Roman" w:eastAsia="仿宋_GB2312" w:cs="Times New Roman"/>
                <w:sz w:val="24"/>
                <w:szCs w:val="24"/>
              </w:rPr>
            </w:pPr>
          </w:p>
        </w:tc>
        <w:tc>
          <w:tcPr>
            <w:tcW w:w="818" w:type="dxa"/>
            <w:vAlign w:val="center"/>
          </w:tcPr>
          <w:p>
            <w:pPr>
              <w:jc w:val="center"/>
              <w:rPr>
                <w:rFonts w:ascii="Times New Roman" w:hAnsi="Times New Roman" w:eastAsia="仿宋_GB2312" w:cs="Times New Roman"/>
                <w:sz w:val="24"/>
                <w:szCs w:val="24"/>
              </w:rPr>
            </w:pPr>
          </w:p>
        </w:tc>
        <w:tc>
          <w:tcPr>
            <w:tcW w:w="3107" w:type="dxa"/>
            <w:vAlign w:val="center"/>
          </w:tcPr>
          <w:p>
            <w:pPr>
              <w:rPr>
                <w:rFonts w:ascii="Times New Roman" w:hAnsi="Times New Roman" w:eastAsia="仿宋_GB2312" w:cs="Times New Roman"/>
                <w:sz w:val="24"/>
                <w:szCs w:val="24"/>
              </w:rPr>
            </w:pPr>
          </w:p>
        </w:tc>
        <w:tc>
          <w:tcPr>
            <w:tcW w:w="1218"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p>
        </w:tc>
        <w:tc>
          <w:tcPr>
            <w:tcW w:w="1352" w:type="dxa"/>
            <w:vAlign w:val="center"/>
          </w:tcPr>
          <w:p>
            <w:pPr>
              <w:rPr>
                <w:rFonts w:ascii="Times New Roman" w:hAnsi="Times New Roman" w:eastAsia="仿宋_GB2312" w:cs="Times New Roman"/>
                <w:sz w:val="24"/>
                <w:szCs w:val="24"/>
              </w:rPr>
            </w:pPr>
          </w:p>
        </w:tc>
        <w:tc>
          <w:tcPr>
            <w:tcW w:w="993" w:type="dxa"/>
            <w:vAlign w:val="center"/>
          </w:tcPr>
          <w:p>
            <w:pPr>
              <w:jc w:val="center"/>
              <w:rPr>
                <w:rFonts w:ascii="Times New Roman" w:hAnsi="Times New Roman" w:eastAsia="仿宋_GB2312" w:cs="Times New Roman"/>
                <w:sz w:val="24"/>
                <w:szCs w:val="24"/>
              </w:rPr>
            </w:pPr>
          </w:p>
        </w:tc>
        <w:tc>
          <w:tcPr>
            <w:tcW w:w="457" w:type="dxa"/>
            <w:vAlign w:val="center"/>
          </w:tcPr>
          <w:p>
            <w:pPr>
              <w:jc w:val="center"/>
              <w:rPr>
                <w:rFonts w:ascii="Times New Roman" w:hAnsi="Times New Roman" w:eastAsia="仿宋_GB2312" w:cs="Times New Roman"/>
                <w:sz w:val="24"/>
                <w:szCs w:val="24"/>
              </w:rPr>
            </w:pPr>
          </w:p>
        </w:tc>
        <w:tc>
          <w:tcPr>
            <w:tcW w:w="818" w:type="dxa"/>
            <w:vAlign w:val="center"/>
          </w:tcPr>
          <w:p>
            <w:pPr>
              <w:jc w:val="center"/>
              <w:rPr>
                <w:rFonts w:ascii="Times New Roman" w:hAnsi="Times New Roman" w:eastAsia="仿宋_GB2312" w:cs="Times New Roman"/>
                <w:sz w:val="24"/>
                <w:szCs w:val="24"/>
              </w:rPr>
            </w:pPr>
          </w:p>
        </w:tc>
        <w:tc>
          <w:tcPr>
            <w:tcW w:w="3107" w:type="dxa"/>
            <w:vAlign w:val="center"/>
          </w:tcPr>
          <w:p>
            <w:pPr>
              <w:rPr>
                <w:rFonts w:ascii="Times New Roman" w:hAnsi="Times New Roman" w:eastAsia="仿宋_GB2312" w:cs="Times New Roman"/>
                <w:sz w:val="24"/>
                <w:szCs w:val="24"/>
              </w:rPr>
            </w:pPr>
          </w:p>
        </w:tc>
        <w:tc>
          <w:tcPr>
            <w:tcW w:w="1218"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p>
        </w:tc>
        <w:tc>
          <w:tcPr>
            <w:tcW w:w="1352" w:type="dxa"/>
            <w:vAlign w:val="center"/>
          </w:tcPr>
          <w:p>
            <w:pPr>
              <w:rPr>
                <w:rFonts w:ascii="Times New Roman" w:hAnsi="Times New Roman" w:eastAsia="仿宋_GB2312" w:cs="Times New Roman"/>
                <w:sz w:val="24"/>
                <w:szCs w:val="24"/>
              </w:rPr>
            </w:pPr>
          </w:p>
        </w:tc>
        <w:tc>
          <w:tcPr>
            <w:tcW w:w="993" w:type="dxa"/>
            <w:vAlign w:val="center"/>
          </w:tcPr>
          <w:p>
            <w:pPr>
              <w:jc w:val="center"/>
              <w:rPr>
                <w:rFonts w:ascii="Times New Roman" w:hAnsi="Times New Roman" w:eastAsia="仿宋_GB2312" w:cs="Times New Roman"/>
                <w:sz w:val="24"/>
                <w:szCs w:val="24"/>
              </w:rPr>
            </w:pPr>
          </w:p>
        </w:tc>
        <w:tc>
          <w:tcPr>
            <w:tcW w:w="457" w:type="dxa"/>
            <w:vAlign w:val="center"/>
          </w:tcPr>
          <w:p>
            <w:pPr>
              <w:jc w:val="center"/>
              <w:rPr>
                <w:rFonts w:ascii="Times New Roman" w:hAnsi="Times New Roman" w:eastAsia="仿宋_GB2312" w:cs="Times New Roman"/>
                <w:sz w:val="24"/>
                <w:szCs w:val="24"/>
              </w:rPr>
            </w:pPr>
          </w:p>
        </w:tc>
        <w:tc>
          <w:tcPr>
            <w:tcW w:w="818" w:type="dxa"/>
            <w:vAlign w:val="center"/>
          </w:tcPr>
          <w:p>
            <w:pPr>
              <w:jc w:val="center"/>
              <w:rPr>
                <w:rFonts w:ascii="Times New Roman" w:hAnsi="Times New Roman" w:eastAsia="仿宋_GB2312" w:cs="Times New Roman"/>
                <w:sz w:val="24"/>
                <w:szCs w:val="24"/>
              </w:rPr>
            </w:pPr>
          </w:p>
        </w:tc>
        <w:tc>
          <w:tcPr>
            <w:tcW w:w="3107" w:type="dxa"/>
            <w:vAlign w:val="center"/>
          </w:tcPr>
          <w:p>
            <w:pPr>
              <w:rPr>
                <w:rFonts w:ascii="Times New Roman" w:hAnsi="Times New Roman" w:eastAsia="仿宋_GB2312" w:cs="Times New Roman"/>
                <w:sz w:val="24"/>
                <w:szCs w:val="24"/>
              </w:rPr>
            </w:pPr>
          </w:p>
        </w:tc>
        <w:tc>
          <w:tcPr>
            <w:tcW w:w="1218"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p>
        </w:tc>
        <w:tc>
          <w:tcPr>
            <w:tcW w:w="1352" w:type="dxa"/>
            <w:vAlign w:val="center"/>
          </w:tcPr>
          <w:p>
            <w:pPr>
              <w:rPr>
                <w:rFonts w:ascii="Times New Roman" w:hAnsi="Times New Roman" w:eastAsia="仿宋_GB2312" w:cs="Times New Roman"/>
                <w:sz w:val="24"/>
                <w:szCs w:val="24"/>
              </w:rPr>
            </w:pPr>
          </w:p>
        </w:tc>
        <w:tc>
          <w:tcPr>
            <w:tcW w:w="993" w:type="dxa"/>
            <w:vAlign w:val="center"/>
          </w:tcPr>
          <w:p>
            <w:pPr>
              <w:jc w:val="center"/>
              <w:rPr>
                <w:rFonts w:ascii="Times New Roman" w:hAnsi="Times New Roman" w:eastAsia="仿宋_GB2312" w:cs="Times New Roman"/>
                <w:sz w:val="24"/>
                <w:szCs w:val="24"/>
              </w:rPr>
            </w:pPr>
          </w:p>
        </w:tc>
        <w:tc>
          <w:tcPr>
            <w:tcW w:w="457" w:type="dxa"/>
            <w:vAlign w:val="center"/>
          </w:tcPr>
          <w:p>
            <w:pPr>
              <w:jc w:val="center"/>
              <w:rPr>
                <w:rFonts w:ascii="Times New Roman" w:hAnsi="Times New Roman" w:eastAsia="仿宋_GB2312" w:cs="Times New Roman"/>
                <w:sz w:val="24"/>
                <w:szCs w:val="24"/>
              </w:rPr>
            </w:pPr>
          </w:p>
        </w:tc>
        <w:tc>
          <w:tcPr>
            <w:tcW w:w="818" w:type="dxa"/>
            <w:vAlign w:val="center"/>
          </w:tcPr>
          <w:p>
            <w:pPr>
              <w:jc w:val="center"/>
              <w:rPr>
                <w:rFonts w:ascii="Times New Roman" w:hAnsi="Times New Roman" w:eastAsia="仿宋_GB2312" w:cs="Times New Roman"/>
                <w:sz w:val="24"/>
                <w:szCs w:val="24"/>
              </w:rPr>
            </w:pPr>
          </w:p>
        </w:tc>
        <w:tc>
          <w:tcPr>
            <w:tcW w:w="3107" w:type="dxa"/>
            <w:vAlign w:val="center"/>
          </w:tcPr>
          <w:p>
            <w:pPr>
              <w:rPr>
                <w:rFonts w:ascii="Times New Roman" w:hAnsi="Times New Roman" w:eastAsia="仿宋_GB2312" w:cs="Times New Roman"/>
                <w:sz w:val="24"/>
                <w:szCs w:val="24"/>
              </w:rPr>
            </w:pPr>
          </w:p>
        </w:tc>
        <w:tc>
          <w:tcPr>
            <w:tcW w:w="1218" w:type="dxa"/>
            <w:vAlign w:val="center"/>
          </w:tcPr>
          <w:p>
            <w:pPr>
              <w:rPr>
                <w:rFonts w:ascii="Times New Roman" w:hAnsi="Times New Roman" w:eastAsia="仿宋_GB2312" w:cs="Times New Roman"/>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黑体" w:hAnsi="Times New Roman" w:eastAsia="黑体"/>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w:t>
      </w:r>
      <w:r>
        <w:rPr>
          <w:rFonts w:hint="eastAsia" w:ascii="仿宋_GB2312" w:eastAsia="仿宋_GB2312"/>
          <w:sz w:val="30"/>
          <w:szCs w:val="30"/>
          <w:lang w:eastAsia="zh-CN"/>
        </w:rPr>
        <w:t>87058251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w:t>
      </w:r>
      <w:r>
        <w:rPr>
          <w:rFonts w:hint="eastAsia" w:ascii="仿宋_GB2312" w:hAnsi="Times New Roman" w:eastAsia="仿宋_GB2312"/>
          <w:sz w:val="30"/>
          <w:szCs w:val="30"/>
          <w:lang w:eastAsia="zh-CN"/>
        </w:rPr>
        <w:t>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w:t>
      </w:r>
      <w:r>
        <w:rPr>
          <w:rFonts w:hint="eastAsia" w:ascii="仿宋_GB2312" w:hAnsi="Times New Roman" w:eastAsia="仿宋_GB2312"/>
          <w:sz w:val="30"/>
          <w:szCs w:val="30"/>
          <w:lang w:eastAsia="zh-CN"/>
        </w:rPr>
        <w:t>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w:t>
      </w:r>
      <w:r>
        <w:rPr>
          <w:rFonts w:hint="eastAsia" w:ascii="仿宋_GB2312" w:hAnsi="Times New Roman" w:eastAsia="仿宋_GB2312"/>
          <w:sz w:val="30"/>
          <w:szCs w:val="30"/>
          <w:lang w:eastAsia="zh-CN"/>
        </w:rPr>
        <w:t>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w:t>
      </w:r>
      <w:r>
        <w:rPr>
          <w:rFonts w:hint="eastAsia" w:ascii="仿宋_GB2312" w:hAnsi="Times New Roman" w:eastAsia="仿宋_GB2312"/>
          <w:sz w:val="30"/>
          <w:szCs w:val="30"/>
          <w:lang w:eastAsia="zh-CN"/>
        </w:rPr>
        <w:t>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w:t>
      </w:r>
      <w:r>
        <w:rPr>
          <w:rFonts w:hint="eastAsia" w:ascii="仿宋_GB2312" w:hAnsi="Times New Roman" w:eastAsia="仿宋_GB2312"/>
          <w:sz w:val="30"/>
          <w:szCs w:val="30"/>
          <w:lang w:eastAsia="zh-CN"/>
        </w:rPr>
        <w:t>65586959</w:t>
      </w:r>
    </w:p>
    <w:p>
      <w:pPr>
        <w:widowControl/>
        <w:jc w:val="left"/>
        <w:rPr>
          <w:rFonts w:ascii="仿宋_GB2312" w:hAnsi="Times New Roman" w:eastAsia="仿宋_GB2312"/>
          <w:sz w:val="30"/>
          <w:szCs w:val="30"/>
        </w:rPr>
      </w:pPr>
      <w:r>
        <w:rPr>
          <w:rFonts w:hint="eastAsia" w:ascii="仿宋_GB2312" w:hAnsi="Times New Roman" w:eastAsia="仿宋_GB2312"/>
          <w:sz w:val="30"/>
          <w:szCs w:val="30"/>
        </w:rPr>
        <w:t>国家外汇管理局象山县支局外汇管理部，咨询电话：（0574）</w:t>
      </w:r>
      <w:r>
        <w:rPr>
          <w:rFonts w:hint="eastAsia" w:ascii="仿宋_GB2312" w:hAnsi="Times New Roman" w:eastAsia="仿宋_GB2312"/>
          <w:sz w:val="30"/>
          <w:szCs w:val="30"/>
          <w:lang w:eastAsia="zh-CN"/>
        </w:rPr>
        <w:t>65722743</w:t>
      </w:r>
      <w:r>
        <w:rPr>
          <w:rFonts w:ascii="仿宋_GB2312" w:hAnsi="Times New Roman" w:eastAsia="仿宋_GB2312"/>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group id="组合 1398" o:spid="_x0000_s1743" style="position:absolute;left:0;margin-left:-0.65pt;margin-top:17.6pt;height:586.05pt;width:446.05pt;rotation:0f;z-index:251982848;" coordorigin="0,0" coordsize="8921,11721">
            <o:lock v:ext="edit" position="f" selection="f" grouping="f" rotation="f" cropping="f" text="f" aspectratio="f"/>
            <v:rect id="Rectangle 1252" o:spid="_x0000_s1744"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53" o:spid="_x0000_s1745"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54" o:spid="_x0000_s1746"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55" o:spid="_x0000_s1747"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6" o:spid="_x0000_s1748"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7" o:spid="_x0000_s1749"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8" o:spid="_x0000_s1750"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59" o:spid="_x0000_s1751"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60" o:spid="_x0000_s1752" style="position:absolute;left:0;top:0;height:7693;width:8921;rotation:0f;" coordorigin="0,0" coordsize="8921,7693">
              <o:lock v:ext="edit" position="f" selection="f" grouping="f" rotation="f" cropping="f" text="f" aspectratio="f"/>
              <v:shape id="AutoShape 1261" o:spid="_x0000_s1753"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62" o:spid="_x0000_s1754" style="position:absolute;left:0;top:0;height:7693;width:8921;rotation:0f;" coordorigin="0,0" coordsize="8921,7693">
                <o:lock v:ext="edit" position="f" selection="f" grouping="f" rotation="f" cropping="f" text="f" aspectratio="f"/>
                <v:shape id="AutoShape 1263" o:spid="_x0000_s1755" type="#_x0000_t34" style="position:absolute;left:6366;top:3154;height:1285;width:3823;rotation:17694719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64" o:spid="_x0000_s1756"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65" o:spid="_x0000_s1757"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66" o:spid="_x0000_s1758"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67" o:spid="_x0000_s1759"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68" o:spid="_x0000_s1760"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69" o:spid="_x0000_s1761"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70" o:spid="_x0000_s1762"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71" o:spid="_x0000_s1763" style="position:absolute;left:0;top:0;height:7424;width:4594;rotation:0f;" coordorigin="0,0" coordsize="4594,7424">
                  <o:lock v:ext="edit" position="f" selection="f" grouping="f" rotation="f" cropping="f" text="f" aspectratio="f"/>
                  <v:shape id="AutoShape 1272" o:spid="_x0000_s1764"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73" o:spid="_x0000_s1765"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74" o:spid="_x0000_s1766" style="position:absolute;left:0;top:0;height:3986;width:3629;rotation:0f;" coordorigin="0,0" coordsize="3629,3986">
                    <o:lock v:ext="edit" position="f" selection="f" grouping="f" rotation="f" cropping="f" text="f" aspectratio="f"/>
                    <v:shape id="AutoShape 1275" o:spid="_x0000_s1767"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76" o:spid="_x0000_s1768"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77" o:spid="_x0000_s1769"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78" o:spid="_x0000_s1770"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79" o:spid="_x0000_s1771"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80" o:spid="_x0000_s1772"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81" o:spid="_x0000_s1773"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82" o:spid="_x0000_s1774"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83" o:spid="_x0000_s1775"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84" o:spid="_x0000_s1776"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个人财产转移业务申请表（示范文本）</w:t>
      </w:r>
    </w:p>
    <w:p>
      <w:pPr>
        <w:spacing w:line="360" w:lineRule="auto"/>
        <w:jc w:val="center"/>
        <w:rPr>
          <w:rFonts w:ascii="Times New Roman" w:hAnsi="Times New Roman" w:cs="Times New Roman"/>
          <w:sz w:val="24"/>
        </w:rPr>
      </w:pPr>
      <w:r>
        <w:rPr>
          <w:rFonts w:ascii="Times New Roman" w:cs="Times New Roman"/>
          <w:sz w:val="24"/>
        </w:rPr>
        <w:t>业务编号：</w:t>
      </w:r>
    </w:p>
    <w:tbl>
      <w:tblPr>
        <w:tblStyle w:val="16"/>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持何种证件：证件号码：</w:t>
            </w:r>
          </w:p>
          <w:p>
            <w:pPr>
              <w:snapToGrid w:val="0"/>
              <w:jc w:val="left"/>
              <w:rPr>
                <w:rFonts w:ascii="Times New Roman" w:hAnsi="Times New Roman" w:cs="Times New Roman"/>
                <w:spacing w:val="-9"/>
                <w:szCs w:val="21"/>
              </w:rPr>
            </w:pPr>
            <w:r>
              <w:rPr>
                <w:rFonts w:ascii="Times New Roman" w:cs="Times New Roman"/>
                <w:spacing w:val="-9"/>
                <w:szCs w:val="21"/>
              </w:rPr>
              <w:t>发证机关：证件有效期至：年月日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p>
          <w:p>
            <w:pPr>
              <w:snapToGrid w:val="0"/>
              <w:rPr>
                <w:rFonts w:ascii="Times New Roman" w:cs="Times New Roman"/>
                <w:spacing w:val="-9"/>
                <w:szCs w:val="21"/>
              </w:rPr>
            </w:pPr>
            <w:r>
              <w:rPr>
                <w:rFonts w:ascii="Times New Roman" w:cs="Times New Roman"/>
                <w:spacing w:val="-9"/>
                <w:szCs w:val="21"/>
              </w:rPr>
              <w:t>申请人或代理人签名：日期：年月日</w:t>
            </w:r>
          </w:p>
          <w:p>
            <w:pPr>
              <w:snapToGrid w:val="0"/>
              <w:rPr>
                <w:rFonts w:ascii="Times New Roman" w:hAnsi="Times New Roman" w:cs="Times New Roman"/>
                <w:spacing w:val="-9"/>
                <w:szCs w:val="21"/>
              </w:rPr>
            </w:pPr>
          </w:p>
        </w:tc>
      </w:tr>
    </w:tbl>
    <w:p>
      <w:pPr>
        <w:spacing w:line="360" w:lineRule="auto"/>
        <w:jc w:val="center"/>
        <w:rPr>
          <w:rFonts w:ascii="Times New Roman" w:hAnsi="Times New Roman" w:cs="Times New Roman"/>
          <w:sz w:val="24"/>
        </w:rPr>
        <w:sectPr>
          <w:footerReference r:id="rId22"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widowControl/>
        <w:jc w:val="left"/>
        <w:rPr>
          <w:rFonts w:ascii="Times New Roman" w:hAnsi="Times New Roman" w:eastAsia="黑体" w:cs="Times New Roman"/>
          <w:sz w:val="30"/>
          <w:szCs w:val="30"/>
        </w:rPr>
      </w:pPr>
      <w:r>
        <w:rPr>
          <w:rFonts w:ascii="Times New Roman" w:hAnsi="Times New Roman" w:eastAsia="黑体" w:cs="Times New Roman"/>
          <w:sz w:val="30"/>
          <w:szCs w:val="30"/>
        </w:rPr>
        <w:br w:type="page"/>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24"/>
        <w:adjustRightInd w:val="0"/>
        <w:snapToGrid w:val="0"/>
        <w:spacing w:line="360" w:lineRule="auto"/>
        <w:ind w:firstLine="643" w:firstLineChars="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问：个人申请办理移民财产对外转移，应该如何提供财产权利证明文件？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答：对个人薪酬所得（包括工资和薪金所得、稿酬所得、劳务报酬等）应提交有关收入来源证明。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利息、股息、红利所得应提交存款证明，股票、债券开户及交易记录；对财产租赁所得、财产转让所得、特许权使用等应提供财产租赁、转让、特许权使用的合同或协议、房屋产权证、房地产买卖契约或拆迁补偿安置协议。</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kern w:val="0"/>
          <w:sz w:val="30"/>
          <w:szCs w:val="30"/>
        </w:rPr>
        <w:t>对偶然所得（包括合法的福利彩票、体育彩票等）及其他财产或收入需提交真实交易记录证明。</w:t>
      </w:r>
    </w:p>
    <w:p>
      <w:pPr>
        <w:widowControl/>
        <w:jc w:val="left"/>
        <w:rPr>
          <w:rFonts w:ascii="仿宋_GB2312" w:eastAsia="仿宋_GB2312"/>
          <w:sz w:val="30"/>
          <w:szCs w:val="30"/>
        </w:rPr>
      </w:pPr>
      <w:r>
        <w:rPr>
          <w:rFonts w:ascii="仿宋_GB2312" w:eastAsia="仿宋_GB2312"/>
          <w:sz w:val="30"/>
          <w:szCs w:val="30"/>
        </w:rPr>
        <w:br w:type="page"/>
      </w:r>
    </w:p>
    <w:p>
      <w:pPr>
        <w:ind w:right="300"/>
        <w:jc w:val="left"/>
        <w:rPr>
          <w:rFonts w:ascii="黑体" w:eastAsia="黑体"/>
          <w:sz w:val="30"/>
          <w:szCs w:val="30"/>
        </w:rPr>
      </w:pPr>
      <w:r>
        <w:rPr>
          <w:rFonts w:hint="eastAsia" w:ascii="黑体" w:eastAsia="黑体"/>
          <w:sz w:val="30"/>
          <w:szCs w:val="30"/>
        </w:rPr>
        <w:t>57011-3、继承财产转移核准</w:t>
      </w:r>
    </w:p>
    <w:p>
      <w:pPr>
        <w:rPr>
          <w:rFonts w:ascii="黑体" w:eastAsia="黑体"/>
          <w:sz w:val="30"/>
          <w:szCs w:val="30"/>
        </w:rPr>
      </w:pPr>
      <w:r>
        <w:rPr>
          <w:rFonts w:hint="eastAsia" w:ascii="黑体" w:eastAsia="黑体"/>
          <w:sz w:val="30"/>
          <w:szCs w:val="30"/>
        </w:rPr>
        <w:t xml:space="preserve">    一、办理依据</w:t>
      </w:r>
    </w:p>
    <w:p>
      <w:pPr>
        <w:ind w:left="420" w:leftChars="200"/>
        <w:rPr>
          <w:rFonts w:ascii="仿宋_GB2312" w:hAnsi="Times New Roman" w:eastAsia="仿宋_GB2312"/>
          <w:sz w:val="30"/>
          <w:szCs w:val="30"/>
        </w:rPr>
      </w:pPr>
      <w:r>
        <w:rPr>
          <w:rFonts w:hint="eastAsia" w:ascii="仿宋_GB2312" w:hAnsi="Times New Roman" w:eastAsia="仿宋_GB2312"/>
          <w:sz w:val="30"/>
          <w:szCs w:val="30"/>
        </w:rPr>
        <w:t>（一）</w:t>
      </w:r>
      <w:r>
        <w:rPr>
          <w:rFonts w:ascii="Times New Roman" w:hAnsi="Times New Roman" w:eastAsia="仿宋_GB2312" w:cs="Times New Roman"/>
          <w:sz w:val="30"/>
          <w:szCs w:val="30"/>
        </w:rPr>
        <w:t>《中华人民共和国外汇管理条例》（国务院令第532号）</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二）</w:t>
      </w:r>
      <w:r>
        <w:rPr>
          <w:rFonts w:ascii="仿宋_GB2312" w:hAnsi="Times New Roman" w:eastAsia="仿宋_GB2312"/>
          <w:sz w:val="30"/>
          <w:szCs w:val="30"/>
        </w:rPr>
        <w:t>《个人财产对外转移售付汇管理暂行办法》（中国人民银行公告2004年第16号）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w:t>
      </w:r>
      <w:r>
        <w:rPr>
          <w:rFonts w:ascii="仿宋_GB2312" w:hAnsi="Times New Roman" w:eastAsia="仿宋_GB2312"/>
          <w:sz w:val="30"/>
          <w:szCs w:val="30"/>
        </w:rPr>
        <w:t>《国家外汇管理局关于印发〈个人财产对外转移售付汇管理暂行办法操作指引（试行）〉的通知》（汇发〔2004〕118号）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（四）</w:t>
      </w:r>
      <w:r>
        <w:rPr>
          <w:rFonts w:ascii="仿宋_GB2312" w:hAnsi="Times New Roman" w:eastAsia="仿宋_GB2312"/>
          <w:sz w:val="30"/>
          <w:szCs w:val="30"/>
        </w:rPr>
        <w:t>《国家税务总局 国家外汇管理局关于个人财产对外转移提交税收证明或者完税凭证有关问题的通知》（国税发〔2005〕13号）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w:t>
      </w:r>
      <w:r>
        <w:rPr>
          <w:rFonts w:ascii="仿宋_GB2312" w:hAnsi="Times New Roman" w:eastAsia="仿宋_GB2312"/>
          <w:sz w:val="30"/>
          <w:szCs w:val="30"/>
        </w:rPr>
        <w:t>《国家外汇管理局 外交部 公安部 监察部 司法部关于实施〈个人财产对外转移售付汇管理暂行办法〉有关问题的通知》（汇发〔2005〕9号）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被继承人生前户籍所在地国家外汇管理局分支局。继承人从不同被继承人处继承财产，可选择其中一个被继承人生前户籍所在地外汇局合并提交申请材料。</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被继承人生前户籍所在地国家外汇管理局分局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申请人为需将依法继承的境内遗产变现的外国公民、香港特别行政区、澳门特别行政区居民或台湾地区居民。</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司法、监察等部门依法限制对外转移的财产对外转移申请，不予受理。</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对涉及国家公职人员</w:t>
      </w:r>
      <w:r>
        <w:rPr>
          <w:rFonts w:ascii="Times New Roman" w:hAnsi="Times New Roman" w:eastAsia="仿宋_GB2312" w:cs="Times New Roman"/>
          <w:sz w:val="30"/>
          <w:szCs w:val="30"/>
        </w:rPr>
        <w:t>（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w:t>
      </w:r>
      <w:r>
        <w:rPr>
          <w:rFonts w:hint="eastAsia" w:ascii="仿宋_GB2312" w:hAnsi="Times New Roman" w:eastAsia="仿宋_GB2312"/>
          <w:sz w:val="30"/>
          <w:szCs w:val="30"/>
        </w:rPr>
        <w:t>及其近亲属，申请金额超过100万元人民币的申请，在审核过程中可向相应级别的监察部门（省级（含）以上）进行询证。对大额可疑或涉嫌非法转移财产的申请，在审核过程中要询证相应级别的公安、司法部门。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禁止性要求：如符合上述条件，不存在不予许可的情况。</w:t>
      </w:r>
    </w:p>
    <w:p>
      <w:pPr>
        <w:ind w:firstLine="600" w:firstLineChars="200"/>
        <w:rPr>
          <w:rFonts w:ascii="黑体" w:hAnsi="Times New Roman" w:eastAsia="黑体"/>
          <w:sz w:val="30"/>
          <w:szCs w:val="30"/>
        </w:rPr>
      </w:pPr>
      <w:r>
        <w:rPr>
          <w:rFonts w:hint="eastAsia" w:ascii="黑体" w:hAnsi="Times New Roman" w:eastAsia="黑体"/>
          <w:sz w:val="30"/>
          <w:szCs w:val="30"/>
        </w:rPr>
        <w:t>六、申请材料</w:t>
      </w: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992"/>
        <w:gridCol w:w="567"/>
        <w:gridCol w:w="850"/>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r>
              <w:rPr>
                <w:rFonts w:ascii="Times New Roman" w:hAnsi="Times New Roman" w:eastAsia="仿宋_GB2312" w:cs="Times New Roman"/>
                <w:sz w:val="24"/>
              </w:rPr>
              <w:t>（1）申请人为外国公民的，应提供：</w:t>
            </w:r>
          </w:p>
          <w:p>
            <w:pPr>
              <w:rPr>
                <w:rFonts w:ascii="Times New Roman" w:hAnsi="Times New Roman" w:eastAsia="仿宋_GB2312" w:cs="Times New Roman"/>
                <w:sz w:val="24"/>
              </w:rPr>
            </w:pPr>
            <w:r>
              <w:rPr>
                <w:rFonts w:ascii="Times New Roman" w:hAnsi="Times New Roman" w:eastAsia="仿宋_GB2312" w:cs="Times New Roman"/>
                <w:sz w:val="24"/>
              </w:rPr>
              <w:t>①申请人持有的外国护照或其他证明其国籍的证明文件。</w:t>
            </w:r>
          </w:p>
          <w:p>
            <w:pPr>
              <w:rPr>
                <w:rFonts w:ascii="Times New Roman" w:hAnsi="Times New Roman" w:eastAsia="仿宋_GB2312" w:cs="Times New Roman"/>
                <w:sz w:val="24"/>
              </w:rPr>
            </w:pPr>
            <w:r>
              <w:rPr>
                <w:rFonts w:ascii="Times New Roman" w:hAnsi="Times New Roman" w:eastAsia="仿宋_GB2312" w:cs="Times New Roman"/>
                <w:sz w:val="24"/>
              </w:rPr>
              <w:t>②申请人居住国居民身份证或其他有效身份证明。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③中国驻外使领馆出具（或认证）的申请人在该国定居证明。</w:t>
            </w:r>
          </w:p>
          <w:p>
            <w:pPr>
              <w:rPr>
                <w:rFonts w:ascii="Times New Roman" w:hAnsi="Times New Roman" w:eastAsia="仿宋_GB2312" w:cs="Times New Roman"/>
                <w:sz w:val="24"/>
              </w:rPr>
            </w:pPr>
            <w:r>
              <w:rPr>
                <w:rFonts w:ascii="Times New Roman" w:hAnsi="Times New Roman" w:eastAsia="仿宋_GB2312" w:cs="Times New Roman"/>
                <w:sz w:val="24"/>
              </w:rPr>
              <w:t>（2）申请人为香港特别行政区、澳门特别行政区居民的，应提供：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①香港特别行政区、澳门特别行政区（永久）居民身份证或其他有效身份证明。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②港澳居民来往内地通行证或者特区护照。</w:t>
            </w:r>
          </w:p>
          <w:p>
            <w:pPr>
              <w:rPr>
                <w:rFonts w:ascii="Times New Roman" w:hAnsi="Times New Roman" w:eastAsia="仿宋_GB2312" w:cs="Times New Roman"/>
                <w:sz w:val="24"/>
              </w:rPr>
            </w:pPr>
            <w:r>
              <w:rPr>
                <w:rFonts w:ascii="Times New Roman" w:hAnsi="Times New Roman" w:eastAsia="仿宋_GB2312" w:cs="Times New Roman"/>
                <w:sz w:val="24"/>
              </w:rPr>
              <w:t>（3）申请人为台湾地区居民的，应提供：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①台湾地区居民身份证或其他在台湾地区居住的有效身份证明。</w:t>
            </w:r>
          </w:p>
          <w:p>
            <w:pPr>
              <w:rPr>
                <w:rFonts w:ascii="Times New Roman" w:hAnsi="Times New Roman" w:eastAsia="仿宋_GB2312" w:cs="Times New Roman"/>
                <w:sz w:val="24"/>
              </w:rPr>
            </w:pPr>
            <w:r>
              <w:rPr>
                <w:rFonts w:ascii="Times New Roman" w:hAnsi="Times New Roman" w:eastAsia="仿宋_GB2312" w:cs="Times New Roman"/>
                <w:sz w:val="24"/>
              </w:rPr>
              <w:t>②台湾居民往来大陆通行证或其他出入境证件。</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申请人获得继承财产的证明文件。申请人拟继承财产转移在等值50万美元以下的，无需提交上述财产权利证明文件，只需声明来源。</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highlight w:val="lightGray"/>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被继承人财产权利证明文件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被继承人财产权利证明文件，包括但不限于房屋产权证、房地产买卖契约或拆迁补偿安置协议、承包或租赁合同或协议、财产转让合同或协议、特许权使用协议或合同。</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主管税务部门出具的税务证明</w:t>
            </w:r>
            <w:r>
              <w:rPr>
                <w:rFonts w:hint="eastAsia" w:ascii="Times New Roman" w:hAnsi="Times New Roman" w:eastAsia="仿宋_GB2312" w:cs="Times New Roman"/>
                <w:sz w:val="24"/>
              </w:rPr>
              <w:t>文件</w:t>
            </w:r>
            <w:r>
              <w:rPr>
                <w:rFonts w:ascii="Times New Roman" w:hAnsi="Times New Roman" w:eastAsia="仿宋_GB2312" w:cs="Times New Roman"/>
                <w:sz w:val="24"/>
              </w:rPr>
              <w:t>（按规定无需提交的除外）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被继承人财产所在地主管税务机关开具的完税证明。已实施税务备案电子化的地区，可由银行通过主管税务部门网上税务系统查验相关电子化税务凭证。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 w:val="24"/>
                <w:szCs w:val="24"/>
              </w:rPr>
              <w:t>验原件，留存加盖签章的复印件</w:t>
            </w:r>
          </w:p>
        </w:tc>
      </w:tr>
    </w:tbl>
    <w:p>
      <w:pPr>
        <w:ind w:firstLine="600" w:firstLineChars="200"/>
        <w:rPr>
          <w:rFonts w:ascii="黑体" w:hAnsi="Times New Roman" w:eastAsia="黑体"/>
          <w:sz w:val="30"/>
          <w:szCs w:val="30"/>
        </w:rPr>
      </w:pP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992"/>
        <w:gridCol w:w="567"/>
        <w:gridCol w:w="850"/>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b/>
                <w:sz w:val="24"/>
                <w:szCs w:val="24"/>
              </w:rPr>
            </w:pPr>
          </w:p>
        </w:tc>
        <w:tc>
          <w:tcPr>
            <w:tcW w:w="1134" w:type="dxa"/>
            <w:vAlign w:val="center"/>
          </w:tcPr>
          <w:p>
            <w:pPr>
              <w:jc w:val="center"/>
              <w:rPr>
                <w:rFonts w:ascii="仿宋_GB2312" w:eastAsia="仿宋_GB2312"/>
                <w:b/>
                <w:sz w:val="24"/>
                <w:szCs w:val="24"/>
              </w:rPr>
            </w:pPr>
          </w:p>
        </w:tc>
        <w:tc>
          <w:tcPr>
            <w:tcW w:w="992" w:type="dxa"/>
            <w:vAlign w:val="center"/>
          </w:tcPr>
          <w:p>
            <w:pPr>
              <w:jc w:val="center"/>
              <w:rPr>
                <w:rFonts w:ascii="仿宋_GB2312" w:eastAsia="仿宋_GB2312"/>
                <w:b/>
                <w:sz w:val="24"/>
                <w:szCs w:val="24"/>
              </w:rPr>
            </w:pPr>
          </w:p>
        </w:tc>
        <w:tc>
          <w:tcPr>
            <w:tcW w:w="567" w:type="dxa"/>
            <w:vAlign w:val="center"/>
          </w:tcPr>
          <w:p>
            <w:pPr>
              <w:jc w:val="center"/>
              <w:rPr>
                <w:rFonts w:ascii="仿宋_GB2312" w:eastAsia="仿宋_GB2312"/>
                <w:b/>
                <w:sz w:val="24"/>
                <w:szCs w:val="24"/>
              </w:rPr>
            </w:pPr>
          </w:p>
        </w:tc>
        <w:tc>
          <w:tcPr>
            <w:tcW w:w="850" w:type="dxa"/>
            <w:vAlign w:val="center"/>
          </w:tcPr>
          <w:p>
            <w:pPr>
              <w:jc w:val="center"/>
              <w:rPr>
                <w:rFonts w:ascii="仿宋_GB2312" w:eastAsia="仿宋_GB2312"/>
                <w:b/>
                <w:sz w:val="24"/>
                <w:szCs w:val="24"/>
              </w:rPr>
            </w:pPr>
          </w:p>
        </w:tc>
        <w:tc>
          <w:tcPr>
            <w:tcW w:w="3107" w:type="dxa"/>
            <w:vAlign w:val="center"/>
          </w:tcPr>
          <w:p>
            <w:pPr>
              <w:jc w:val="center"/>
              <w:rPr>
                <w:rFonts w:ascii="仿宋_GB2312" w:eastAsia="仿宋_GB2312"/>
                <w:b/>
                <w:sz w:val="24"/>
                <w:szCs w:val="24"/>
              </w:rPr>
            </w:pPr>
          </w:p>
        </w:tc>
        <w:tc>
          <w:tcPr>
            <w:tcW w:w="1218" w:type="dxa"/>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p>
        </w:tc>
        <w:tc>
          <w:tcPr>
            <w:tcW w:w="1134" w:type="dxa"/>
            <w:vAlign w:val="center"/>
          </w:tcPr>
          <w:p>
            <w:pPr>
              <w:rPr>
                <w:rFonts w:ascii="仿宋_GB2312" w:eastAsia="仿宋_GB2312"/>
                <w:sz w:val="24"/>
                <w:szCs w:val="24"/>
              </w:rPr>
            </w:pPr>
          </w:p>
        </w:tc>
        <w:tc>
          <w:tcPr>
            <w:tcW w:w="992" w:type="dxa"/>
            <w:vAlign w:val="center"/>
          </w:tcPr>
          <w:p>
            <w:pPr>
              <w:jc w:val="center"/>
              <w:rPr>
                <w:rFonts w:ascii="仿宋_GB2312" w:eastAsia="仿宋_GB2312"/>
                <w:sz w:val="24"/>
                <w:szCs w:val="24"/>
              </w:rPr>
            </w:pPr>
          </w:p>
        </w:tc>
        <w:tc>
          <w:tcPr>
            <w:tcW w:w="567" w:type="dxa"/>
            <w:vAlign w:val="center"/>
          </w:tcPr>
          <w:p>
            <w:pPr>
              <w:jc w:val="center"/>
              <w:rPr>
                <w:rFonts w:ascii="仿宋_GB2312" w:eastAsia="仿宋_GB2312"/>
                <w:sz w:val="24"/>
                <w:szCs w:val="24"/>
              </w:rPr>
            </w:pPr>
          </w:p>
        </w:tc>
        <w:tc>
          <w:tcPr>
            <w:tcW w:w="850" w:type="dxa"/>
            <w:vAlign w:val="center"/>
          </w:tcPr>
          <w:p>
            <w:pPr>
              <w:jc w:val="center"/>
              <w:rPr>
                <w:rFonts w:ascii="仿宋_GB2312" w:eastAsia="仿宋_GB2312"/>
                <w:sz w:val="24"/>
                <w:szCs w:val="24"/>
              </w:rPr>
            </w:pPr>
          </w:p>
        </w:tc>
        <w:tc>
          <w:tcPr>
            <w:tcW w:w="3107" w:type="dxa"/>
            <w:vAlign w:val="center"/>
          </w:tcPr>
          <w:p>
            <w:pPr>
              <w:rPr>
                <w:rFonts w:ascii="仿宋_GB2312" w:eastAsia="仿宋_GB2312"/>
                <w:sz w:val="24"/>
                <w:szCs w:val="24"/>
              </w:rPr>
            </w:pPr>
          </w:p>
        </w:tc>
        <w:tc>
          <w:tcPr>
            <w:tcW w:w="1218" w:type="dxa"/>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p>
        </w:tc>
        <w:tc>
          <w:tcPr>
            <w:tcW w:w="1134" w:type="dxa"/>
            <w:vAlign w:val="center"/>
          </w:tcPr>
          <w:p>
            <w:pPr>
              <w:rPr>
                <w:rFonts w:ascii="仿宋_GB2312" w:hAnsi="Times New Roman" w:eastAsia="仿宋_GB2312"/>
                <w:sz w:val="24"/>
                <w:szCs w:val="24"/>
              </w:rPr>
            </w:pPr>
          </w:p>
        </w:tc>
        <w:tc>
          <w:tcPr>
            <w:tcW w:w="992" w:type="dxa"/>
            <w:vAlign w:val="center"/>
          </w:tcPr>
          <w:p>
            <w:pPr>
              <w:jc w:val="center"/>
              <w:rPr>
                <w:rFonts w:ascii="仿宋_GB2312" w:eastAsia="仿宋_GB2312"/>
                <w:sz w:val="24"/>
                <w:szCs w:val="24"/>
              </w:rPr>
            </w:pPr>
          </w:p>
        </w:tc>
        <w:tc>
          <w:tcPr>
            <w:tcW w:w="567" w:type="dxa"/>
            <w:vAlign w:val="center"/>
          </w:tcPr>
          <w:p>
            <w:pPr>
              <w:jc w:val="center"/>
              <w:rPr>
                <w:rFonts w:ascii="仿宋_GB2312" w:eastAsia="仿宋_GB2312"/>
                <w:sz w:val="24"/>
                <w:szCs w:val="24"/>
              </w:rPr>
            </w:pPr>
          </w:p>
        </w:tc>
        <w:tc>
          <w:tcPr>
            <w:tcW w:w="850" w:type="dxa"/>
            <w:vAlign w:val="center"/>
          </w:tcPr>
          <w:p>
            <w:pPr>
              <w:jc w:val="center"/>
              <w:rPr>
                <w:rFonts w:ascii="仿宋_GB2312" w:eastAsia="仿宋_GB2312"/>
                <w:sz w:val="24"/>
                <w:szCs w:val="24"/>
              </w:rPr>
            </w:pPr>
          </w:p>
        </w:tc>
        <w:tc>
          <w:tcPr>
            <w:tcW w:w="3107" w:type="dxa"/>
            <w:vAlign w:val="center"/>
          </w:tcPr>
          <w:p>
            <w:pPr>
              <w:rPr>
                <w:rFonts w:ascii="仿宋_GB2312" w:eastAsia="仿宋_GB2312"/>
                <w:sz w:val="24"/>
                <w:szCs w:val="24"/>
              </w:rPr>
            </w:pPr>
          </w:p>
        </w:tc>
        <w:tc>
          <w:tcPr>
            <w:tcW w:w="1218" w:type="dxa"/>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仿宋_GB2312" w:eastAsia="仿宋_GB2312"/>
                <w:sz w:val="24"/>
                <w:szCs w:val="24"/>
              </w:rPr>
            </w:pPr>
          </w:p>
        </w:tc>
        <w:tc>
          <w:tcPr>
            <w:tcW w:w="1134" w:type="dxa"/>
            <w:vAlign w:val="center"/>
          </w:tcPr>
          <w:p>
            <w:pPr>
              <w:rPr>
                <w:rFonts w:ascii="仿宋_GB2312" w:hAnsi="Times New Roman" w:eastAsia="仿宋_GB2312"/>
                <w:sz w:val="24"/>
                <w:szCs w:val="24"/>
              </w:rPr>
            </w:pPr>
          </w:p>
        </w:tc>
        <w:tc>
          <w:tcPr>
            <w:tcW w:w="992" w:type="dxa"/>
            <w:vAlign w:val="center"/>
          </w:tcPr>
          <w:p>
            <w:pPr>
              <w:jc w:val="center"/>
              <w:rPr>
                <w:rFonts w:ascii="仿宋_GB2312" w:eastAsia="仿宋_GB2312"/>
                <w:sz w:val="24"/>
                <w:szCs w:val="24"/>
              </w:rPr>
            </w:pPr>
          </w:p>
        </w:tc>
        <w:tc>
          <w:tcPr>
            <w:tcW w:w="567" w:type="dxa"/>
            <w:vAlign w:val="center"/>
          </w:tcPr>
          <w:p>
            <w:pPr>
              <w:jc w:val="center"/>
              <w:rPr>
                <w:rFonts w:ascii="仿宋_GB2312" w:eastAsia="仿宋_GB2312"/>
                <w:sz w:val="24"/>
                <w:szCs w:val="24"/>
              </w:rPr>
            </w:pPr>
          </w:p>
        </w:tc>
        <w:tc>
          <w:tcPr>
            <w:tcW w:w="850" w:type="dxa"/>
            <w:vAlign w:val="center"/>
          </w:tcPr>
          <w:p>
            <w:pPr>
              <w:jc w:val="center"/>
              <w:rPr>
                <w:rFonts w:ascii="仿宋_GB2312" w:eastAsia="仿宋_GB2312"/>
                <w:sz w:val="24"/>
                <w:szCs w:val="24"/>
              </w:rPr>
            </w:pPr>
          </w:p>
        </w:tc>
        <w:tc>
          <w:tcPr>
            <w:tcW w:w="3107" w:type="dxa"/>
            <w:vAlign w:val="center"/>
          </w:tcPr>
          <w:p>
            <w:pPr>
              <w:rPr>
                <w:rFonts w:ascii="Times New Roman" w:hAnsi="Times New Roman" w:eastAsia="仿宋_GB2312"/>
                <w:sz w:val="24"/>
                <w:szCs w:val="24"/>
              </w:rPr>
            </w:pPr>
          </w:p>
        </w:tc>
        <w:tc>
          <w:tcPr>
            <w:tcW w:w="1218" w:type="dxa"/>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p>
        </w:tc>
        <w:tc>
          <w:tcPr>
            <w:tcW w:w="1134" w:type="dxa"/>
            <w:vAlign w:val="center"/>
          </w:tcPr>
          <w:p>
            <w:pPr>
              <w:rPr>
                <w:rFonts w:ascii="仿宋_GB2312" w:hAnsi="Times New Roman" w:eastAsia="仿宋_GB2312"/>
                <w:sz w:val="24"/>
                <w:szCs w:val="24"/>
              </w:rPr>
            </w:pPr>
          </w:p>
        </w:tc>
        <w:tc>
          <w:tcPr>
            <w:tcW w:w="992" w:type="dxa"/>
            <w:vAlign w:val="center"/>
          </w:tcPr>
          <w:p>
            <w:pPr>
              <w:jc w:val="center"/>
              <w:rPr>
                <w:rFonts w:ascii="仿宋_GB2312" w:eastAsia="仿宋_GB2312"/>
                <w:sz w:val="24"/>
                <w:szCs w:val="24"/>
              </w:rPr>
            </w:pPr>
          </w:p>
        </w:tc>
        <w:tc>
          <w:tcPr>
            <w:tcW w:w="567" w:type="dxa"/>
            <w:vAlign w:val="center"/>
          </w:tcPr>
          <w:p>
            <w:pPr>
              <w:jc w:val="center"/>
              <w:rPr>
                <w:rFonts w:ascii="仿宋_GB2312" w:eastAsia="仿宋_GB2312"/>
                <w:sz w:val="24"/>
                <w:szCs w:val="24"/>
              </w:rPr>
            </w:pPr>
          </w:p>
        </w:tc>
        <w:tc>
          <w:tcPr>
            <w:tcW w:w="850" w:type="dxa"/>
            <w:vAlign w:val="center"/>
          </w:tcPr>
          <w:p>
            <w:pPr>
              <w:jc w:val="center"/>
              <w:rPr>
                <w:rFonts w:ascii="仿宋_GB2312" w:eastAsia="仿宋_GB2312"/>
                <w:sz w:val="24"/>
                <w:szCs w:val="24"/>
              </w:rPr>
            </w:pPr>
          </w:p>
        </w:tc>
        <w:tc>
          <w:tcPr>
            <w:tcW w:w="3107" w:type="dxa"/>
            <w:vAlign w:val="center"/>
          </w:tcPr>
          <w:p>
            <w:pPr>
              <w:rPr>
                <w:rFonts w:ascii="仿宋_GB2312" w:eastAsia="仿宋_GB2312"/>
                <w:sz w:val="24"/>
                <w:szCs w:val="24"/>
              </w:rPr>
            </w:pPr>
          </w:p>
        </w:tc>
        <w:tc>
          <w:tcPr>
            <w:tcW w:w="1218" w:type="dxa"/>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p>
        </w:tc>
        <w:tc>
          <w:tcPr>
            <w:tcW w:w="1134" w:type="dxa"/>
            <w:vAlign w:val="center"/>
          </w:tcPr>
          <w:p>
            <w:pPr>
              <w:rPr>
                <w:rFonts w:ascii="Times New Roman" w:hAnsi="Times New Roman" w:eastAsia="仿宋_GB2312"/>
                <w:sz w:val="24"/>
                <w:szCs w:val="24"/>
              </w:rPr>
            </w:pPr>
          </w:p>
        </w:tc>
        <w:tc>
          <w:tcPr>
            <w:tcW w:w="992" w:type="dxa"/>
            <w:vAlign w:val="center"/>
          </w:tcPr>
          <w:p>
            <w:pPr>
              <w:jc w:val="center"/>
              <w:rPr>
                <w:rFonts w:ascii="仿宋_GB2312" w:eastAsia="仿宋_GB2312"/>
                <w:sz w:val="24"/>
                <w:szCs w:val="24"/>
              </w:rPr>
            </w:pPr>
          </w:p>
        </w:tc>
        <w:tc>
          <w:tcPr>
            <w:tcW w:w="567" w:type="dxa"/>
            <w:vAlign w:val="center"/>
          </w:tcPr>
          <w:p>
            <w:pPr>
              <w:jc w:val="center"/>
              <w:rPr>
                <w:rFonts w:ascii="仿宋_GB2312" w:eastAsia="仿宋_GB2312"/>
                <w:sz w:val="24"/>
                <w:szCs w:val="24"/>
              </w:rPr>
            </w:pPr>
          </w:p>
        </w:tc>
        <w:tc>
          <w:tcPr>
            <w:tcW w:w="850" w:type="dxa"/>
            <w:vAlign w:val="center"/>
          </w:tcPr>
          <w:p>
            <w:pPr>
              <w:jc w:val="center"/>
              <w:rPr>
                <w:rFonts w:ascii="仿宋_GB2312" w:eastAsia="仿宋_GB2312"/>
                <w:sz w:val="24"/>
                <w:szCs w:val="24"/>
              </w:rPr>
            </w:pPr>
          </w:p>
        </w:tc>
        <w:tc>
          <w:tcPr>
            <w:tcW w:w="3107" w:type="dxa"/>
            <w:vAlign w:val="center"/>
          </w:tcPr>
          <w:p>
            <w:pPr>
              <w:rPr>
                <w:rFonts w:ascii="Times New Roman" w:hAnsi="Times New Roman" w:eastAsia="仿宋_GB2312"/>
                <w:sz w:val="24"/>
                <w:szCs w:val="24"/>
              </w:rPr>
            </w:pPr>
          </w:p>
        </w:tc>
        <w:tc>
          <w:tcPr>
            <w:tcW w:w="1218" w:type="dxa"/>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p>
        </w:tc>
        <w:tc>
          <w:tcPr>
            <w:tcW w:w="1134" w:type="dxa"/>
            <w:vAlign w:val="center"/>
          </w:tcPr>
          <w:p>
            <w:pPr>
              <w:rPr>
                <w:rFonts w:ascii="仿宋_GB2312" w:hAnsi="Times New Roman" w:eastAsia="仿宋_GB2312"/>
                <w:sz w:val="24"/>
                <w:szCs w:val="24"/>
              </w:rPr>
            </w:pPr>
          </w:p>
        </w:tc>
        <w:tc>
          <w:tcPr>
            <w:tcW w:w="992" w:type="dxa"/>
            <w:vAlign w:val="center"/>
          </w:tcPr>
          <w:p>
            <w:pPr>
              <w:jc w:val="center"/>
              <w:rPr>
                <w:rFonts w:ascii="仿宋_GB2312" w:eastAsia="仿宋_GB2312"/>
                <w:sz w:val="24"/>
                <w:szCs w:val="24"/>
              </w:rPr>
            </w:pPr>
          </w:p>
        </w:tc>
        <w:tc>
          <w:tcPr>
            <w:tcW w:w="567" w:type="dxa"/>
            <w:vAlign w:val="center"/>
          </w:tcPr>
          <w:p>
            <w:pPr>
              <w:jc w:val="center"/>
              <w:rPr>
                <w:rFonts w:ascii="仿宋_GB2312" w:eastAsia="仿宋_GB2312"/>
                <w:sz w:val="24"/>
                <w:szCs w:val="24"/>
              </w:rPr>
            </w:pPr>
          </w:p>
        </w:tc>
        <w:tc>
          <w:tcPr>
            <w:tcW w:w="850" w:type="dxa"/>
            <w:vAlign w:val="center"/>
          </w:tcPr>
          <w:p>
            <w:pPr>
              <w:jc w:val="center"/>
              <w:rPr>
                <w:rFonts w:ascii="仿宋_GB2312" w:eastAsia="仿宋_GB2312"/>
                <w:sz w:val="24"/>
                <w:szCs w:val="24"/>
              </w:rPr>
            </w:pPr>
          </w:p>
        </w:tc>
        <w:tc>
          <w:tcPr>
            <w:tcW w:w="3107" w:type="dxa"/>
            <w:vAlign w:val="center"/>
          </w:tcPr>
          <w:p>
            <w:pPr>
              <w:rPr>
                <w:rFonts w:ascii="仿宋_GB2312" w:eastAsia="仿宋_GB2312"/>
                <w:sz w:val="24"/>
                <w:szCs w:val="24"/>
              </w:rPr>
            </w:pPr>
          </w:p>
        </w:tc>
        <w:tc>
          <w:tcPr>
            <w:tcW w:w="1218" w:type="dxa"/>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仿宋_GB2312" w:eastAsia="仿宋_GB2312"/>
                <w:sz w:val="24"/>
                <w:szCs w:val="24"/>
              </w:rPr>
            </w:pPr>
          </w:p>
        </w:tc>
        <w:tc>
          <w:tcPr>
            <w:tcW w:w="1134" w:type="dxa"/>
            <w:vAlign w:val="center"/>
          </w:tcPr>
          <w:p>
            <w:pPr>
              <w:rPr>
                <w:rFonts w:ascii="仿宋_GB2312" w:hAnsi="Times New Roman" w:eastAsia="仿宋_GB2312"/>
                <w:sz w:val="24"/>
                <w:szCs w:val="24"/>
              </w:rPr>
            </w:pPr>
          </w:p>
        </w:tc>
        <w:tc>
          <w:tcPr>
            <w:tcW w:w="992" w:type="dxa"/>
            <w:vAlign w:val="center"/>
          </w:tcPr>
          <w:p>
            <w:pPr>
              <w:jc w:val="center"/>
              <w:rPr>
                <w:rFonts w:ascii="仿宋_GB2312" w:eastAsia="仿宋_GB2312"/>
                <w:sz w:val="24"/>
                <w:szCs w:val="24"/>
              </w:rPr>
            </w:pPr>
          </w:p>
        </w:tc>
        <w:tc>
          <w:tcPr>
            <w:tcW w:w="567" w:type="dxa"/>
            <w:vAlign w:val="center"/>
          </w:tcPr>
          <w:p>
            <w:pPr>
              <w:jc w:val="center"/>
              <w:rPr>
                <w:rFonts w:ascii="仿宋_GB2312" w:eastAsia="仿宋_GB2312"/>
                <w:sz w:val="24"/>
                <w:szCs w:val="24"/>
              </w:rPr>
            </w:pPr>
          </w:p>
        </w:tc>
        <w:tc>
          <w:tcPr>
            <w:tcW w:w="850" w:type="dxa"/>
            <w:vAlign w:val="center"/>
          </w:tcPr>
          <w:p>
            <w:pPr>
              <w:jc w:val="center"/>
              <w:rPr>
                <w:rFonts w:ascii="仿宋_GB2312" w:eastAsia="仿宋_GB2312"/>
                <w:sz w:val="24"/>
                <w:szCs w:val="24"/>
              </w:rPr>
            </w:pPr>
          </w:p>
        </w:tc>
        <w:tc>
          <w:tcPr>
            <w:tcW w:w="3107" w:type="dxa"/>
            <w:vAlign w:val="center"/>
          </w:tcPr>
          <w:p>
            <w:pPr>
              <w:rPr>
                <w:rFonts w:ascii="仿宋_GB2312" w:hAnsi="Times New Roman" w:eastAsia="仿宋_GB2312"/>
                <w:sz w:val="24"/>
                <w:szCs w:val="24"/>
              </w:rPr>
            </w:pPr>
          </w:p>
        </w:tc>
        <w:tc>
          <w:tcPr>
            <w:tcW w:w="1218" w:type="dxa"/>
            <w:vAlign w:val="center"/>
          </w:tcPr>
          <w:p>
            <w:pPr>
              <w:rPr>
                <w:rFonts w:ascii="仿宋_GB2312"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w:t>
      </w:r>
      <w:r>
        <w:rPr>
          <w:rFonts w:hint="eastAsia" w:ascii="仿宋_GB2312" w:eastAsia="仿宋_GB2312"/>
          <w:sz w:val="30"/>
          <w:szCs w:val="30"/>
          <w:lang w:eastAsia="zh-CN"/>
        </w:rPr>
        <w:t>87058251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w:t>
      </w:r>
      <w:r>
        <w:rPr>
          <w:rFonts w:hint="eastAsia" w:ascii="仿宋_GB2312" w:hAnsi="Times New Roman" w:eastAsia="仿宋_GB2312"/>
          <w:sz w:val="30"/>
          <w:szCs w:val="30"/>
          <w:lang w:eastAsia="zh-CN"/>
        </w:rPr>
        <w:t>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w:t>
      </w:r>
      <w:r>
        <w:rPr>
          <w:rFonts w:hint="eastAsia" w:ascii="仿宋_GB2312" w:hAnsi="Times New Roman" w:eastAsia="仿宋_GB2312"/>
          <w:sz w:val="30"/>
          <w:szCs w:val="30"/>
          <w:lang w:eastAsia="zh-CN"/>
        </w:rPr>
        <w:t>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w:t>
      </w:r>
      <w:r>
        <w:rPr>
          <w:rFonts w:hint="eastAsia" w:ascii="仿宋_GB2312" w:hAnsi="Times New Roman" w:eastAsia="仿宋_GB2312"/>
          <w:sz w:val="30"/>
          <w:szCs w:val="30"/>
          <w:lang w:eastAsia="zh-CN"/>
        </w:rPr>
        <w:t>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w:t>
      </w:r>
      <w:r>
        <w:rPr>
          <w:rFonts w:hint="eastAsia" w:ascii="仿宋_GB2312" w:hAnsi="Times New Roman" w:eastAsia="仿宋_GB2312"/>
          <w:sz w:val="30"/>
          <w:szCs w:val="30"/>
          <w:lang w:eastAsia="zh-CN"/>
        </w:rPr>
        <w:t>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w:t>
      </w:r>
      <w:r>
        <w:rPr>
          <w:rFonts w:hint="eastAsia" w:ascii="仿宋_GB2312" w:hAnsi="Times New Roman" w:eastAsia="仿宋_GB2312"/>
          <w:sz w:val="30"/>
          <w:szCs w:val="30"/>
          <w:lang w:eastAsia="zh-CN"/>
        </w:rPr>
        <w:t>65586959</w:t>
      </w:r>
    </w:p>
    <w:p>
      <w:pPr>
        <w:ind w:right="300" w:firstLine="600"/>
        <w:rPr>
          <w:rFonts w:ascii="仿宋_GB2312" w:eastAsia="仿宋_GB2312"/>
          <w:sz w:val="30"/>
          <w:szCs w:val="30"/>
        </w:rPr>
        <w:sectPr>
          <w:footerReference r:id="rId23" w:type="default"/>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国家外汇管理局象山县支局外汇管理部，咨询电话：（0574）</w:t>
      </w:r>
      <w:r>
        <w:rPr>
          <w:rFonts w:hint="eastAsia" w:ascii="仿宋_GB2312" w:hAnsi="Times New Roman" w:eastAsia="仿宋_GB2312"/>
          <w:sz w:val="30"/>
          <w:szCs w:val="30"/>
          <w:lang w:eastAsia="zh-CN"/>
        </w:rPr>
        <w:t>65722743</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432" o:spid="_x0000_s1777" style="position:absolute;left:0;margin-left:1.25pt;margin-top:10.6pt;height:586.05pt;width:446.05pt;rotation:0f;z-index:251983872;" coordorigin="0,0" coordsize="8921,11721">
            <o:lock v:ext="edit" position="f" selection="f" grouping="f" rotation="f" cropping="f" text="f" aspectratio="f"/>
            <v:rect id="Rectangle 1286" o:spid="_x0000_s177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87" o:spid="_x0000_s177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88" o:spid="_x0000_s178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89" o:spid="_x0000_s178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0" o:spid="_x0000_s178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1" o:spid="_x0000_s178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2" o:spid="_x0000_s178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93" o:spid="_x0000_s178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94" o:spid="_x0000_s1786" style="position:absolute;left:0;top:0;height:7693;width:8921;rotation:0f;" coordorigin="0,0" coordsize="8921,7693">
              <o:lock v:ext="edit" position="f" selection="f" grouping="f" rotation="f" cropping="f" text="f" aspectratio="f"/>
              <v:shape id="AutoShape 1295" o:spid="_x0000_s178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96" o:spid="_x0000_s1788" style="position:absolute;left:0;top:0;height:7693;width:8921;rotation:0f;" coordorigin="0,0" coordsize="8921,7693">
                <o:lock v:ext="edit" position="f" selection="f" grouping="f" rotation="f" cropping="f" text="f" aspectratio="f"/>
                <v:shape id="AutoShape 1297" o:spid="_x0000_s1789" type="#_x0000_t34" style="position:absolute;left:6366;top:3154;height:1285;width:3823;rotation:17694719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98" o:spid="_x0000_s179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99" o:spid="_x0000_s179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00" o:spid="_x0000_s179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01" o:spid="_x0000_s179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02" o:spid="_x0000_s179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03" o:spid="_x0000_s179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04" o:spid="_x0000_s179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305" o:spid="_x0000_s1797" style="position:absolute;left:0;top:0;height:7424;width:4594;rotation:0f;" coordorigin="0,0" coordsize="4594,7424">
                  <o:lock v:ext="edit" position="f" selection="f" grouping="f" rotation="f" cropping="f" text="f" aspectratio="f"/>
                  <v:shape id="AutoShape 1306" o:spid="_x0000_s179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07" o:spid="_x0000_s179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308" o:spid="_x0000_s1800" style="position:absolute;left:0;top:0;height:3986;width:3629;rotation:0f;" coordorigin="0,0" coordsize="3629,3986">
                    <o:lock v:ext="edit" position="f" selection="f" grouping="f" rotation="f" cropping="f" text="f" aspectratio="f"/>
                    <v:shape id="AutoShape 1309" o:spid="_x0000_s180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10" o:spid="_x0000_s180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11" o:spid="_x0000_s180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12" o:spid="_x0000_s180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13" o:spid="_x0000_s180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14" o:spid="_x0000_s180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15" o:spid="_x0000_s180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16" o:spid="_x0000_s180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17" o:spid="_x0000_s180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18" o:spid="_x0000_s181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cs="Times New Roman"/>
          <w:bCs/>
          <w:sz w:val="28"/>
          <w:szCs w:val="28"/>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bCs/>
          <w:sz w:val="30"/>
          <w:szCs w:val="30"/>
        </w:rPr>
      </w:pPr>
      <w:r>
        <w:rPr>
          <w:rFonts w:ascii="Times New Roman" w:hAnsi="黑体" w:eastAsia="黑体" w:cs="Times New Roman"/>
          <w:bCs/>
          <w:sz w:val="30"/>
          <w:szCs w:val="30"/>
        </w:rPr>
        <w:t>个人财产转移业务申请表（示范文本）</w:t>
      </w:r>
    </w:p>
    <w:p>
      <w:pPr>
        <w:spacing w:line="360" w:lineRule="auto"/>
        <w:ind w:right="480" w:firstLine="4440" w:firstLineChars="1850"/>
        <w:rPr>
          <w:rFonts w:ascii="Times New Roman" w:hAnsi="Times New Roman" w:cs="Times New Roman"/>
          <w:sz w:val="24"/>
        </w:rPr>
      </w:pPr>
      <w:r>
        <w:rPr>
          <w:rFonts w:ascii="Times New Roman" w:cs="Times New Roman"/>
          <w:sz w:val="24"/>
        </w:rPr>
        <w:t>业务编号：</w:t>
      </w:r>
    </w:p>
    <w:tbl>
      <w:tblPr>
        <w:tblStyle w:val="16"/>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持何种证件：证件号码：</w:t>
            </w:r>
          </w:p>
          <w:p>
            <w:pPr>
              <w:snapToGrid w:val="0"/>
              <w:jc w:val="left"/>
              <w:rPr>
                <w:rFonts w:ascii="Times New Roman" w:hAnsi="Times New Roman" w:cs="Times New Roman"/>
                <w:spacing w:val="-9"/>
                <w:szCs w:val="21"/>
              </w:rPr>
            </w:pPr>
            <w:r>
              <w:rPr>
                <w:rFonts w:ascii="Times New Roman" w:cs="Times New Roman"/>
                <w:spacing w:val="-9"/>
                <w:szCs w:val="21"/>
              </w:rPr>
              <w:t>发证机关：证件有效期至：年月日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ind w:firstLine="420" w:firstLineChars="20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p>
          <w:p>
            <w:pPr>
              <w:snapToGrid w:val="0"/>
              <w:jc w:val="left"/>
              <w:rPr>
                <w:rFonts w:ascii="Times New Roman" w:cs="Times New Roman"/>
                <w:spacing w:val="-9"/>
                <w:szCs w:val="21"/>
              </w:rPr>
            </w:pPr>
            <w:r>
              <w:rPr>
                <w:rFonts w:ascii="Times New Roman" w:cs="Times New Roman"/>
                <w:spacing w:val="-9"/>
                <w:szCs w:val="21"/>
              </w:rPr>
              <w:t>申请人或代理人签名：日期：年月日</w:t>
            </w:r>
          </w:p>
          <w:p>
            <w:pPr>
              <w:snapToGrid w:val="0"/>
              <w:jc w:val="left"/>
              <w:rPr>
                <w:rFonts w:ascii="Times New Roman" w:hAnsi="Times New Roman" w:cs="Times New Roman"/>
                <w:spacing w:val="-9"/>
                <w:szCs w:val="21"/>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24"/>
        <w:ind w:firstLine="588" w:firstLineChars="196"/>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问：申请人办理继承财产转移时，如无法提供中国驻外使领馆认证的申请人在国外定居证明，可否以外国驻中国境内使领馆开具的“定居证明”公证书等材料代替？</w:t>
      </w:r>
    </w:p>
    <w:p>
      <w:pPr>
        <w:pStyle w:val="24"/>
        <w:ind w:firstLine="600"/>
        <w:rPr>
          <w:rFonts w:ascii="Times New Roman" w:hAnsi="Times New Roman" w:eastAsia="黑体" w:cs="Times New Roman"/>
          <w:sz w:val="48"/>
          <w:szCs w:val="48"/>
        </w:rPr>
      </w:pPr>
      <w:r>
        <w:rPr>
          <w:rFonts w:ascii="Times New Roman" w:hAnsi="Times New Roman" w:eastAsia="仿宋_GB2312" w:cs="Times New Roman"/>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jc w:val="left"/>
        <w:rPr>
          <w:rFonts w:ascii="黑体" w:eastAsia="黑体"/>
          <w:sz w:val="30"/>
          <w:szCs w:val="30"/>
        </w:rPr>
      </w:pPr>
      <w:r>
        <w:rPr>
          <w:rFonts w:hint="eastAsia" w:ascii="黑体" w:eastAsia="黑体"/>
          <w:sz w:val="30"/>
          <w:szCs w:val="30"/>
        </w:rPr>
        <w:t>57011-4、金融机构内保外贷履约购付汇备案</w:t>
      </w:r>
    </w:p>
    <w:p>
      <w:pPr>
        <w:ind w:firstLine="585"/>
        <w:rPr>
          <w:rFonts w:ascii="黑体" w:eastAsia="黑体"/>
          <w:sz w:val="30"/>
          <w:szCs w:val="30"/>
        </w:rPr>
      </w:pPr>
      <w:r>
        <w:rPr>
          <w:rFonts w:hint="eastAsia" w:ascii="黑体" w:eastAsia="黑体"/>
          <w:sz w:val="30"/>
          <w:szCs w:val="30"/>
        </w:rPr>
        <w:t>一、办理依据</w:t>
      </w:r>
    </w:p>
    <w:p>
      <w:pPr>
        <w:ind w:right="300" w:firstLine="600"/>
        <w:rPr>
          <w:rFonts w:ascii="仿宋_GB2312" w:hAnsi="Times New Roman" w:eastAsia="仿宋_GB2312"/>
          <w:kern w:val="0"/>
          <w:sz w:val="30"/>
          <w:szCs w:val="30"/>
        </w:rPr>
      </w:pPr>
      <w:r>
        <w:rPr>
          <w:rFonts w:hint="eastAsia" w:ascii="仿宋_GB2312" w:hAnsi="Times New Roman" w:eastAsia="仿宋_GB2312"/>
          <w:kern w:val="0"/>
          <w:sz w:val="30"/>
          <w:szCs w:val="30"/>
        </w:rPr>
        <w:t>（一）《中华人民共和国外汇管理条例》（国务院令第</w:t>
      </w:r>
      <w:r>
        <w:rPr>
          <w:rFonts w:ascii="仿宋_GB2312" w:hAnsi="Times New Roman" w:eastAsia="仿宋_GB2312"/>
          <w:kern w:val="0"/>
          <w:sz w:val="30"/>
          <w:szCs w:val="30"/>
        </w:rPr>
        <w:t>532</w:t>
      </w:r>
      <w:r>
        <w:rPr>
          <w:rFonts w:hint="eastAsia" w:ascii="仿宋_GB2312" w:hAnsi="Times New Roman" w:eastAsia="仿宋_GB2312"/>
          <w:kern w:val="0"/>
          <w:sz w:val="30"/>
          <w:szCs w:val="30"/>
        </w:rPr>
        <w:t>号）</w:t>
      </w:r>
    </w:p>
    <w:p>
      <w:pPr>
        <w:widowControl/>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（二）《国家外汇管理局关于发布〈跨境担保外汇管理规定〉的通知》（汇发</w:t>
      </w:r>
      <w:r>
        <w:rPr>
          <w:rFonts w:ascii="仿宋_GB2312" w:hAnsi="Times New Roman" w:eastAsia="仿宋_GB2312"/>
          <w:kern w:val="0"/>
          <w:sz w:val="30"/>
          <w:szCs w:val="30"/>
        </w:rPr>
        <w:t>〔2014〕29</w:t>
      </w:r>
      <w:r>
        <w:rPr>
          <w:rFonts w:hint="eastAsia" w:ascii="仿宋_GB2312" w:hAnsi="Times New Roman" w:eastAsia="仿宋_GB2312"/>
          <w:kern w:val="0"/>
          <w:sz w:val="30"/>
          <w:szCs w:val="30"/>
        </w:rPr>
        <w:t>号）</w:t>
      </w:r>
    </w:p>
    <w:p>
      <w:pPr>
        <w:widowControl/>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（三）《国家外汇管理局关于进一步推进外汇管理改革完善真实合规性审核的通知》（汇发</w:t>
      </w:r>
      <w:r>
        <w:rPr>
          <w:rFonts w:ascii="仿宋_GB2312" w:hAnsi="Times New Roman" w:eastAsia="仿宋_GB2312"/>
          <w:kern w:val="0"/>
          <w:sz w:val="30"/>
          <w:szCs w:val="30"/>
        </w:rPr>
        <w:t>〔</w:t>
      </w:r>
      <w:r>
        <w:rPr>
          <w:rFonts w:hint="eastAsia" w:ascii="仿宋_GB2312" w:hAnsi="Times New Roman" w:eastAsia="仿宋_GB2312"/>
          <w:kern w:val="0"/>
          <w:sz w:val="30"/>
          <w:szCs w:val="30"/>
        </w:rPr>
        <w:t>2017</w:t>
      </w:r>
      <w:r>
        <w:rPr>
          <w:rFonts w:ascii="仿宋_GB2312" w:hAnsi="Times New Roman" w:eastAsia="仿宋_GB2312"/>
          <w:kern w:val="0"/>
          <w:sz w:val="30"/>
          <w:szCs w:val="30"/>
        </w:rPr>
        <w:t>〕</w:t>
      </w:r>
      <w:r>
        <w:rPr>
          <w:rFonts w:hint="eastAsia" w:ascii="仿宋_GB2312" w:hAnsi="Times New Roman" w:eastAsia="仿宋_GB2312"/>
          <w:kern w:val="0"/>
          <w:sz w:val="30"/>
          <w:szCs w:val="30"/>
        </w:rPr>
        <w:t>3号）</w:t>
      </w:r>
    </w:p>
    <w:p>
      <w:pPr>
        <w:widowControl/>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w:t>
      </w:r>
      <w:r>
        <w:rPr>
          <w:rFonts w:ascii="仿宋_GB2312" w:hAnsi="Times New Roman" w:eastAsia="仿宋_GB2312"/>
          <w:kern w:val="0"/>
          <w:sz w:val="30"/>
          <w:szCs w:val="30"/>
        </w:rPr>
        <w:t>四）</w:t>
      </w:r>
      <w:r>
        <w:rPr>
          <w:rFonts w:hint="eastAsia" w:ascii="Times New Roman" w:hAnsi="Times New Roman" w:eastAsia="仿宋_GB2312" w:cs="Times New Roman"/>
          <w:sz w:val="30"/>
          <w:szCs w:val="30"/>
        </w:rPr>
        <w:t>《国家外汇管理局综合司关于完善银行内保外贷外汇管理的通知》（汇综发〔2017〕108号）</w:t>
      </w:r>
    </w:p>
    <w:p>
      <w:pPr>
        <w:widowControl/>
        <w:rPr>
          <w:rFonts w:ascii="仿宋_GB2312" w:hAnsi="Times New Roman" w:eastAsia="仿宋_GB2312"/>
          <w:kern w:val="0"/>
          <w:sz w:val="30"/>
          <w:szCs w:val="30"/>
        </w:rPr>
      </w:pPr>
      <w:r>
        <w:rPr>
          <w:rFonts w:hint="eastAsia" w:ascii="仿宋_GB2312" w:hAnsi="Times New Roman" w:eastAsia="仿宋_GB2312"/>
          <w:kern w:val="0"/>
          <w:sz w:val="30"/>
          <w:szCs w:val="30"/>
        </w:rPr>
        <w:t>　　（五）其他相关法规</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（一）汇发</w:t>
      </w:r>
      <w:r>
        <w:rPr>
          <w:rFonts w:ascii="仿宋_GB2312" w:hAnsi="Times New Roman" w:eastAsia="仿宋_GB2312"/>
          <w:kern w:val="0"/>
          <w:sz w:val="30"/>
          <w:szCs w:val="30"/>
        </w:rPr>
        <w:t>〔</w:t>
      </w:r>
      <w:r>
        <w:rPr>
          <w:rFonts w:hint="eastAsia" w:ascii="仿宋_GB2312" w:hAnsi="Times New Roman" w:eastAsia="仿宋_GB2312"/>
          <w:kern w:val="0"/>
          <w:sz w:val="30"/>
          <w:szCs w:val="30"/>
        </w:rPr>
        <w:t>2017</w:t>
      </w:r>
      <w:r>
        <w:rPr>
          <w:rFonts w:ascii="仿宋_GB2312" w:hAnsi="Times New Roman" w:eastAsia="仿宋_GB2312"/>
          <w:kern w:val="0"/>
          <w:sz w:val="30"/>
          <w:szCs w:val="30"/>
        </w:rPr>
        <w:t>〕</w:t>
      </w:r>
      <w:r>
        <w:rPr>
          <w:rFonts w:hint="eastAsia" w:ascii="仿宋_GB2312" w:hAnsi="Times New Roman" w:eastAsia="仿宋_GB2312"/>
          <w:kern w:val="0"/>
          <w:sz w:val="30"/>
          <w:szCs w:val="30"/>
        </w:rPr>
        <w:t>3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（二）禁止性要求：如符合上述条件，不存在不予许可的情况。</w:t>
      </w:r>
    </w:p>
    <w:p>
      <w:pPr>
        <w:ind w:firstLine="600" w:firstLineChars="200"/>
        <w:rPr>
          <w:rFonts w:ascii="黑体" w:hAnsi="Times New Roman" w:eastAsia="黑体"/>
          <w:sz w:val="30"/>
          <w:szCs w:val="30"/>
        </w:rPr>
      </w:pPr>
      <w:r>
        <w:rPr>
          <w:rFonts w:hint="eastAsia" w:ascii="黑体" w:hAnsi="Times New Roman" w:eastAsia="黑体"/>
          <w:sz w:val="30"/>
          <w:szCs w:val="30"/>
        </w:rPr>
        <w:t>六、申请材料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内保外贷业务合同（或合同简明条款）</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w:t>
            </w:r>
            <w:r>
              <w:rPr>
                <w:rFonts w:ascii="Times New Roman" w:hAnsi="Times New Roman" w:eastAsia="仿宋_GB2312" w:cs="Times New Roman"/>
                <w:color w:val="000000"/>
                <w:sz w:val="24"/>
                <w:szCs w:val="24"/>
              </w:rPr>
              <w:t>确需</w:t>
            </w:r>
            <w:r>
              <w:rPr>
                <w:rFonts w:ascii="Times New Roman" w:hAnsi="Times New Roman" w:eastAsia="仿宋_GB2312" w:cs="Times New Roman"/>
                <w:color w:val="000000"/>
                <w:kern w:val="0"/>
                <w:sz w:val="24"/>
                <w:szCs w:val="24"/>
              </w:rPr>
              <w:t>购付汇履约</w:t>
            </w:r>
            <w:r>
              <w:rPr>
                <w:rFonts w:hint="eastAsia" w:ascii="Times New Roman" w:hAnsi="Times New Roman" w:eastAsia="仿宋_GB2312" w:cs="Times New Roman"/>
                <w:color w:val="000000"/>
                <w:kern w:val="0"/>
                <w:sz w:val="24"/>
                <w:szCs w:val="24"/>
              </w:rPr>
              <w:t>及购汇资金来源的证明</w:t>
            </w:r>
            <w:r>
              <w:rPr>
                <w:rFonts w:ascii="Times New Roman" w:hAnsi="Times New Roman" w:eastAsia="仿宋_GB2312" w:cs="Times New Roman"/>
                <w:kern w:val="0"/>
                <w:sz w:val="24"/>
                <w:szCs w:val="24"/>
              </w:rPr>
              <w:t>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内保外贷履约证明材料</w:t>
            </w:r>
          </w:p>
        </w:tc>
        <w:tc>
          <w:tcPr>
            <w:tcW w:w="198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黑体" w:hAnsi="Times New Roman" w:eastAsia="黑体"/>
          <w:sz w:val="30"/>
          <w:szCs w:val="30"/>
        </w:rPr>
      </w:pP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40"/>
        <w:gridCol w:w="1187"/>
        <w:gridCol w:w="872"/>
        <w:gridCol w:w="968"/>
        <w:gridCol w:w="64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b/>
                <w:sz w:val="24"/>
                <w:szCs w:val="24"/>
              </w:rPr>
            </w:pPr>
          </w:p>
        </w:tc>
        <w:tc>
          <w:tcPr>
            <w:tcW w:w="2840" w:type="dxa"/>
            <w:vAlign w:val="center"/>
          </w:tcPr>
          <w:p>
            <w:pPr>
              <w:jc w:val="left"/>
              <w:rPr>
                <w:rFonts w:ascii="仿宋_GB2312" w:eastAsia="仿宋_GB2312"/>
                <w:b/>
                <w:sz w:val="24"/>
                <w:szCs w:val="24"/>
              </w:rPr>
            </w:pPr>
          </w:p>
        </w:tc>
        <w:tc>
          <w:tcPr>
            <w:tcW w:w="1187" w:type="dxa"/>
            <w:vAlign w:val="center"/>
          </w:tcPr>
          <w:p>
            <w:pPr>
              <w:jc w:val="center"/>
              <w:rPr>
                <w:rFonts w:ascii="仿宋_GB2312" w:eastAsia="仿宋_GB2312"/>
                <w:b/>
                <w:sz w:val="24"/>
                <w:szCs w:val="24"/>
              </w:rPr>
            </w:pPr>
          </w:p>
        </w:tc>
        <w:tc>
          <w:tcPr>
            <w:tcW w:w="872" w:type="dxa"/>
            <w:vAlign w:val="center"/>
          </w:tcPr>
          <w:p>
            <w:pPr>
              <w:jc w:val="center"/>
              <w:rPr>
                <w:rFonts w:ascii="仿宋_GB2312" w:eastAsia="仿宋_GB2312"/>
                <w:b/>
                <w:sz w:val="24"/>
                <w:szCs w:val="24"/>
              </w:rPr>
            </w:pPr>
          </w:p>
        </w:tc>
        <w:tc>
          <w:tcPr>
            <w:tcW w:w="968" w:type="dxa"/>
            <w:vAlign w:val="center"/>
          </w:tcPr>
          <w:p>
            <w:pPr>
              <w:jc w:val="center"/>
              <w:rPr>
                <w:rFonts w:ascii="仿宋_GB2312" w:eastAsia="仿宋_GB2312"/>
                <w:b/>
                <w:sz w:val="24"/>
                <w:szCs w:val="24"/>
              </w:rPr>
            </w:pPr>
          </w:p>
        </w:tc>
        <w:tc>
          <w:tcPr>
            <w:tcW w:w="641" w:type="dxa"/>
            <w:vAlign w:val="center"/>
          </w:tcPr>
          <w:p>
            <w:pPr>
              <w:jc w:val="center"/>
              <w:rPr>
                <w:rFonts w:ascii="仿宋_GB2312" w:eastAsia="仿宋_GB2312"/>
                <w:b/>
                <w:sz w:val="24"/>
                <w:szCs w:val="24"/>
              </w:rPr>
            </w:pPr>
          </w:p>
        </w:tc>
        <w:tc>
          <w:tcPr>
            <w:tcW w:w="1360" w:type="dxa"/>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p>
        </w:tc>
        <w:tc>
          <w:tcPr>
            <w:tcW w:w="2840" w:type="dxa"/>
            <w:vAlign w:val="center"/>
          </w:tcPr>
          <w:p>
            <w:pPr>
              <w:jc w:val="left"/>
              <w:rPr>
                <w:rFonts w:ascii="仿宋_GB2312" w:eastAsia="仿宋_GB2312"/>
                <w:sz w:val="24"/>
                <w:szCs w:val="24"/>
              </w:rPr>
            </w:pPr>
          </w:p>
        </w:tc>
        <w:tc>
          <w:tcPr>
            <w:tcW w:w="1187" w:type="dxa"/>
            <w:vAlign w:val="center"/>
          </w:tcPr>
          <w:p>
            <w:pPr>
              <w:jc w:val="center"/>
              <w:rPr>
                <w:rFonts w:ascii="仿宋_GB2312" w:eastAsia="仿宋_GB2312"/>
                <w:sz w:val="24"/>
                <w:szCs w:val="24"/>
              </w:rPr>
            </w:pPr>
          </w:p>
        </w:tc>
        <w:tc>
          <w:tcPr>
            <w:tcW w:w="872" w:type="dxa"/>
            <w:vAlign w:val="center"/>
          </w:tcPr>
          <w:p>
            <w:pPr>
              <w:jc w:val="center"/>
              <w:rPr>
                <w:rFonts w:ascii="仿宋_GB2312" w:eastAsia="仿宋_GB2312"/>
                <w:sz w:val="24"/>
                <w:szCs w:val="24"/>
              </w:rPr>
            </w:pPr>
          </w:p>
        </w:tc>
        <w:tc>
          <w:tcPr>
            <w:tcW w:w="968" w:type="dxa"/>
            <w:vAlign w:val="center"/>
          </w:tcPr>
          <w:p>
            <w:pPr>
              <w:jc w:val="center"/>
              <w:rPr>
                <w:rFonts w:ascii="仿宋_GB2312" w:eastAsia="仿宋_GB2312"/>
                <w:sz w:val="24"/>
                <w:szCs w:val="24"/>
              </w:rPr>
            </w:pPr>
          </w:p>
        </w:tc>
        <w:tc>
          <w:tcPr>
            <w:tcW w:w="641" w:type="dxa"/>
            <w:vAlign w:val="center"/>
          </w:tcPr>
          <w:p>
            <w:pPr>
              <w:jc w:val="left"/>
              <w:rPr>
                <w:rFonts w:ascii="仿宋_GB2312" w:eastAsia="仿宋_GB2312"/>
                <w:sz w:val="24"/>
                <w:szCs w:val="24"/>
              </w:rPr>
            </w:pPr>
          </w:p>
        </w:tc>
        <w:tc>
          <w:tcPr>
            <w:tcW w:w="1360"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4" w:type="dxa"/>
            <w:vAlign w:val="center"/>
          </w:tcPr>
          <w:p>
            <w:pPr>
              <w:jc w:val="center"/>
              <w:rPr>
                <w:rFonts w:ascii="仿宋_GB2312" w:eastAsia="仿宋_GB2312"/>
                <w:sz w:val="24"/>
                <w:szCs w:val="24"/>
              </w:rPr>
            </w:pPr>
          </w:p>
        </w:tc>
        <w:tc>
          <w:tcPr>
            <w:tcW w:w="2840" w:type="dxa"/>
            <w:vAlign w:val="center"/>
          </w:tcPr>
          <w:p>
            <w:pPr>
              <w:jc w:val="left"/>
              <w:rPr>
                <w:rFonts w:ascii="仿宋_GB2312" w:eastAsia="仿宋_GB2312"/>
                <w:sz w:val="24"/>
                <w:szCs w:val="24"/>
              </w:rPr>
            </w:pPr>
          </w:p>
        </w:tc>
        <w:tc>
          <w:tcPr>
            <w:tcW w:w="1187" w:type="dxa"/>
            <w:vAlign w:val="center"/>
          </w:tcPr>
          <w:p>
            <w:pPr>
              <w:jc w:val="center"/>
              <w:rPr>
                <w:rFonts w:ascii="仿宋_GB2312" w:eastAsia="仿宋_GB2312"/>
                <w:sz w:val="24"/>
                <w:szCs w:val="24"/>
              </w:rPr>
            </w:pPr>
          </w:p>
        </w:tc>
        <w:tc>
          <w:tcPr>
            <w:tcW w:w="872" w:type="dxa"/>
            <w:vAlign w:val="center"/>
          </w:tcPr>
          <w:p>
            <w:pPr>
              <w:jc w:val="center"/>
              <w:rPr>
                <w:rFonts w:ascii="仿宋_GB2312" w:eastAsia="仿宋_GB2312"/>
                <w:sz w:val="24"/>
                <w:szCs w:val="24"/>
              </w:rPr>
            </w:pPr>
          </w:p>
        </w:tc>
        <w:tc>
          <w:tcPr>
            <w:tcW w:w="968" w:type="dxa"/>
            <w:vAlign w:val="center"/>
          </w:tcPr>
          <w:p>
            <w:pPr>
              <w:jc w:val="center"/>
              <w:rPr>
                <w:rFonts w:ascii="仿宋_GB2312" w:eastAsia="仿宋_GB2312"/>
                <w:sz w:val="24"/>
                <w:szCs w:val="24"/>
              </w:rPr>
            </w:pPr>
          </w:p>
        </w:tc>
        <w:tc>
          <w:tcPr>
            <w:tcW w:w="641" w:type="dxa"/>
            <w:vAlign w:val="center"/>
          </w:tcPr>
          <w:p>
            <w:pPr>
              <w:jc w:val="center"/>
              <w:rPr>
                <w:rFonts w:ascii="仿宋_GB2312" w:eastAsia="仿宋_GB2312"/>
                <w:sz w:val="24"/>
                <w:szCs w:val="24"/>
              </w:rPr>
            </w:pPr>
          </w:p>
        </w:tc>
        <w:tc>
          <w:tcPr>
            <w:tcW w:w="1360"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p>
        </w:tc>
        <w:tc>
          <w:tcPr>
            <w:tcW w:w="2840" w:type="dxa"/>
            <w:vAlign w:val="center"/>
          </w:tcPr>
          <w:p>
            <w:pPr>
              <w:jc w:val="left"/>
              <w:rPr>
                <w:rFonts w:ascii="仿宋_GB2312" w:eastAsia="仿宋_GB2312"/>
                <w:sz w:val="24"/>
                <w:szCs w:val="24"/>
              </w:rPr>
            </w:pPr>
          </w:p>
        </w:tc>
        <w:tc>
          <w:tcPr>
            <w:tcW w:w="1187" w:type="dxa"/>
            <w:vAlign w:val="center"/>
          </w:tcPr>
          <w:p>
            <w:pPr>
              <w:jc w:val="center"/>
              <w:rPr>
                <w:rFonts w:ascii="仿宋_GB2312" w:eastAsia="仿宋_GB2312"/>
                <w:sz w:val="24"/>
                <w:szCs w:val="24"/>
              </w:rPr>
            </w:pPr>
          </w:p>
        </w:tc>
        <w:tc>
          <w:tcPr>
            <w:tcW w:w="872" w:type="dxa"/>
            <w:vAlign w:val="center"/>
          </w:tcPr>
          <w:p>
            <w:pPr>
              <w:jc w:val="center"/>
              <w:rPr>
                <w:rFonts w:ascii="仿宋_GB2312" w:eastAsia="仿宋_GB2312"/>
                <w:sz w:val="24"/>
                <w:szCs w:val="24"/>
              </w:rPr>
            </w:pPr>
          </w:p>
        </w:tc>
        <w:tc>
          <w:tcPr>
            <w:tcW w:w="968" w:type="dxa"/>
            <w:vAlign w:val="center"/>
          </w:tcPr>
          <w:p>
            <w:pPr>
              <w:jc w:val="center"/>
              <w:rPr>
                <w:rFonts w:ascii="仿宋_GB2312" w:eastAsia="仿宋_GB2312"/>
                <w:sz w:val="24"/>
                <w:szCs w:val="24"/>
              </w:rPr>
            </w:pPr>
          </w:p>
        </w:tc>
        <w:tc>
          <w:tcPr>
            <w:tcW w:w="641" w:type="dxa"/>
            <w:vAlign w:val="center"/>
          </w:tcPr>
          <w:p>
            <w:pPr>
              <w:jc w:val="center"/>
              <w:rPr>
                <w:rFonts w:ascii="仿宋_GB2312" w:eastAsia="仿宋_GB2312"/>
                <w:sz w:val="24"/>
                <w:szCs w:val="24"/>
              </w:rPr>
            </w:pPr>
          </w:p>
        </w:tc>
        <w:tc>
          <w:tcPr>
            <w:tcW w:w="1360"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p>
        </w:tc>
        <w:tc>
          <w:tcPr>
            <w:tcW w:w="2840" w:type="dxa"/>
            <w:vAlign w:val="center"/>
          </w:tcPr>
          <w:p>
            <w:pPr>
              <w:jc w:val="left"/>
              <w:rPr>
                <w:rFonts w:ascii="仿宋_GB2312" w:eastAsia="仿宋_GB2312"/>
                <w:sz w:val="24"/>
                <w:szCs w:val="24"/>
              </w:rPr>
            </w:pPr>
          </w:p>
        </w:tc>
        <w:tc>
          <w:tcPr>
            <w:tcW w:w="1187" w:type="dxa"/>
            <w:vAlign w:val="center"/>
          </w:tcPr>
          <w:p>
            <w:pPr>
              <w:jc w:val="center"/>
              <w:rPr>
                <w:rFonts w:ascii="仿宋_GB2312" w:eastAsia="仿宋_GB2312"/>
                <w:sz w:val="24"/>
                <w:szCs w:val="24"/>
              </w:rPr>
            </w:pPr>
          </w:p>
        </w:tc>
        <w:tc>
          <w:tcPr>
            <w:tcW w:w="872" w:type="dxa"/>
            <w:vAlign w:val="center"/>
          </w:tcPr>
          <w:p>
            <w:pPr>
              <w:jc w:val="center"/>
              <w:rPr>
                <w:rFonts w:ascii="仿宋_GB2312" w:eastAsia="仿宋_GB2312"/>
                <w:sz w:val="24"/>
                <w:szCs w:val="24"/>
              </w:rPr>
            </w:pPr>
          </w:p>
        </w:tc>
        <w:tc>
          <w:tcPr>
            <w:tcW w:w="968" w:type="dxa"/>
            <w:vAlign w:val="center"/>
          </w:tcPr>
          <w:p>
            <w:pPr>
              <w:jc w:val="center"/>
              <w:rPr>
                <w:rFonts w:ascii="仿宋_GB2312" w:eastAsia="仿宋_GB2312"/>
                <w:sz w:val="24"/>
                <w:szCs w:val="24"/>
              </w:rPr>
            </w:pPr>
          </w:p>
        </w:tc>
        <w:tc>
          <w:tcPr>
            <w:tcW w:w="641" w:type="dxa"/>
            <w:vAlign w:val="center"/>
          </w:tcPr>
          <w:p>
            <w:pPr>
              <w:jc w:val="center"/>
              <w:rPr>
                <w:rFonts w:ascii="仿宋_GB2312" w:eastAsia="仿宋_GB2312"/>
                <w:sz w:val="24"/>
                <w:szCs w:val="24"/>
              </w:rPr>
            </w:pPr>
          </w:p>
        </w:tc>
        <w:tc>
          <w:tcPr>
            <w:tcW w:w="1360"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p>
        </w:tc>
        <w:tc>
          <w:tcPr>
            <w:tcW w:w="2840" w:type="dxa"/>
            <w:vAlign w:val="center"/>
          </w:tcPr>
          <w:p>
            <w:pPr>
              <w:jc w:val="left"/>
              <w:rPr>
                <w:rFonts w:ascii="仿宋_GB2312" w:eastAsia="仿宋_GB2312"/>
                <w:sz w:val="24"/>
                <w:szCs w:val="24"/>
              </w:rPr>
            </w:pPr>
          </w:p>
        </w:tc>
        <w:tc>
          <w:tcPr>
            <w:tcW w:w="1187" w:type="dxa"/>
            <w:vAlign w:val="center"/>
          </w:tcPr>
          <w:p>
            <w:pPr>
              <w:jc w:val="center"/>
              <w:rPr>
                <w:rFonts w:ascii="仿宋_GB2312" w:eastAsia="仿宋_GB2312"/>
                <w:sz w:val="24"/>
                <w:szCs w:val="24"/>
              </w:rPr>
            </w:pPr>
          </w:p>
        </w:tc>
        <w:tc>
          <w:tcPr>
            <w:tcW w:w="872" w:type="dxa"/>
            <w:vAlign w:val="center"/>
          </w:tcPr>
          <w:p>
            <w:pPr>
              <w:jc w:val="center"/>
              <w:rPr>
                <w:rFonts w:ascii="仿宋_GB2312" w:eastAsia="仿宋_GB2312"/>
                <w:sz w:val="24"/>
                <w:szCs w:val="24"/>
              </w:rPr>
            </w:pPr>
          </w:p>
        </w:tc>
        <w:tc>
          <w:tcPr>
            <w:tcW w:w="968" w:type="dxa"/>
            <w:vAlign w:val="center"/>
          </w:tcPr>
          <w:p>
            <w:pPr>
              <w:jc w:val="center"/>
              <w:rPr>
                <w:rFonts w:ascii="仿宋_GB2312" w:eastAsia="仿宋_GB2312"/>
                <w:sz w:val="24"/>
                <w:szCs w:val="24"/>
              </w:rPr>
            </w:pPr>
          </w:p>
        </w:tc>
        <w:tc>
          <w:tcPr>
            <w:tcW w:w="641" w:type="dxa"/>
            <w:vAlign w:val="center"/>
          </w:tcPr>
          <w:p>
            <w:pPr>
              <w:jc w:val="center"/>
              <w:rPr>
                <w:rFonts w:ascii="仿宋_GB2312" w:eastAsia="仿宋_GB2312"/>
                <w:sz w:val="24"/>
                <w:szCs w:val="24"/>
              </w:rPr>
            </w:pPr>
          </w:p>
        </w:tc>
        <w:tc>
          <w:tcPr>
            <w:tcW w:w="1360" w:type="dxa"/>
            <w:vAlign w:val="center"/>
          </w:tcPr>
          <w:p>
            <w:pPr>
              <w:jc w:val="left"/>
              <w:rPr>
                <w:rFonts w:ascii="仿宋_GB2312"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eastAsia="仿宋_GB2312"/>
          <w:sz w:val="30"/>
          <w:szCs w:val="30"/>
        </w:rPr>
      </w:pPr>
      <w:r>
        <w:rPr>
          <w:rFonts w:hint="eastAsia" w:ascii="仿宋_GB2312" w:eastAsia="仿宋_GB2312"/>
          <w:sz w:val="30"/>
          <w:szCs w:val="30"/>
        </w:rPr>
        <w:t>申请人可通过窗口</w:t>
      </w:r>
      <w:r>
        <w:rPr>
          <w:rFonts w:hint="eastAsia" w:ascii="仿宋_GB2312" w:hAnsi="Times New Roman" w:eastAsia="仿宋_GB2312"/>
          <w:sz w:val="30"/>
          <w:szCs w:val="30"/>
        </w:rPr>
        <w:t>、邮寄等方式</w:t>
      </w:r>
      <w:r>
        <w:rPr>
          <w:rFonts w:hint="eastAsia" w:ascii="仿宋_GB2312" w:eastAsia="仿宋_GB2312"/>
          <w:sz w:val="30"/>
          <w:szCs w:val="30"/>
        </w:rPr>
        <w:t>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w:t>
      </w:r>
      <w:r>
        <w:rPr>
          <w:rFonts w:hint="eastAsia" w:ascii="仿宋_GB2312" w:eastAsia="仿宋_GB2312"/>
          <w:sz w:val="30"/>
          <w:szCs w:val="30"/>
          <w:lang w:eastAsia="zh-CN"/>
        </w:rPr>
        <w:t>87058251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w:t>
      </w:r>
      <w:r>
        <w:rPr>
          <w:rFonts w:hint="eastAsia" w:ascii="仿宋_GB2312" w:hAnsi="Times New Roman" w:eastAsia="仿宋_GB2312"/>
          <w:sz w:val="30"/>
          <w:szCs w:val="30"/>
          <w:lang w:eastAsia="zh-CN"/>
        </w:rPr>
        <w:t>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w:t>
      </w:r>
      <w:r>
        <w:rPr>
          <w:rFonts w:hint="eastAsia" w:ascii="仿宋_GB2312" w:hAnsi="Times New Roman" w:eastAsia="仿宋_GB2312"/>
          <w:sz w:val="30"/>
          <w:szCs w:val="30"/>
          <w:lang w:eastAsia="zh-CN"/>
        </w:rPr>
        <w:t>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w:t>
      </w:r>
      <w:r>
        <w:rPr>
          <w:rFonts w:hint="eastAsia" w:ascii="仿宋_GB2312" w:hAnsi="Times New Roman" w:eastAsia="仿宋_GB2312"/>
          <w:sz w:val="30"/>
          <w:szCs w:val="30"/>
          <w:lang w:eastAsia="zh-CN"/>
        </w:rPr>
        <w:t>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w:t>
      </w:r>
      <w:r>
        <w:rPr>
          <w:rFonts w:hint="eastAsia" w:ascii="仿宋_GB2312" w:hAnsi="Times New Roman" w:eastAsia="仿宋_GB2312"/>
          <w:sz w:val="30"/>
          <w:szCs w:val="30"/>
          <w:lang w:eastAsia="zh-CN"/>
        </w:rPr>
        <w:t>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w:t>
      </w:r>
      <w:r>
        <w:rPr>
          <w:rFonts w:hint="eastAsia" w:ascii="仿宋_GB2312" w:hAnsi="Times New Roman" w:eastAsia="仿宋_GB2312"/>
          <w:sz w:val="30"/>
          <w:szCs w:val="30"/>
          <w:lang w:eastAsia="zh-CN"/>
        </w:rPr>
        <w:t>65586959</w:t>
      </w:r>
    </w:p>
    <w:p>
      <w:pPr>
        <w:ind w:right="300" w:firstLine="6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国家外汇管理局象山县支局外汇管理部，咨询电话：（0574）</w:t>
      </w:r>
      <w:r>
        <w:rPr>
          <w:rFonts w:hint="eastAsia" w:ascii="仿宋_GB2312" w:hAnsi="Times New Roman" w:eastAsia="仿宋_GB2312"/>
          <w:sz w:val="30"/>
          <w:szCs w:val="30"/>
          <w:lang w:eastAsia="zh-CN"/>
        </w:rPr>
        <w:t>65722743</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466" o:spid="_x0000_s1811" style="position:absolute;left:0;margin-left:-12.65pt;margin-top:4.6pt;height:586.05pt;width:446.05pt;rotation:0f;z-index:251984896;" coordorigin="0,0" coordsize="8921,11721">
            <o:lock v:ext="edit" position="f" selection="f" grouping="f" rotation="f" cropping="f" text="f" aspectratio="f"/>
            <v:rect id="Rectangle 1184" o:spid="_x0000_s1812"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85" o:spid="_x0000_s1813"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86" o:spid="_x0000_s1814"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87" o:spid="_x0000_s1815"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88" o:spid="_x0000_s1816"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89" o:spid="_x0000_s1817"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90" o:spid="_x0000_s1818"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91" o:spid="_x0000_s1819"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92" o:spid="_x0000_s1820" style="position:absolute;left:0;top:0;height:7693;width:8921;rotation:0f;" coordorigin="0,0" coordsize="8921,7693">
              <o:lock v:ext="edit" position="f" selection="f" grouping="f" rotation="f" cropping="f" text="f" aspectratio="f"/>
              <v:shape id="AutoShape 1193" o:spid="_x0000_s1821"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94" o:spid="_x0000_s1822" style="position:absolute;left:0;top:0;height:7693;width:8921;rotation:0f;" coordorigin="0,0" coordsize="8921,7693">
                <o:lock v:ext="edit" position="f" selection="f" grouping="f" rotation="f" cropping="f" text="f" aspectratio="f"/>
                <v:shape id="AutoShape 1195" o:spid="_x0000_s1823" type="#_x0000_t34" style="position:absolute;left:6366;top:3154;height:1285;width:3823;rotation:17694719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96" o:spid="_x0000_s1824"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97" o:spid="_x0000_s1825"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98" o:spid="_x0000_s1826"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99" o:spid="_x0000_s1827"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00" o:spid="_x0000_s1828"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01" o:spid="_x0000_s1829"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02" o:spid="_x0000_s1830"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03" o:spid="_x0000_s1831" style="position:absolute;left:0;top:0;height:7424;width:4594;rotation:0f;" coordorigin="0,0" coordsize="4594,7424">
                  <o:lock v:ext="edit" position="f" selection="f" grouping="f" rotation="f" cropping="f" text="f" aspectratio="f"/>
                  <v:shape id="AutoShape 1204" o:spid="_x0000_s1832"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05" o:spid="_x0000_s1833"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06" o:spid="_x0000_s1834" style="position:absolute;left:0;top:0;height:3986;width:3629;rotation:0f;" coordorigin="0,0" coordsize="3629,3986">
                    <o:lock v:ext="edit" position="f" selection="f" grouping="f" rotation="f" cropping="f" text="f" aspectratio="f"/>
                    <v:shape id="AutoShape 1207" o:spid="_x0000_s1835"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08" o:spid="_x0000_s1836"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09" o:spid="_x0000_s1837"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10" o:spid="_x0000_s1838"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11" o:spid="_x0000_s1839"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12" o:spid="_x0000_s1840"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13" o:spid="_x0000_s1841"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14" o:spid="_x0000_s1842"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15" o:spid="_x0000_s1843"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16" o:spid="_x0000_s1844"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仿宋_GB2312"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问：金融机构办理内保外贷履约，如担保履约资金与担保项下债务提款币种不一致而需要办理购汇的，应如何办理？</w:t>
      </w: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答：由其分行或总行/总部汇总自身及下属分支机构的担保履约款结汇（或购汇）申请后，向其所在地外汇局集中提出申请。</w:t>
      </w:r>
    </w:p>
    <w:p>
      <w:pPr>
        <w:widowControl/>
        <w:jc w:val="left"/>
        <w:rPr>
          <w:rFonts w:ascii="Times New Roman" w:hAnsi="Times New Roman" w:eastAsia="仿宋_GB2312" w:cs="Times New Roman"/>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jc w:val="left"/>
        <w:rPr>
          <w:rFonts w:ascii="黑体" w:eastAsia="黑体"/>
          <w:sz w:val="30"/>
          <w:szCs w:val="30"/>
        </w:rPr>
      </w:pPr>
      <w:r>
        <w:rPr>
          <w:rFonts w:hint="eastAsia" w:ascii="黑体" w:eastAsia="黑体"/>
          <w:sz w:val="30"/>
          <w:szCs w:val="30"/>
        </w:rPr>
        <w:t>　　57011-5、购汇偿还已结汇使用的国内外汇贷款备案</w:t>
      </w:r>
    </w:p>
    <w:p>
      <w:pPr>
        <w:ind w:firstLine="585"/>
        <w:rPr>
          <w:rFonts w:ascii="黑体" w:eastAsia="黑体"/>
          <w:sz w:val="30"/>
          <w:szCs w:val="30"/>
        </w:rPr>
      </w:pPr>
      <w:r>
        <w:rPr>
          <w:rFonts w:hint="eastAsia" w:ascii="黑体" w:eastAsia="黑体"/>
          <w:sz w:val="30"/>
          <w:szCs w:val="30"/>
        </w:rPr>
        <w:t>一、办理依据</w:t>
      </w:r>
    </w:p>
    <w:p>
      <w:pPr>
        <w:tabs>
          <w:tab w:val="left" w:pos="1943"/>
        </w:tabs>
        <w:jc w:val="left"/>
        <w:rPr>
          <w:rFonts w:ascii="仿宋_GB2312" w:hAnsi="Times New Roman" w:eastAsia="仿宋_GB2312"/>
          <w:kern w:val="0"/>
          <w:sz w:val="30"/>
          <w:szCs w:val="30"/>
        </w:rPr>
      </w:pPr>
      <w:r>
        <w:rPr>
          <w:rFonts w:hint="eastAsia" w:ascii="仿宋_GB2312" w:hAnsi="Times New Roman" w:eastAsia="仿宋_GB2312"/>
          <w:kern w:val="0"/>
          <w:sz w:val="30"/>
          <w:szCs w:val="30"/>
        </w:rPr>
        <w:t>　　（一）《中华人民共和国外汇管理条例》（国务院令第 532号）</w:t>
      </w:r>
    </w:p>
    <w:p>
      <w:pPr>
        <w:tabs>
          <w:tab w:val="left" w:pos="1943"/>
        </w:tabs>
        <w:jc w:val="left"/>
        <w:rPr>
          <w:rFonts w:ascii="仿宋_GB2312" w:hAnsi="Times New Roman" w:eastAsia="仿宋_GB2312"/>
          <w:kern w:val="0"/>
          <w:sz w:val="30"/>
          <w:szCs w:val="30"/>
        </w:rPr>
      </w:pPr>
      <w:r>
        <w:rPr>
          <w:rFonts w:hint="eastAsia" w:ascii="仿宋_GB2312" w:hAnsi="Times New Roman" w:eastAsia="仿宋_GB2312"/>
          <w:kern w:val="0"/>
          <w:sz w:val="30"/>
          <w:szCs w:val="30"/>
        </w:rPr>
        <w:t>　　（二）《国家外汇管理局关于进一步推进外汇管理改革完善真实合规性审核的通知》（汇发〔2017</w:t>
      </w:r>
      <w:r>
        <w:rPr>
          <w:rFonts w:ascii="仿宋_GB2312" w:hAnsi="Times New Roman" w:eastAsia="仿宋_GB2312"/>
          <w:kern w:val="0"/>
          <w:sz w:val="30"/>
          <w:szCs w:val="30"/>
        </w:rPr>
        <w:t>〕</w:t>
      </w:r>
      <w:r>
        <w:rPr>
          <w:rFonts w:hint="eastAsia" w:ascii="仿宋_GB2312" w:hAnsi="Times New Roman" w:eastAsia="仿宋_GB2312"/>
          <w:kern w:val="0"/>
          <w:sz w:val="30"/>
          <w:szCs w:val="30"/>
        </w:rPr>
        <w:t>3号）</w:t>
      </w:r>
    </w:p>
    <w:p>
      <w:pPr>
        <w:tabs>
          <w:tab w:val="left" w:pos="1943"/>
        </w:tabs>
        <w:jc w:val="left"/>
        <w:rPr>
          <w:rFonts w:ascii="仿宋_GB2312" w:hAnsi="Times New Roman" w:eastAsia="仿宋_GB2312"/>
          <w:kern w:val="0"/>
          <w:sz w:val="30"/>
          <w:szCs w:val="30"/>
        </w:rPr>
      </w:pPr>
      <w:r>
        <w:rPr>
          <w:rFonts w:hint="eastAsia" w:ascii="仿宋_GB2312" w:hAnsi="Times New Roman" w:eastAsia="仿宋_GB2312"/>
          <w:kern w:val="0"/>
          <w:sz w:val="30"/>
          <w:szCs w:val="30"/>
        </w:rPr>
        <w:t>　　（三）《国家外汇管理局关于进一步推进外汇管理改革完善真实合规性审核的通知》（汇发〔2017</w:t>
      </w:r>
      <w:r>
        <w:rPr>
          <w:rFonts w:ascii="仿宋_GB2312" w:hAnsi="Times New Roman" w:eastAsia="仿宋_GB2312"/>
          <w:kern w:val="0"/>
          <w:sz w:val="30"/>
          <w:szCs w:val="30"/>
        </w:rPr>
        <w:t>〕</w:t>
      </w:r>
      <w:r>
        <w:rPr>
          <w:rFonts w:hint="eastAsia" w:ascii="仿宋_GB2312" w:hAnsi="Times New Roman" w:eastAsia="仿宋_GB2312"/>
          <w:kern w:val="0"/>
          <w:sz w:val="30"/>
          <w:szCs w:val="30"/>
        </w:rPr>
        <w:t>号）政策问答（第二期）</w:t>
      </w:r>
    </w:p>
    <w:p>
      <w:pPr>
        <w:tabs>
          <w:tab w:val="left" w:pos="1943"/>
        </w:tabs>
        <w:ind w:firstLine="600" w:firstLineChars="200"/>
        <w:jc w:val="left"/>
        <w:rPr>
          <w:rFonts w:ascii="仿宋_GB2312" w:hAnsi="Times New Roman" w:eastAsia="仿宋_GB2312"/>
          <w:kern w:val="0"/>
          <w:sz w:val="30"/>
          <w:szCs w:val="30"/>
        </w:rPr>
      </w:pPr>
      <w:r>
        <w:rPr>
          <w:rFonts w:hint="eastAsia" w:ascii="仿宋_GB2312" w:hAnsi="Times New Roman" w:eastAsia="仿宋_GB2312"/>
          <w:kern w:val="0"/>
          <w:sz w:val="30"/>
          <w:szCs w:val="30"/>
        </w:rPr>
        <w:t>（四）其他相关法规</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购汇银行所在地外汇局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hint="eastAsia" w:ascii="仿宋_GB2312" w:eastAsia="仿宋_GB2312"/>
          <w:sz w:val="30"/>
          <w:szCs w:val="30"/>
        </w:rPr>
        <w:t>购汇银行所在地外汇局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hAnsi="Times New Roman" w:eastAsia="黑体"/>
          <w:sz w:val="30"/>
          <w:szCs w:val="30"/>
        </w:rPr>
        <w:t>五、办事条件</w:t>
      </w:r>
    </w:p>
    <w:p>
      <w:pPr>
        <w:tabs>
          <w:tab w:val="left" w:pos="1943"/>
        </w:tabs>
        <w:jc w:val="left"/>
        <w:rPr>
          <w:rFonts w:ascii="仿宋_GB2312" w:hAnsi="Times New Roman" w:eastAsia="仿宋_GB2312"/>
          <w:kern w:val="0"/>
          <w:sz w:val="30"/>
          <w:szCs w:val="30"/>
        </w:rPr>
      </w:pPr>
      <w:r>
        <w:rPr>
          <w:rFonts w:hint="eastAsia" w:ascii="仿宋_GB2312" w:hAnsi="Times New Roman" w:eastAsia="仿宋_GB2312"/>
          <w:kern w:val="0"/>
          <w:sz w:val="30"/>
          <w:szCs w:val="30"/>
        </w:rPr>
        <w:t>　　（一）已经进入国内外汇贷款专户，且按照《国家外汇管理局关于进一步推进外汇管理改革完善真实合规性审核的通知》（汇发〔2017</w:t>
      </w:r>
      <w:r>
        <w:rPr>
          <w:rFonts w:ascii="仿宋_GB2312" w:hAnsi="Times New Roman" w:eastAsia="仿宋_GB2312"/>
          <w:kern w:val="0"/>
          <w:sz w:val="30"/>
          <w:szCs w:val="30"/>
        </w:rPr>
        <w:t>〕</w:t>
      </w:r>
      <w:r>
        <w:rPr>
          <w:rFonts w:hint="eastAsia" w:ascii="仿宋_GB2312" w:hAnsi="Times New Roman" w:eastAsia="仿宋_GB2312"/>
          <w:kern w:val="0"/>
          <w:sz w:val="30"/>
          <w:szCs w:val="30"/>
        </w:rPr>
        <w:t>3号）要求结汇使用的国内外汇贷款，境内机构应以自有外汇或货物贸易出口收汇资金偿还，原则上不允许购汇偿还。</w:t>
      </w:r>
    </w:p>
    <w:p>
      <w:pPr>
        <w:tabs>
          <w:tab w:val="left" w:pos="1943"/>
        </w:tabs>
        <w:jc w:val="left"/>
        <w:rPr>
          <w:rFonts w:ascii="仿宋_GB2312" w:hAnsi="Times New Roman" w:eastAsia="仿宋_GB2312"/>
          <w:kern w:val="0"/>
          <w:sz w:val="30"/>
          <w:szCs w:val="30"/>
        </w:rPr>
      </w:pPr>
      <w:r>
        <w:rPr>
          <w:rFonts w:hint="eastAsia" w:ascii="仿宋_GB2312" w:hAnsi="Times New Roman" w:eastAsia="仿宋_GB2312"/>
          <w:kern w:val="0"/>
          <w:sz w:val="30"/>
          <w:szCs w:val="30"/>
        </w:rPr>
        <w:t>　　（二）如货物贸易出口确实无法按期收汇，且企业没有其他外汇资金可用于偿还国内外还贷款，应由企业通过购汇银行，向购汇银行所在地外汇局备案后，方可办理购汇偿还国内外汇贷款相关手续。</w:t>
      </w:r>
    </w:p>
    <w:p>
      <w:pPr>
        <w:tabs>
          <w:tab w:val="left" w:pos="1943"/>
        </w:tabs>
        <w:ind w:firstLine="600" w:firstLineChars="200"/>
        <w:jc w:val="left"/>
        <w:rPr>
          <w:rFonts w:ascii="仿宋_GB2312" w:hAnsi="Times New Roman" w:eastAsia="仿宋_GB2312"/>
          <w:kern w:val="0"/>
          <w:sz w:val="30"/>
          <w:szCs w:val="30"/>
        </w:rPr>
      </w:pPr>
      <w:r>
        <w:rPr>
          <w:rFonts w:hint="eastAsia" w:ascii="仿宋_GB2312" w:hAnsi="Times New Roman" w:eastAsia="仿宋_GB2312"/>
          <w:kern w:val="0"/>
          <w:sz w:val="30"/>
          <w:szCs w:val="30"/>
        </w:rPr>
        <w:t>（三）禁止性要求：如符合上述条件，不存在不予许可的情况。</w:t>
      </w:r>
    </w:p>
    <w:p>
      <w:pPr>
        <w:ind w:firstLine="600" w:firstLineChars="200"/>
        <w:rPr>
          <w:rFonts w:ascii="黑体" w:hAnsi="Times New Roman" w:eastAsia="黑体"/>
          <w:sz w:val="30"/>
          <w:szCs w:val="30"/>
        </w:rPr>
      </w:pPr>
      <w:r>
        <w:rPr>
          <w:rFonts w:hint="eastAsia" w:ascii="黑体" w:hAnsi="Times New Roman" w:eastAsia="黑体"/>
          <w:sz w:val="30"/>
          <w:szCs w:val="30"/>
        </w:rPr>
        <w:t>六、申请材料</w:t>
      </w:r>
    </w:p>
    <w:p>
      <w:pPr>
        <w:ind w:firstLine="600" w:firstLineChars="200"/>
        <w:rPr>
          <w:rFonts w:ascii="黑体" w:hAnsi="Times New Roman" w:eastAsia="黑体"/>
          <w:sz w:val="30"/>
          <w:szCs w:val="30"/>
        </w:rPr>
      </w:pPr>
    </w:p>
    <w:p>
      <w:pPr>
        <w:ind w:firstLine="600" w:firstLineChars="200"/>
        <w:rPr>
          <w:rFonts w:ascii="黑体" w:hAnsi="Times New Roman" w:eastAsia="黑体"/>
          <w:sz w:val="30"/>
          <w:szCs w:val="30"/>
        </w:rPr>
      </w:pPr>
    </w:p>
    <w:tbl>
      <w:tblPr>
        <w:tblStyle w:val="16"/>
        <w:tblW w:w="8524" w:type="dxa"/>
        <w:tblInd w:w="2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2"/>
        <w:gridCol w:w="2979"/>
        <w:gridCol w:w="1986"/>
        <w:gridCol w:w="566"/>
        <w:gridCol w:w="850"/>
        <w:gridCol w:w="567"/>
        <w:gridCol w:w="1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exact"/>
        </w:trPr>
        <w:tc>
          <w:tcPr>
            <w:tcW w:w="532"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b/>
                <w:sz w:val="24"/>
                <w:szCs w:val="24"/>
              </w:rPr>
            </w:pPr>
            <w:r>
              <w:rPr>
                <w:rFonts w:hint="eastAsia" w:ascii="仿宋_GB2312" w:hAnsi="华文仿宋" w:eastAsia="仿宋_GB2312"/>
                <w:b/>
                <w:sz w:val="24"/>
                <w:szCs w:val="24"/>
              </w:rPr>
              <w:t>序</w:t>
            </w:r>
          </w:p>
          <w:p>
            <w:pPr>
              <w:jc w:val="center"/>
              <w:rPr>
                <w:rFonts w:ascii="仿宋_GB2312" w:hAnsi="华文仿宋" w:eastAsia="仿宋_GB2312"/>
                <w:b/>
                <w:sz w:val="24"/>
                <w:szCs w:val="24"/>
              </w:rPr>
            </w:pPr>
            <w:r>
              <w:rPr>
                <w:rFonts w:hint="eastAsia" w:ascii="仿宋_GB2312" w:hAnsi="华文仿宋" w:eastAsia="仿宋_GB2312"/>
                <w:b/>
                <w:sz w:val="24"/>
                <w:szCs w:val="24"/>
              </w:rPr>
              <w:t>号</w:t>
            </w:r>
          </w:p>
        </w:tc>
        <w:tc>
          <w:tcPr>
            <w:tcW w:w="2979"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1986"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566"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b/>
                <w:sz w:val="24"/>
                <w:szCs w:val="24"/>
              </w:rPr>
            </w:pPr>
            <w:r>
              <w:rPr>
                <w:rFonts w:hint="eastAsia" w:ascii="仿宋_GB2312" w:hAnsi="华文仿宋" w:eastAsia="仿宋_GB2312"/>
                <w:b/>
                <w:sz w:val="24"/>
                <w:szCs w:val="24"/>
              </w:rPr>
              <w:t>份</w:t>
            </w:r>
          </w:p>
          <w:p>
            <w:pPr>
              <w:jc w:val="center"/>
              <w:rPr>
                <w:rFonts w:ascii="仿宋_GB2312" w:hAnsi="华文仿宋" w:eastAsia="仿宋_GB2312"/>
                <w:b/>
                <w:sz w:val="24"/>
                <w:szCs w:val="24"/>
              </w:rPr>
            </w:pPr>
            <w:r>
              <w:rPr>
                <w:rFonts w:hint="eastAsia" w:ascii="仿宋_GB2312" w:hAnsi="华文仿宋" w:eastAsia="仿宋_GB2312"/>
                <w:b/>
                <w:sz w:val="24"/>
                <w:szCs w:val="24"/>
              </w:rPr>
              <w:t>数</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b/>
                <w:sz w:val="24"/>
                <w:szCs w:val="24"/>
              </w:rPr>
            </w:pPr>
            <w:r>
              <w:rPr>
                <w:rFonts w:hint="eastAsia" w:ascii="仿宋_GB2312" w:hAnsi="华文仿宋" w:eastAsia="仿宋_GB2312"/>
                <w:b/>
                <w:sz w:val="24"/>
                <w:szCs w:val="24"/>
              </w:rPr>
              <w:t>纸质/</w:t>
            </w:r>
          </w:p>
          <w:p>
            <w:pPr>
              <w:jc w:val="center"/>
              <w:rPr>
                <w:rFonts w:ascii="仿宋_GB2312" w:hAnsi="华文仿宋" w:eastAsia="仿宋_GB2312"/>
                <w:b/>
                <w:sz w:val="24"/>
                <w:szCs w:val="24"/>
              </w:rPr>
            </w:pPr>
            <w:r>
              <w:rPr>
                <w:rFonts w:hint="eastAsia" w:ascii="仿宋_GB2312" w:hAnsi="华文仿宋" w:eastAsia="仿宋_GB2312"/>
                <w:b/>
                <w:sz w:val="24"/>
                <w:szCs w:val="24"/>
              </w:rPr>
              <w:t>电子</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b/>
                <w:sz w:val="24"/>
                <w:szCs w:val="24"/>
              </w:rPr>
            </w:pPr>
            <w:r>
              <w:rPr>
                <w:rFonts w:hint="eastAsia" w:ascii="仿宋_GB2312" w:hAnsi="华文仿宋" w:eastAsia="仿宋_GB2312"/>
                <w:b/>
                <w:sz w:val="24"/>
                <w:szCs w:val="24"/>
              </w:rPr>
              <w:t>要</w:t>
            </w:r>
          </w:p>
          <w:p>
            <w:pPr>
              <w:jc w:val="center"/>
              <w:rPr>
                <w:rFonts w:ascii="仿宋_GB2312" w:hAnsi="华文仿宋" w:eastAsia="仿宋_GB2312"/>
                <w:b/>
                <w:sz w:val="24"/>
                <w:szCs w:val="24"/>
              </w:rPr>
            </w:pPr>
            <w:r>
              <w:rPr>
                <w:rFonts w:hint="eastAsia" w:ascii="仿宋_GB2312" w:hAnsi="华文仿宋" w:eastAsia="仿宋_GB2312"/>
                <w:b/>
                <w:sz w:val="24"/>
                <w:szCs w:val="24"/>
              </w:rPr>
              <w:t>求</w:t>
            </w:r>
          </w:p>
        </w:tc>
        <w:tc>
          <w:tcPr>
            <w:tcW w:w="1044"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0" w:hRule="exact"/>
        </w:trPr>
        <w:tc>
          <w:tcPr>
            <w:tcW w:w="532"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2979" w:type="dxa"/>
            <w:tcBorders>
              <w:top w:val="single" w:color="000000" w:sz="4" w:space="0"/>
              <w:left w:val="single" w:color="000000" w:sz="4" w:space="0"/>
              <w:bottom w:val="single" w:color="000000" w:sz="4" w:space="0"/>
              <w:right w:val="single" w:color="000000" w:sz="4" w:space="0"/>
              <w:tl2br w:val="nil"/>
              <w:tr2bl w:val="nil"/>
            </w:tcBorders>
            <w:vAlign w:val="top"/>
          </w:tcPr>
          <w:p>
            <w:pPr>
              <w:jc w:val="left"/>
              <w:rPr>
                <w:rFonts w:ascii="仿宋_GB2312" w:hAnsi="华文仿宋" w:eastAsia="仿宋_GB2312"/>
                <w:sz w:val="24"/>
                <w:szCs w:val="24"/>
              </w:rPr>
            </w:pPr>
            <w:r>
              <w:rPr>
                <w:rFonts w:hint="eastAsia" w:ascii="仿宋_GB2312" w:hAnsi="华文仿宋" w:eastAsia="仿宋_GB2312"/>
                <w:sz w:val="24"/>
                <w:szCs w:val="24"/>
              </w:rPr>
              <w:t>书面申请</w:t>
            </w:r>
          </w:p>
          <w:p>
            <w:pPr>
              <w:jc w:val="left"/>
              <w:rPr>
                <w:rFonts w:ascii="仿宋_GB2312" w:hAnsi="华文仿宋" w:eastAsia="仿宋_GB2312"/>
                <w:sz w:val="24"/>
                <w:szCs w:val="24"/>
              </w:rPr>
            </w:pPr>
            <w:r>
              <w:rPr>
                <w:rFonts w:hint="eastAsia" w:ascii="仿宋_GB2312" w:hAnsi="华文仿宋" w:eastAsia="仿宋_GB2312"/>
                <w:sz w:val="24"/>
                <w:szCs w:val="24"/>
              </w:rPr>
              <w:t>务情况，购汇偿还国内外汇</w:t>
            </w:r>
          </w:p>
          <w:p>
            <w:pPr>
              <w:jc w:val="left"/>
              <w:rPr>
                <w:rFonts w:ascii="仿宋_GB2312" w:hAnsi="华文仿宋" w:eastAsia="仿宋_GB2312"/>
                <w:sz w:val="24"/>
                <w:szCs w:val="24"/>
              </w:rPr>
            </w:pPr>
            <w:r>
              <w:rPr>
                <w:rFonts w:hint="eastAsia" w:ascii="仿宋_GB2312" w:hAnsi="华文仿宋" w:eastAsia="仿宋_GB2312"/>
                <w:sz w:val="24"/>
                <w:szCs w:val="24"/>
              </w:rPr>
              <w:t>贷款的必要性分析）</w:t>
            </w:r>
          </w:p>
        </w:tc>
        <w:tc>
          <w:tcPr>
            <w:tcW w:w="1986"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566"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tc>
        <w:tc>
          <w:tcPr>
            <w:tcW w:w="1044"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43" w:hRule="exact"/>
        </w:trPr>
        <w:tc>
          <w:tcPr>
            <w:tcW w:w="532"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2979" w:type="dxa"/>
            <w:tcBorders>
              <w:top w:val="single" w:color="000000" w:sz="4" w:space="0"/>
              <w:left w:val="single" w:color="000000" w:sz="4" w:space="0"/>
              <w:bottom w:val="single" w:color="000000" w:sz="4" w:space="0"/>
              <w:right w:val="single" w:color="000000" w:sz="4" w:space="0"/>
              <w:tl2br w:val="nil"/>
              <w:tr2bl w:val="nil"/>
            </w:tcBorders>
            <w:vAlign w:val="top"/>
          </w:tcPr>
          <w:p>
            <w:pPr>
              <w:jc w:val="left"/>
              <w:rPr>
                <w:rFonts w:ascii="仿宋_GB2312" w:hAnsi="华文仿宋" w:eastAsia="仿宋_GB2312"/>
                <w:sz w:val="24"/>
                <w:szCs w:val="24"/>
              </w:rPr>
            </w:pPr>
          </w:p>
          <w:p>
            <w:pPr>
              <w:jc w:val="left"/>
              <w:rPr>
                <w:rFonts w:ascii="仿宋_GB2312" w:hAnsi="华文仿宋" w:eastAsia="仿宋_GB2312"/>
                <w:sz w:val="24"/>
                <w:szCs w:val="24"/>
              </w:rPr>
            </w:pPr>
            <w:r>
              <w:rPr>
                <w:rFonts w:hint="eastAsia" w:ascii="仿宋_GB2312" w:hAnsi="华文仿宋" w:eastAsia="仿宋_GB2312"/>
                <w:sz w:val="24"/>
                <w:szCs w:val="24"/>
              </w:rPr>
              <w:t>申请国内外汇贷款所涉及 的贷款合同出口合同</w:t>
            </w:r>
          </w:p>
        </w:tc>
        <w:tc>
          <w:tcPr>
            <w:tcW w:w="1986"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原件及加盖公章 的复印件</w:t>
            </w:r>
          </w:p>
        </w:tc>
        <w:tc>
          <w:tcPr>
            <w:tcW w:w="566"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tc>
        <w:tc>
          <w:tcPr>
            <w:tcW w:w="1044"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r>
              <w:rPr>
                <w:rFonts w:hint="eastAsia" w:ascii="仿宋_GB2312" w:hAnsi="华文仿宋" w:eastAsia="仿宋_GB2312"/>
                <w:sz w:val="24"/>
                <w:szCs w:val="24"/>
              </w:rPr>
              <w:t>验原 件，留 存加盖 公章的 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23" w:hRule="exact"/>
        </w:trPr>
        <w:tc>
          <w:tcPr>
            <w:tcW w:w="532"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3</w:t>
            </w:r>
          </w:p>
        </w:tc>
        <w:tc>
          <w:tcPr>
            <w:tcW w:w="2979" w:type="dxa"/>
            <w:tcBorders>
              <w:top w:val="single" w:color="000000" w:sz="4" w:space="0"/>
              <w:left w:val="single" w:color="000000" w:sz="4" w:space="0"/>
              <w:bottom w:val="single" w:color="000000" w:sz="4" w:space="0"/>
              <w:right w:val="single" w:color="000000" w:sz="4" w:space="0"/>
              <w:tl2br w:val="nil"/>
              <w:tr2bl w:val="nil"/>
            </w:tcBorders>
            <w:vAlign w:val="top"/>
          </w:tcPr>
          <w:p>
            <w:pPr>
              <w:jc w:val="left"/>
              <w:rPr>
                <w:rFonts w:ascii="仿宋_GB2312" w:hAnsi="华文仿宋" w:eastAsia="仿宋_GB2312"/>
                <w:sz w:val="24"/>
                <w:szCs w:val="24"/>
              </w:rPr>
            </w:pPr>
          </w:p>
          <w:p>
            <w:pPr>
              <w:jc w:val="left"/>
              <w:rPr>
                <w:rFonts w:ascii="仿宋_GB2312" w:hAnsi="华文仿宋" w:eastAsia="仿宋_GB2312"/>
                <w:sz w:val="24"/>
                <w:szCs w:val="24"/>
              </w:rPr>
            </w:pPr>
          </w:p>
          <w:p>
            <w:pPr>
              <w:jc w:val="left"/>
              <w:rPr>
                <w:rFonts w:ascii="仿宋_GB2312" w:hAnsi="华文仿宋" w:eastAsia="仿宋_GB2312"/>
                <w:sz w:val="24"/>
                <w:szCs w:val="24"/>
              </w:rPr>
            </w:pPr>
            <w:r>
              <w:rPr>
                <w:rFonts w:hint="eastAsia" w:ascii="仿宋_GB2312" w:hAnsi="华文仿宋" w:eastAsia="仿宋_GB2312"/>
                <w:sz w:val="24"/>
                <w:szCs w:val="24"/>
              </w:rPr>
              <w:t>证明购汇归还贷款的必要 性的材料</w:t>
            </w:r>
          </w:p>
        </w:tc>
        <w:tc>
          <w:tcPr>
            <w:tcW w:w="1986"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原件及加盖公章 的复印件</w:t>
            </w:r>
          </w:p>
        </w:tc>
        <w:tc>
          <w:tcPr>
            <w:tcW w:w="566"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tc>
        <w:tc>
          <w:tcPr>
            <w:tcW w:w="1044"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r>
              <w:rPr>
                <w:rFonts w:hint="eastAsia" w:ascii="仿宋_GB2312" w:hAnsi="华文仿宋" w:eastAsia="仿宋_GB2312"/>
                <w:sz w:val="24"/>
                <w:szCs w:val="24"/>
              </w:rPr>
              <w:t>验原 件，留 存加盖 公章的 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32" w:hRule="exact"/>
        </w:trPr>
        <w:tc>
          <w:tcPr>
            <w:tcW w:w="532"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4</w:t>
            </w:r>
          </w:p>
        </w:tc>
        <w:tc>
          <w:tcPr>
            <w:tcW w:w="2979" w:type="dxa"/>
            <w:tcBorders>
              <w:top w:val="single" w:color="000000" w:sz="4" w:space="0"/>
              <w:left w:val="single" w:color="000000" w:sz="4" w:space="0"/>
              <w:bottom w:val="single" w:color="000000" w:sz="4" w:space="0"/>
              <w:right w:val="single" w:color="000000" w:sz="4" w:space="0"/>
              <w:tl2br w:val="nil"/>
              <w:tr2bl w:val="nil"/>
            </w:tcBorders>
            <w:vAlign w:val="top"/>
          </w:tcPr>
          <w:p>
            <w:pPr>
              <w:jc w:val="left"/>
              <w:rPr>
                <w:rFonts w:ascii="仿宋_GB2312" w:hAnsi="华文仿宋" w:eastAsia="仿宋_GB2312"/>
                <w:sz w:val="24"/>
                <w:szCs w:val="24"/>
              </w:rPr>
            </w:pPr>
          </w:p>
          <w:p>
            <w:pPr>
              <w:jc w:val="left"/>
              <w:rPr>
                <w:rFonts w:ascii="仿宋_GB2312" w:hAnsi="华文仿宋" w:eastAsia="仿宋_GB2312"/>
                <w:sz w:val="24"/>
                <w:szCs w:val="24"/>
              </w:rPr>
            </w:pPr>
          </w:p>
          <w:p>
            <w:pPr>
              <w:jc w:val="left"/>
              <w:rPr>
                <w:rFonts w:ascii="仿宋_GB2312" w:hAnsi="华文仿宋" w:eastAsia="仿宋_GB2312"/>
                <w:sz w:val="24"/>
                <w:szCs w:val="24"/>
              </w:rPr>
            </w:pPr>
            <w:r>
              <w:rPr>
                <w:rFonts w:ascii="Times New Roman" w:hAnsi="Times New Roman" w:eastAsia="仿宋_GB2312" w:cs="Times New Roman"/>
                <w:color w:val="000000"/>
                <w:kern w:val="0"/>
                <w:sz w:val="24"/>
                <w:szCs w:val="24"/>
              </w:rPr>
              <w:t>国内外汇贷款已结汇使用相关真实性证明材料</w:t>
            </w:r>
          </w:p>
        </w:tc>
        <w:tc>
          <w:tcPr>
            <w:tcW w:w="1986"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原件或加盖公章 的复印件</w:t>
            </w:r>
          </w:p>
        </w:tc>
        <w:tc>
          <w:tcPr>
            <w:tcW w:w="566"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tc>
        <w:tc>
          <w:tcPr>
            <w:tcW w:w="1044"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r>
              <w:rPr>
                <w:rFonts w:hint="eastAsia" w:ascii="仿宋_GB2312" w:hAnsi="华文仿宋" w:eastAsia="仿宋_GB2312"/>
                <w:sz w:val="24"/>
                <w:szCs w:val="24"/>
              </w:rPr>
              <w:t>验原 件，留 存加盖 公章的 复印件</w:t>
            </w: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hAnsi="Times New Roman"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w:t>
      </w:r>
      <w:r>
        <w:rPr>
          <w:rFonts w:hint="eastAsia" w:ascii="仿宋_GB2312" w:eastAsia="仿宋_GB2312"/>
          <w:sz w:val="30"/>
          <w:szCs w:val="30"/>
          <w:lang w:eastAsia="zh-CN"/>
        </w:rPr>
        <w:t>87058251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w:t>
      </w:r>
      <w:r>
        <w:rPr>
          <w:rFonts w:hint="eastAsia" w:ascii="仿宋_GB2312" w:hAnsi="Times New Roman" w:eastAsia="仿宋_GB2312"/>
          <w:sz w:val="30"/>
          <w:szCs w:val="30"/>
          <w:lang w:eastAsia="zh-CN"/>
        </w:rPr>
        <w:t>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w:t>
      </w:r>
      <w:r>
        <w:rPr>
          <w:rFonts w:hint="eastAsia" w:ascii="仿宋_GB2312" w:hAnsi="Times New Roman" w:eastAsia="仿宋_GB2312"/>
          <w:sz w:val="30"/>
          <w:szCs w:val="30"/>
          <w:lang w:eastAsia="zh-CN"/>
        </w:rPr>
        <w:t>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w:t>
      </w:r>
      <w:r>
        <w:rPr>
          <w:rFonts w:hint="eastAsia" w:ascii="仿宋_GB2312" w:hAnsi="Times New Roman" w:eastAsia="仿宋_GB2312"/>
          <w:sz w:val="30"/>
          <w:szCs w:val="30"/>
          <w:lang w:eastAsia="zh-CN"/>
        </w:rPr>
        <w:t>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w:t>
      </w:r>
      <w:r>
        <w:rPr>
          <w:rFonts w:hint="eastAsia" w:ascii="仿宋_GB2312" w:hAnsi="Times New Roman" w:eastAsia="仿宋_GB2312"/>
          <w:sz w:val="30"/>
          <w:szCs w:val="30"/>
          <w:lang w:eastAsia="zh-CN"/>
        </w:rPr>
        <w:t>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w:t>
      </w:r>
      <w:r>
        <w:rPr>
          <w:rFonts w:hint="eastAsia" w:ascii="仿宋_GB2312" w:hAnsi="Times New Roman" w:eastAsia="仿宋_GB2312"/>
          <w:sz w:val="30"/>
          <w:szCs w:val="30"/>
          <w:lang w:eastAsia="zh-CN"/>
        </w:rPr>
        <w:t>65586959</w:t>
      </w:r>
    </w:p>
    <w:p>
      <w:pPr>
        <w:rPr>
          <w:rFonts w:ascii="仿宋_GB2312" w:hAnsi="Times New Roman"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 xml:space="preserve">    国家外汇管理局象山县支局外汇管理部，咨询电话：（0574）</w:t>
      </w:r>
      <w:r>
        <w:rPr>
          <w:rFonts w:hint="eastAsia" w:ascii="仿宋_GB2312" w:hAnsi="Times New Roman" w:eastAsia="仿宋_GB2312"/>
          <w:sz w:val="30"/>
          <w:szCs w:val="30"/>
          <w:lang w:eastAsia="zh-CN"/>
        </w:rPr>
        <w:t>65722743</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宋体" w:cs="Times New Roman"/>
          <w:kern w:val="2"/>
          <w:sz w:val="21"/>
          <w:szCs w:val="22"/>
          <w:lang w:val="en-US" w:eastAsia="zh-CN" w:bidi="ar-SA"/>
        </w:rPr>
        <w:pict>
          <v:group id="组合 1500" o:spid="_x0000_s1845" style="position:absolute;left:0;margin-left:-12.65pt;margin-top:4.6pt;height:586.05pt;width:446.05pt;rotation:0f;z-index:251985920;" coordorigin="0,0" coordsize="8921,11721">
            <o:lock v:ext="edit" position="f" selection="f" grouping="f" rotation="f" cropping="f" text="f" aspectratio="f"/>
            <v:rect id="Rectangle 1325" o:spid="_x0000_s1846"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26" o:spid="_x0000_s1847"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27" o:spid="_x0000_s1848"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28" o:spid="_x0000_s1849"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29" o:spid="_x0000_s1850"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30" o:spid="_x0000_s1851"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31" o:spid="_x0000_s1852"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32" o:spid="_x0000_s1853"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727" o:spid="_x0000_s1854" style="position:absolute;left:0;top:0;height:7693;width:8921;rotation:0f;" coordorigin="0,0" coordsize="8921,7693">
              <o:lock v:ext="edit" position="f" selection="f" grouping="f" rotation="f" cropping="f" text="f" aspectratio="f"/>
              <v:shape id="AutoShape 1334" o:spid="_x0000_s1855"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729" o:spid="_x0000_s1856" style="position:absolute;left:0;top:0;height:7693;width:8921;rotation:0f;" coordorigin="0,0" coordsize="8921,7693">
                <o:lock v:ext="edit" position="f" selection="f" grouping="f" rotation="f" cropping="f" text="f" aspectratio="f"/>
                <v:shape id="AutoShape 1336" o:spid="_x0000_s1857" type="#_x0000_t34" style="position:absolute;left:6366;top:3154;height:1285;width:3823;rotation:17694719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337" o:spid="_x0000_s1858"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338" o:spid="_x0000_s1859"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39" o:spid="_x0000_s1860"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40" o:spid="_x0000_s1861"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41" o:spid="_x0000_s1862"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42" o:spid="_x0000_s1863"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43" o:spid="_x0000_s1864"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738" o:spid="_x0000_s1865" style="position:absolute;left:0;top:0;height:7424;width:4594;rotation:0f;" coordorigin="0,0" coordsize="4594,7424">
                  <o:lock v:ext="edit" position="f" selection="f" grouping="f" rotation="f" cropping="f" text="f" aspectratio="f"/>
                  <v:shape id="AutoShape 1345" o:spid="_x0000_s1866"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46" o:spid="_x0000_s1867"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741" o:spid="_x0000_s1868" style="position:absolute;left:0;top:0;height:3986;width:3629;rotation:0f;" coordorigin="0,0" coordsize="3629,3986">
                    <o:lock v:ext="edit" position="f" selection="f" grouping="f" rotation="f" cropping="f" text="f" aspectratio="f"/>
                    <v:shape id="AutoShape 1348" o:spid="_x0000_s1869"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49" o:spid="_x0000_s1870"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50" o:spid="_x0000_s1871"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51" o:spid="_x0000_s1872"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52" o:spid="_x0000_s1873"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53" o:spid="_x0000_s1874"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54" o:spid="_x0000_s1875"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55" o:spid="_x0000_s1876"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56" o:spid="_x0000_s1877"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57" o:spid="_x0000_s1878"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问：国内外汇贷款购汇的申请主体是谁？</w:t>
      </w:r>
    </w:p>
    <w:p>
      <w:pPr>
        <w:ind w:right="-58"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答：申请主体是企业，企业通过购汇银行提交申请材料。原则上申请银行需要对申请材料进行确认，确保申请情况的真实性</w:t>
      </w:r>
      <w:r>
        <w:rPr>
          <w:rFonts w:hint="eastAsia" w:ascii="Times New Roman" w:hAnsi="Times New Roman" w:eastAsia="仿宋_GB2312" w:cs="Times New Roman"/>
          <w:sz w:val="30"/>
          <w:szCs w:val="30"/>
        </w:rPr>
        <w:t>合规性。</w:t>
      </w:r>
    </w:p>
    <w:p>
      <w:pPr>
        <w:widowControl/>
        <w:jc w:val="left"/>
        <w:rPr>
          <w:rFonts w:ascii="仿宋_GB2312" w:eastAsia="仿宋_GB2312"/>
          <w:sz w:val="30"/>
          <w:szCs w:val="30"/>
        </w:rPr>
      </w:pPr>
      <w:r>
        <w:rPr>
          <w:rFonts w:ascii="仿宋_GB2312" w:eastAsia="仿宋_GB2312"/>
          <w:sz w:val="30"/>
          <w:szCs w:val="30"/>
        </w:rPr>
        <w:br w:type="page"/>
      </w:r>
    </w:p>
    <w:p>
      <w:pPr>
        <w:ind w:right="300" w:firstLine="600" w:firstLineChars="200"/>
        <w:jc w:val="left"/>
        <w:rPr>
          <w:rFonts w:ascii="黑体" w:eastAsia="黑体"/>
          <w:sz w:val="30"/>
          <w:szCs w:val="30"/>
        </w:rPr>
      </w:pPr>
      <w:r>
        <w:rPr>
          <w:rFonts w:hint="eastAsia" w:ascii="黑体" w:eastAsia="黑体"/>
          <w:sz w:val="30"/>
          <w:szCs w:val="30"/>
        </w:rPr>
        <w:t>57011-6、上市公司回购B股股份购汇额度审批</w:t>
      </w:r>
    </w:p>
    <w:p>
      <w:pPr>
        <w:ind w:firstLine="585"/>
        <w:rPr>
          <w:rFonts w:ascii="黑体" w:eastAsia="黑体"/>
          <w:sz w:val="30"/>
          <w:szCs w:val="30"/>
        </w:rPr>
      </w:pPr>
      <w:r>
        <w:rPr>
          <w:rFonts w:hint="eastAsia" w:ascii="黑体" w:eastAsia="黑体"/>
          <w:sz w:val="30"/>
          <w:szCs w:val="30"/>
        </w:rPr>
        <w:t>一、办理依据</w:t>
      </w:r>
    </w:p>
    <w:p>
      <w:pPr>
        <w:tabs>
          <w:tab w:val="left" w:pos="1943"/>
        </w:tabs>
        <w:jc w:val="left"/>
        <w:rPr>
          <w:rFonts w:ascii="仿宋_GB2312" w:hAnsi="Times New Roman" w:eastAsia="仿宋_GB2312"/>
          <w:kern w:val="0"/>
          <w:sz w:val="30"/>
          <w:szCs w:val="30"/>
        </w:rPr>
      </w:pPr>
      <w:r>
        <w:rPr>
          <w:rFonts w:hint="eastAsia" w:ascii="仿宋_GB2312" w:hAnsi="Times New Roman" w:eastAsia="仿宋_GB2312"/>
          <w:kern w:val="0"/>
          <w:sz w:val="30"/>
          <w:szCs w:val="30"/>
        </w:rPr>
        <w:t>　　（一）《中华人民共和国外汇管理条例》（国务院令第 532号）</w:t>
      </w:r>
    </w:p>
    <w:p>
      <w:pPr>
        <w:tabs>
          <w:tab w:val="left" w:pos="1943"/>
        </w:tabs>
        <w:jc w:val="left"/>
        <w:rPr>
          <w:rFonts w:ascii="仿宋_GB2312" w:hAnsi="Times New Roman" w:eastAsia="仿宋_GB2312"/>
          <w:kern w:val="0"/>
          <w:sz w:val="30"/>
          <w:szCs w:val="30"/>
        </w:rPr>
      </w:pPr>
      <w:r>
        <w:rPr>
          <w:rFonts w:hint="eastAsia" w:ascii="仿宋_GB2312" w:hAnsi="Times New Roman" w:eastAsia="仿宋_GB2312"/>
          <w:kern w:val="0"/>
          <w:sz w:val="30"/>
          <w:szCs w:val="30"/>
        </w:rPr>
        <w:t>　　（二）《个人外汇管理办法》（中国人民银行令2006年第3号）</w:t>
      </w:r>
    </w:p>
    <w:p>
      <w:pPr>
        <w:tabs>
          <w:tab w:val="left" w:pos="1943"/>
        </w:tabs>
        <w:jc w:val="left"/>
        <w:rPr>
          <w:rFonts w:ascii="仿宋_GB2312" w:hAnsi="Times New Roman" w:eastAsia="仿宋_GB2312"/>
          <w:kern w:val="0"/>
          <w:sz w:val="30"/>
          <w:szCs w:val="30"/>
        </w:rPr>
      </w:pPr>
      <w:r>
        <w:rPr>
          <w:rFonts w:hint="eastAsia" w:ascii="仿宋_GB2312" w:hAnsi="Times New Roman" w:eastAsia="仿宋_GB2312"/>
          <w:kern w:val="0"/>
          <w:sz w:val="30"/>
          <w:szCs w:val="30"/>
        </w:rPr>
        <w:t>　　（三）《国家外汇管理局关于印发〈个人外汇管理办法实施细则〉的通知》（汇发〔2007〕1号）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ascii="Times New Roman" w:hAnsi="Times New Roman" w:eastAsia="仿宋_GB2312" w:cs="Times New Roman"/>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ascii="Times New Roman" w:hAnsi="Times New Roman" w:eastAsia="仿宋_GB2312" w:cs="Times New Roman"/>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hAnsi="Times New Roman" w:eastAsia="黑体"/>
          <w:sz w:val="30"/>
          <w:szCs w:val="30"/>
        </w:rPr>
        <w:t>五、办事条件</w:t>
      </w:r>
    </w:p>
    <w:p>
      <w:pPr>
        <w:tabs>
          <w:tab w:val="left" w:pos="1943"/>
        </w:tabs>
        <w:jc w:val="left"/>
        <w:rPr>
          <w:rFonts w:ascii="仿宋_GB2312" w:hAnsi="Times New Roman" w:eastAsia="仿宋_GB2312"/>
          <w:kern w:val="0"/>
          <w:sz w:val="30"/>
          <w:szCs w:val="30"/>
        </w:rPr>
      </w:pPr>
      <w:r>
        <w:rPr>
          <w:rFonts w:hint="eastAsia" w:ascii="仿宋_GB2312" w:hAnsi="Times New Roman" w:eastAsia="仿宋_GB2312"/>
          <w:kern w:val="0"/>
          <w:sz w:val="30"/>
          <w:szCs w:val="30"/>
        </w:rPr>
        <w:t>　　上市公司回购事项是否已获得董事会和股东大会批准。如符合上述条件，不存在不予许可的情况。</w:t>
      </w:r>
    </w:p>
    <w:p>
      <w:pPr>
        <w:ind w:firstLine="600" w:firstLineChars="200"/>
        <w:rPr>
          <w:rFonts w:ascii="黑体" w:hAnsi="Times New Roman" w:eastAsia="黑体"/>
          <w:sz w:val="30"/>
          <w:szCs w:val="30"/>
        </w:rPr>
      </w:pPr>
      <w:r>
        <w:rPr>
          <w:rFonts w:hint="eastAsia" w:ascii="黑体" w:hAnsi="Times New Roman" w:eastAsia="黑体"/>
          <w:sz w:val="30"/>
          <w:szCs w:val="30"/>
        </w:rPr>
        <w:t>六、申请材料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457"/>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15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经公告的有关回购事项的股东大会决议</w:t>
            </w:r>
            <w:r>
              <w:rPr>
                <w:rFonts w:hint="eastAsia" w:ascii="Times New Roman" w:hAnsi="Times New Roman" w:eastAsia="仿宋_GB2312" w:cs="Times New Roman"/>
                <w:sz w:val="24"/>
                <w:szCs w:val="24"/>
              </w:rPr>
              <w:t>和回购报告书</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1153"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主管部门的批复文件（如有）</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115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hAnsi="Times New Roman"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一般程序：申请、告知补正、受理、审核、许可或不予许可、出具相关业务办理凭证。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出具相关核准文件</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87058368、87058286。</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w:t>
      </w:r>
      <w:r>
        <w:rPr>
          <w:rFonts w:hint="eastAsia" w:ascii="仿宋_GB2312" w:hAnsi="Times New Roman" w:eastAsia="仿宋_GB2312"/>
          <w:sz w:val="30"/>
          <w:szCs w:val="30"/>
          <w:lang w:eastAsia="zh-CN"/>
        </w:rPr>
        <w:t>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w:t>
      </w:r>
      <w:r>
        <w:rPr>
          <w:rFonts w:hint="eastAsia" w:ascii="仿宋_GB2312" w:hAnsi="Times New Roman" w:eastAsia="仿宋_GB2312"/>
          <w:sz w:val="30"/>
          <w:szCs w:val="30"/>
          <w:lang w:eastAsia="zh-CN"/>
        </w:rPr>
        <w:t>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w:t>
      </w:r>
      <w:r>
        <w:rPr>
          <w:rFonts w:hint="eastAsia" w:ascii="仿宋_GB2312" w:hAnsi="Times New Roman" w:eastAsia="仿宋_GB2312"/>
          <w:sz w:val="30"/>
          <w:szCs w:val="30"/>
          <w:lang w:eastAsia="zh-CN"/>
        </w:rPr>
        <w:t>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w:t>
      </w:r>
      <w:r>
        <w:rPr>
          <w:rFonts w:hint="eastAsia" w:ascii="仿宋_GB2312" w:hAnsi="Times New Roman" w:eastAsia="仿宋_GB2312"/>
          <w:sz w:val="30"/>
          <w:szCs w:val="30"/>
          <w:lang w:eastAsia="zh-CN"/>
        </w:rPr>
        <w:t>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w:t>
      </w:r>
      <w:r>
        <w:rPr>
          <w:rFonts w:hint="eastAsia" w:ascii="仿宋_GB2312" w:hAnsi="Times New Roman" w:eastAsia="仿宋_GB2312"/>
          <w:sz w:val="30"/>
          <w:szCs w:val="30"/>
          <w:lang w:eastAsia="zh-CN"/>
        </w:rPr>
        <w:t>65586959</w:t>
      </w:r>
    </w:p>
    <w:p>
      <w:pPr>
        <w:widowControl/>
        <w:jc w:val="left"/>
        <w:rPr>
          <w:rFonts w:ascii="仿宋_GB2312" w:eastAsia="仿宋_GB2312"/>
          <w:sz w:val="30"/>
          <w:szCs w:val="30"/>
        </w:rPr>
      </w:pPr>
      <w:r>
        <w:rPr>
          <w:rFonts w:hint="eastAsia" w:ascii="仿宋_GB2312" w:hAnsi="Times New Roman" w:eastAsia="仿宋_GB2312"/>
          <w:sz w:val="30"/>
          <w:szCs w:val="30"/>
        </w:rPr>
        <w:t xml:space="preserve">    国家外汇管理局象山县支局外汇管理部，咨询电话：（0574）</w:t>
      </w:r>
      <w:r>
        <w:rPr>
          <w:rFonts w:hint="eastAsia" w:ascii="仿宋_GB2312" w:hAnsi="Times New Roman" w:eastAsia="仿宋_GB2312"/>
          <w:sz w:val="30"/>
          <w:szCs w:val="30"/>
          <w:lang w:eastAsia="zh-CN"/>
        </w:rPr>
        <w:t>65722743</w:t>
      </w:r>
    </w:p>
    <w:p>
      <w:pPr>
        <w:widowControl/>
        <w:jc w:val="left"/>
        <w:rPr>
          <w:rFonts w:ascii="仿宋_GB2312" w:eastAsia="仿宋_GB2312"/>
          <w:sz w:val="30"/>
          <w:szCs w:val="30"/>
        </w:rPr>
      </w:pPr>
      <w:r>
        <w:rPr>
          <w:rFonts w:ascii="仿宋_GB2312" w:eastAsia="仿宋_GB2312"/>
          <w:sz w:val="30"/>
          <w:szCs w:val="30"/>
        </w:rPr>
        <w:br w:type="page"/>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507" o:spid="_x0000_s1879" style="position:absolute;left:0;margin-left:-37.1pt;margin-top:5.6pt;height:665.15pt;width:491.25pt;rotation:0f;z-index:252016640;" coordorigin="1599,1560" coordsize="9010,13628">
            <o:lock v:ext="edit" position="f" selection="f" grouping="f" rotation="f" cropping="f" text="f" aspectratio="f"/>
            <v:shape id="AutoShape 3" o:spid="_x0000_s1880" type="#_x0000_t32" style="position:absolute;left:6566;top:10994;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4" o:spid="_x0000_s1881" style="position:absolute;left:1599;top:1560;height:13628;width:9010;rotation:0f;" coordorigin="1599,1560" coordsize="9010,13628">
              <o:lock v:ext="edit" position="f" selection="f" grouping="f" rotation="f" cropping="f" text="f" aspectratio="f"/>
              <v:shape id="AutoShape 5" o:spid="_x0000_s1882" type="#_x0000_t32" style="position:absolute;left:6565;top:11899;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 o:spid="_x0000_s1883" style="position:absolute;left:1599;top:1560;height:13628;width:9010;rotation:0f;" coordorigin="1599,1560" coordsize="9010,13628">
                <o:lock v:ext="edit" position="f" selection="f" grouping="f" rotation="f" cropping="f" text="f" aspectratio="f"/>
                <v:rect id="Rectangle 7" o:spid="_x0000_s1884"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1885" type="#_x0000_t32" style="position:absolute;left:3999;top:12614;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886" type="#_x0000_t32" style="position:absolute;left:9017;top:12614;height:60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887" type="#_x0000_t32" style="position:absolute;left:4013;top:12614;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 o:spid="_x0000_s1888"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1889"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1890"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891" type="#_x0000_t32" style="position:absolute;left:4013;top:14040;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5" o:spid="_x0000_s1892" style="position:absolute;left:1599;top:1560;height:11621;width:8921;rotation:0f;" coordorigin="1635,1526" coordsize="8921,11621">
                  <o:lock v:ext="edit" position="f" selection="f" grouping="f" rotation="f" cropping="f" text="f" aspectratio="f"/>
                  <v:shape id="AutoShape 16" o:spid="_x0000_s1893"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7" o:spid="_x0000_s1894"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8" o:spid="_x0000_s1895" style="position:absolute;left:1635;top:2321;height:6356;width:8921;rotation:0f;" coordorigin="1635,2361" coordsize="8921,6356">
                    <o:lock v:ext="edit" position="f" selection="f" grouping="f" rotation="f" cropping="f" text="f" aspectratio="f"/>
                    <v:shape id="AutoShape 19" o:spid="_x0000_s1896" type="#_x0000_t34" style="position:absolute;left:8014;top:4167;height:1285;width:3790;rotation:17694719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0" o:spid="_x0000_s1897" style="position:absolute;left:1635;top:2361;height:6356;width:8921;rotation:0f;" coordorigin="1656,3881" coordsize="8921,6356">
                      <o:lock v:ext="edit" position="f" selection="f" grouping="f" rotation="f" cropping="f" text="f" aspectratio="f"/>
                      <v:shape id="AutoShape 21" o:spid="_x0000_s1898"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2" o:spid="_x0000_s1899"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是</w:t>
                              </w:r>
                            </w:p>
                          </w:txbxContent>
                        </v:textbox>
                      </v:shape>
                      <v:shape id="AutoShape 23" o:spid="_x0000_s1900"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901"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5" o:spid="_x0000_s1902"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1903"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7" o:spid="_x0000_s1904"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1905"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1906" type="#_x0000_t32" style="position:absolute;left:4429;top:5511;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0" o:spid="_x0000_s1907"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908"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1909"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3" o:spid="_x0000_s1910"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4" o:spid="_x0000_s1911"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1912"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1913"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1914"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1915" type="#_x0000_t32" style="position:absolute;left:9040;top:4464;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39" o:spid="_x0000_s1916"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0" o:spid="_x0000_s1917"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shape>
                  <v:shape id="Text Box 41" o:spid="_x0000_s1918"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1919"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1920" type="#_x0000_t32" style="position:absolute;left:9682;top:10120;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adjustRightInd w:val="0"/>
        <w:snapToGrid w:val="0"/>
        <w:spacing w:line="360" w:lineRule="auto"/>
        <w:jc w:val="center"/>
        <w:rPr>
          <w:rFonts w:ascii="Times New Roman" w:hAnsi="黑体" w:eastAsia="黑体" w:cs="Times New Roman"/>
          <w:sz w:val="30"/>
          <w:szCs w:val="30"/>
        </w:rPr>
      </w:pPr>
    </w:p>
    <w:p>
      <w:pPr>
        <w:widowControl/>
        <w:adjustRightInd w:val="0"/>
        <w:snapToGrid w:val="0"/>
        <w:spacing w:line="360" w:lineRule="auto"/>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widowControl/>
        <w:adjustRightInd w:val="0"/>
        <w:snapToGrid w:val="0"/>
        <w:spacing w:line="360" w:lineRule="auto"/>
        <w:jc w:val="center"/>
        <w:rPr>
          <w:rFonts w:ascii="Times New Roman" w:hAnsi="Times New Roman" w:eastAsia="黑体" w:cs="Times New Roman"/>
          <w:sz w:val="30"/>
          <w:szCs w:val="30"/>
        </w:rPr>
      </w:pPr>
    </w:p>
    <w:p>
      <w:pPr>
        <w:pStyle w:val="22"/>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bCs/>
          <w:sz w:val="30"/>
          <w:szCs w:val="30"/>
        </w:rPr>
        <w:t>问：申请上市公司回购B股股份购汇额度审批，需要提交什么材</w:t>
      </w:r>
      <w:r>
        <w:rPr>
          <w:rFonts w:ascii="Times New Roman" w:hAnsi="Times New Roman" w:eastAsia="仿宋_GB2312"/>
          <w:sz w:val="30"/>
          <w:szCs w:val="30"/>
        </w:rPr>
        <w:t>料？</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答：应当提交如下材料：</w:t>
      </w:r>
    </w:p>
    <w:p>
      <w:pPr>
        <w:pStyle w:val="22"/>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1.书面申请（说明回购的原因、方案，是否已向国家证券监督</w:t>
      </w:r>
      <w:r>
        <w:rPr>
          <w:rFonts w:hint="eastAsia" w:ascii="Times New Roman" w:hAnsi="Times New Roman" w:eastAsia="仿宋_GB2312"/>
          <w:sz w:val="30"/>
          <w:szCs w:val="30"/>
        </w:rPr>
        <w:t>管理</w:t>
      </w:r>
      <w:r>
        <w:rPr>
          <w:rFonts w:ascii="Times New Roman" w:hAnsi="Times New Roman" w:eastAsia="仿宋_GB2312"/>
          <w:sz w:val="30"/>
          <w:szCs w:val="30"/>
        </w:rPr>
        <w:t>报备等情况）</w:t>
      </w:r>
      <w:r>
        <w:rPr>
          <w:rFonts w:hint="eastAsia" w:ascii="Times New Roman" w:hAnsi="Times New Roman" w:eastAsia="仿宋_GB2312"/>
          <w:sz w:val="30"/>
          <w:szCs w:val="30"/>
        </w:rPr>
        <w:t>；</w:t>
      </w:r>
    </w:p>
    <w:p>
      <w:pPr>
        <w:pStyle w:val="22"/>
        <w:adjustRightInd w:val="0"/>
        <w:snapToGrid w:val="0"/>
        <w:spacing w:line="360" w:lineRule="auto"/>
        <w:ind w:firstLine="6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.经公告的有关回购事项的股东大会决议</w:t>
      </w:r>
      <w:r>
        <w:rPr>
          <w:rFonts w:hint="eastAsia" w:ascii="Times New Roman" w:hAnsi="Times New Roman" w:eastAsia="仿宋_GB2312"/>
          <w:sz w:val="30"/>
          <w:szCs w:val="30"/>
        </w:rPr>
        <w:t>和</w:t>
      </w:r>
      <w:r>
        <w:rPr>
          <w:rFonts w:ascii="Times New Roman" w:hAnsi="Times New Roman" w:eastAsia="仿宋_GB2312"/>
          <w:sz w:val="30"/>
          <w:szCs w:val="30"/>
        </w:rPr>
        <w:t>回购报告书</w:t>
      </w:r>
      <w:r>
        <w:rPr>
          <w:rFonts w:hint="eastAsia" w:ascii="Times New Roman" w:hAnsi="Times New Roman" w:eastAsia="仿宋_GB2312"/>
          <w:sz w:val="30"/>
          <w:szCs w:val="30"/>
        </w:rPr>
        <w:t>；</w:t>
      </w:r>
    </w:p>
    <w:p>
      <w:pPr>
        <w:pStyle w:val="22"/>
        <w:adjustRightInd w:val="0"/>
        <w:snapToGrid w:val="0"/>
        <w:spacing w:line="360" w:lineRule="auto"/>
        <w:ind w:firstLine="600"/>
        <w:rPr>
          <w:rFonts w:ascii="Times New Roman" w:hAnsi="Times New Roman" w:eastAsia="华文仿宋"/>
        </w:rPr>
      </w:pPr>
      <w:r>
        <w:rPr>
          <w:rFonts w:hint="eastAsia" w:ascii="Times New Roman" w:hAnsi="Times New Roman" w:eastAsia="仿宋_GB2312"/>
          <w:sz w:val="30"/>
          <w:szCs w:val="30"/>
        </w:rPr>
        <w:t>3</w:t>
      </w:r>
      <w:r>
        <w:rPr>
          <w:rFonts w:ascii="Times New Roman" w:hAnsi="Times New Roman" w:eastAsia="仿宋_GB2312"/>
          <w:sz w:val="30"/>
          <w:szCs w:val="30"/>
        </w:rPr>
        <w:t>.</w:t>
      </w:r>
      <w:r>
        <w:rPr>
          <w:rFonts w:hint="eastAsia" w:ascii="Times New Roman" w:hAnsi="Times New Roman" w:eastAsia="仿宋_GB2312"/>
          <w:sz w:val="30"/>
          <w:szCs w:val="30"/>
        </w:rPr>
        <w:t>相关主管部门的批复文件（如有）。</w:t>
      </w:r>
    </w:p>
    <w:p>
      <w:pPr>
        <w:widowControl/>
        <w:jc w:val="left"/>
        <w:rPr>
          <w:rFonts w:ascii="仿宋_GB2312" w:eastAsia="仿宋_GB2312"/>
          <w:sz w:val="30"/>
          <w:szCs w:val="30"/>
        </w:rPr>
      </w:pPr>
      <w:r>
        <w:rPr>
          <w:rFonts w:ascii="仿宋_GB2312" w:eastAsia="仿宋_GB2312"/>
          <w:sz w:val="30"/>
          <w:szCs w:val="30"/>
        </w:rPr>
        <w:br w:type="page"/>
      </w:r>
    </w:p>
    <w:p>
      <w:pPr>
        <w:widowControl/>
        <w:jc w:val="left"/>
        <w:rPr>
          <w:rFonts w:ascii="仿宋_GB2312" w:eastAsia="仿宋_GB2312"/>
          <w:sz w:val="30"/>
          <w:szCs w:val="30"/>
        </w:rPr>
      </w:pP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57012</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 xml:space="preserve">“资本项目外汇资金结汇核准” </w:t>
      </w:r>
    </w:p>
    <w:p>
      <w:pPr>
        <w:ind w:right="300"/>
        <w:jc w:val="center"/>
        <w:rPr>
          <w:rFonts w:ascii="黑体" w:eastAsia="黑体"/>
          <w:sz w:val="52"/>
          <w:szCs w:val="52"/>
        </w:rPr>
      </w:pPr>
      <w:r>
        <w:rPr>
          <w:rFonts w:hint="eastAsia" w:ascii="黑体" w:eastAsia="黑体"/>
          <w:sz w:val="52"/>
          <w:szCs w:val="52"/>
        </w:rPr>
        <w:t>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24" w:type="default"/>
          <w:pgSz w:w="11906" w:h="16838"/>
          <w:pgMar w:top="1440" w:right="1800" w:bottom="1440" w:left="1800" w:header="851" w:footer="992" w:gutter="0"/>
          <w:cols w:space="720" w:num="1"/>
          <w:docGrid w:type="lines" w:linePitch="312" w:charSpace="0"/>
        </w:sectPr>
      </w:pPr>
    </w:p>
    <w:p>
      <w:pPr>
        <w:ind w:right="300"/>
        <w:jc w:val="left"/>
        <w:rPr>
          <w:rFonts w:ascii="黑体" w:eastAsia="黑体"/>
          <w:sz w:val="30"/>
          <w:szCs w:val="30"/>
        </w:rPr>
      </w:pP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项目名称：资本项目外汇资金结汇核准；</w:t>
      </w:r>
    </w:p>
    <w:p>
      <w:pPr>
        <w:ind w:right="300" w:firstLine="585"/>
        <w:jc w:val="left"/>
        <w:rPr>
          <w:rFonts w:ascii="仿宋_GB2312" w:eastAsia="仿宋_GB2312"/>
          <w:sz w:val="30"/>
          <w:szCs w:val="30"/>
        </w:rPr>
      </w:pPr>
      <w:r>
        <w:rPr>
          <w:rFonts w:hint="eastAsia" w:ascii="仿宋_GB2312" w:eastAsia="仿宋_GB2312"/>
          <w:sz w:val="30"/>
          <w:szCs w:val="30"/>
        </w:rPr>
        <w:t>项目编号：57012；</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仿宋_GB2312" w:eastAsia="仿宋_GB2312"/>
          <w:sz w:val="30"/>
          <w:szCs w:val="30"/>
        </w:rPr>
      </w:pPr>
      <w:r>
        <w:rPr>
          <w:rFonts w:hint="eastAsia" w:ascii="仿宋_GB2312" w:eastAsia="仿宋_GB2312"/>
          <w:sz w:val="30"/>
          <w:szCs w:val="30"/>
        </w:rPr>
        <w:t>审查类型：前审后批。</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本指南适用于“资本项目外汇资金结汇核准”的申请和办理。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《中华人民共和国外汇管理条例》（国务院令第532号）第二十一条：“</w:t>
      </w:r>
      <w:r>
        <w:rPr>
          <w:rFonts w:ascii="仿宋_GB2312" w:hAnsi="Times New Roman" w:eastAsia="仿宋_GB2312"/>
          <w:sz w:val="30"/>
          <w:szCs w:val="30"/>
        </w:rPr>
        <w:t>资本项目外汇收入保留或者卖给经营结汇、售汇业务的金融机构，应当经外汇管理机关批准，但国家规定无需批准的除外</w:t>
      </w:r>
      <w:r>
        <w:rPr>
          <w:rFonts w:hint="eastAsia" w:ascii="仿宋_GB2312" w:hAnsi="Times New Roman" w:eastAsia="仿宋_GB2312"/>
          <w:sz w:val="30"/>
          <w:szCs w:val="30"/>
        </w:rPr>
        <w:t>”。</w:t>
      </w:r>
    </w:p>
    <w:p>
      <w:pPr>
        <w:widowControl/>
        <w:jc w:val="left"/>
        <w:rPr>
          <w:rFonts w:ascii="黑体" w:eastAsia="黑体"/>
          <w:sz w:val="30"/>
          <w:szCs w:val="30"/>
        </w:rPr>
      </w:pPr>
      <w:r>
        <w:rPr>
          <w:rFonts w:ascii="黑体" w:eastAsia="黑体"/>
          <w:sz w:val="30"/>
          <w:szCs w:val="30"/>
        </w:rPr>
        <w:br w:type="page"/>
      </w:r>
    </w:p>
    <w:p>
      <w:pPr>
        <w:ind w:right="300" w:firstLine="585"/>
        <w:rPr>
          <w:rFonts w:ascii="黑体" w:eastAsia="黑体"/>
          <w:sz w:val="30"/>
          <w:szCs w:val="30"/>
        </w:rPr>
      </w:pPr>
      <w:r>
        <w:rPr>
          <w:rFonts w:hint="eastAsia" w:ascii="黑体" w:eastAsia="黑体"/>
          <w:sz w:val="30"/>
          <w:szCs w:val="30"/>
        </w:rPr>
        <w:t>57012-1、外保内贷境外担保履约款结汇核准</w:t>
      </w:r>
    </w:p>
    <w:p>
      <w:pPr>
        <w:ind w:firstLine="585"/>
        <w:rPr>
          <w:rFonts w:ascii="黑体" w:eastAsia="黑体"/>
          <w:sz w:val="30"/>
          <w:szCs w:val="30"/>
        </w:rPr>
      </w:pPr>
      <w:r>
        <w:rPr>
          <w:rFonts w:hint="eastAsia" w:ascii="黑体" w:eastAsia="黑体"/>
          <w:sz w:val="30"/>
          <w:szCs w:val="30"/>
        </w:rPr>
        <w:t>一、办理依据</w:t>
      </w:r>
    </w:p>
    <w:p>
      <w:pPr>
        <w:widowControl/>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（一）《中华人民共和国外汇管理条例》（国务院令第</w:t>
      </w:r>
      <w:r>
        <w:rPr>
          <w:rFonts w:ascii="仿宋_GB2312" w:hAnsi="Times New Roman" w:eastAsia="仿宋_GB2312"/>
          <w:kern w:val="0"/>
          <w:sz w:val="30"/>
          <w:szCs w:val="30"/>
        </w:rPr>
        <w:t>532</w:t>
      </w:r>
      <w:r>
        <w:rPr>
          <w:rFonts w:hint="eastAsia" w:ascii="仿宋_GB2312" w:hAnsi="Times New Roman" w:eastAsia="仿宋_GB2312"/>
          <w:kern w:val="0"/>
          <w:sz w:val="30"/>
          <w:szCs w:val="30"/>
        </w:rPr>
        <w:t>号）</w:t>
      </w:r>
    </w:p>
    <w:p>
      <w:pPr>
        <w:widowControl/>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（二）《国家外汇管理局关于发布〈跨境担保外汇管理规定〉的通知》（汇发</w:t>
      </w:r>
      <w:r>
        <w:rPr>
          <w:rFonts w:ascii="仿宋_GB2312" w:hAnsi="Times New Roman" w:eastAsia="仿宋_GB2312"/>
          <w:kern w:val="0"/>
          <w:sz w:val="30"/>
          <w:szCs w:val="30"/>
        </w:rPr>
        <w:t>〔2014〕29</w:t>
      </w:r>
      <w:r>
        <w:rPr>
          <w:rFonts w:hint="eastAsia" w:ascii="仿宋_GB2312" w:hAnsi="Times New Roman" w:eastAsia="仿宋_GB2312"/>
          <w:kern w:val="0"/>
          <w:sz w:val="30"/>
          <w:szCs w:val="30"/>
        </w:rPr>
        <w:t>号）</w:t>
      </w:r>
    </w:p>
    <w:p>
      <w:pPr>
        <w:widowControl/>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（三）其他相关法规</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widowControl/>
        <w:ind w:firstLine="600" w:firstLineChars="200"/>
        <w:rPr>
          <w:rFonts w:ascii="黑体" w:eastAsia="黑体"/>
          <w:sz w:val="30"/>
          <w:szCs w:val="30"/>
        </w:rPr>
      </w:pPr>
      <w:r>
        <w:rPr>
          <w:rFonts w:hint="eastAsia" w:ascii="黑体" w:eastAsia="黑体"/>
          <w:sz w:val="30"/>
          <w:szCs w:val="30"/>
        </w:rPr>
        <w:t>五、办事条件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金融机构办理外保内贷履约，如担保履约资金与担保项下债务提款币种不一致而需要办理结汇的，由其分行或总行/总部汇总自身及下属分支机构的担保履约款结汇申请后，向其所在地外汇局集中提出申请。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禁止性要求：如符合上述条件，不存在不予许可的情况。</w:t>
      </w:r>
    </w:p>
    <w:p>
      <w:pPr>
        <w:ind w:firstLine="600" w:firstLineChars="200"/>
        <w:rPr>
          <w:rFonts w:ascii="黑体" w:hAnsi="Times New Roman" w:eastAsia="黑体"/>
          <w:sz w:val="30"/>
          <w:szCs w:val="30"/>
        </w:rPr>
      </w:pPr>
      <w:r>
        <w:rPr>
          <w:rFonts w:hint="eastAsia" w:ascii="黑体" w:hAnsi="Times New Roman" w:eastAsia="黑体"/>
          <w:sz w:val="30"/>
          <w:szCs w:val="30"/>
        </w:rPr>
        <w:t>六、申请材料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970"/>
        <w:gridCol w:w="992"/>
        <w:gridCol w:w="567"/>
        <w:gridCol w:w="850"/>
        <w:gridCol w:w="42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7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8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7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w:t>
            </w:r>
            <w:r>
              <w:rPr>
                <w:rFonts w:ascii="Times New Roman" w:hAnsi="Times New Roman" w:eastAsia="仿宋_GB2312" w:cs="Times New Roman"/>
                <w:sz w:val="24"/>
                <w:szCs w:val="24"/>
              </w:rPr>
              <w:t>申请</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rPr>
                <w:rFonts w:ascii="Times New Roman" w:hAnsi="Times New Roman" w:eastAsia="仿宋_GB2312" w:cs="Times New Roman"/>
                <w:sz w:val="24"/>
                <w:szCs w:val="24"/>
              </w:rPr>
            </w:pPr>
          </w:p>
        </w:tc>
        <w:tc>
          <w:tcPr>
            <w:tcW w:w="1184"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7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外保内贷业务合同（或合同简明条款）</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rPr>
                <w:rFonts w:ascii="Times New Roman" w:hAnsi="Times New Roman" w:eastAsia="仿宋_GB2312" w:cs="Times New Roman"/>
                <w:sz w:val="24"/>
                <w:szCs w:val="24"/>
              </w:rPr>
            </w:pPr>
          </w:p>
        </w:tc>
        <w:tc>
          <w:tcPr>
            <w:tcW w:w="1184"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7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外保内贷境外担保履约</w:t>
            </w:r>
            <w:r>
              <w:rPr>
                <w:rFonts w:hint="eastAsia" w:ascii="Times New Roman" w:hAnsi="Times New Roman" w:eastAsia="仿宋_GB2312" w:cs="Times New Roman"/>
                <w:color w:val="000000"/>
                <w:kern w:val="0"/>
                <w:sz w:val="24"/>
                <w:szCs w:val="24"/>
              </w:rPr>
              <w:t>/结汇资金来源</w:t>
            </w:r>
            <w:r>
              <w:rPr>
                <w:rFonts w:ascii="Times New Roman" w:hAnsi="Times New Roman" w:eastAsia="仿宋_GB2312" w:cs="Times New Roman"/>
                <w:color w:val="000000"/>
                <w:kern w:val="0"/>
                <w:sz w:val="24"/>
                <w:szCs w:val="24"/>
              </w:rPr>
              <w:t>相关真实性证明材料</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rPr>
                <w:rFonts w:ascii="Times New Roman" w:hAnsi="Times New Roman" w:eastAsia="仿宋_GB2312" w:cs="Times New Roman"/>
                <w:sz w:val="24"/>
                <w:szCs w:val="24"/>
              </w:rPr>
            </w:pPr>
          </w:p>
        </w:tc>
        <w:tc>
          <w:tcPr>
            <w:tcW w:w="1184"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黑体" w:hAnsi="Times New Roman" w:eastAsia="黑体"/>
          <w:sz w:val="30"/>
          <w:szCs w:val="30"/>
        </w:rPr>
      </w:pP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581"/>
        <w:gridCol w:w="1568"/>
        <w:gridCol w:w="778"/>
        <w:gridCol w:w="1131"/>
        <w:gridCol w:w="559"/>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b/>
                <w:sz w:val="24"/>
                <w:szCs w:val="24"/>
              </w:rPr>
            </w:pPr>
          </w:p>
        </w:tc>
        <w:tc>
          <w:tcPr>
            <w:tcW w:w="2581" w:type="dxa"/>
            <w:vAlign w:val="center"/>
          </w:tcPr>
          <w:p>
            <w:pPr>
              <w:jc w:val="left"/>
              <w:rPr>
                <w:rFonts w:ascii="仿宋_GB2312" w:eastAsia="仿宋_GB2312"/>
                <w:b/>
                <w:sz w:val="24"/>
                <w:szCs w:val="24"/>
              </w:rPr>
            </w:pPr>
          </w:p>
        </w:tc>
        <w:tc>
          <w:tcPr>
            <w:tcW w:w="1568" w:type="dxa"/>
            <w:vAlign w:val="center"/>
          </w:tcPr>
          <w:p>
            <w:pPr>
              <w:jc w:val="center"/>
              <w:rPr>
                <w:rFonts w:ascii="仿宋_GB2312" w:eastAsia="仿宋_GB2312"/>
                <w:b/>
                <w:sz w:val="24"/>
                <w:szCs w:val="24"/>
              </w:rPr>
            </w:pPr>
          </w:p>
        </w:tc>
        <w:tc>
          <w:tcPr>
            <w:tcW w:w="778" w:type="dxa"/>
            <w:vAlign w:val="center"/>
          </w:tcPr>
          <w:p>
            <w:pPr>
              <w:jc w:val="center"/>
              <w:rPr>
                <w:rFonts w:ascii="仿宋_GB2312" w:eastAsia="仿宋_GB2312"/>
                <w:b/>
                <w:sz w:val="24"/>
                <w:szCs w:val="24"/>
              </w:rPr>
            </w:pPr>
          </w:p>
        </w:tc>
        <w:tc>
          <w:tcPr>
            <w:tcW w:w="1131" w:type="dxa"/>
            <w:vAlign w:val="center"/>
          </w:tcPr>
          <w:p>
            <w:pPr>
              <w:jc w:val="center"/>
              <w:rPr>
                <w:rFonts w:ascii="仿宋_GB2312" w:eastAsia="仿宋_GB2312"/>
                <w:b/>
                <w:sz w:val="24"/>
                <w:szCs w:val="24"/>
              </w:rPr>
            </w:pPr>
          </w:p>
        </w:tc>
        <w:tc>
          <w:tcPr>
            <w:tcW w:w="559" w:type="dxa"/>
            <w:vAlign w:val="center"/>
          </w:tcPr>
          <w:p>
            <w:pPr>
              <w:jc w:val="center"/>
              <w:rPr>
                <w:rFonts w:ascii="仿宋_GB2312" w:eastAsia="仿宋_GB2312"/>
                <w:b/>
                <w:sz w:val="24"/>
                <w:szCs w:val="24"/>
              </w:rPr>
            </w:pPr>
          </w:p>
        </w:tc>
        <w:tc>
          <w:tcPr>
            <w:tcW w:w="1251" w:type="dxa"/>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p>
        </w:tc>
        <w:tc>
          <w:tcPr>
            <w:tcW w:w="2581" w:type="dxa"/>
            <w:vAlign w:val="center"/>
          </w:tcPr>
          <w:p>
            <w:pPr>
              <w:jc w:val="left"/>
              <w:rPr>
                <w:rFonts w:ascii="仿宋_GB2312" w:eastAsia="仿宋_GB2312"/>
                <w:sz w:val="24"/>
                <w:szCs w:val="24"/>
              </w:rPr>
            </w:pPr>
          </w:p>
        </w:tc>
        <w:tc>
          <w:tcPr>
            <w:tcW w:w="1568" w:type="dxa"/>
            <w:vAlign w:val="center"/>
          </w:tcPr>
          <w:p>
            <w:pPr>
              <w:jc w:val="center"/>
              <w:rPr>
                <w:rFonts w:ascii="仿宋_GB2312" w:eastAsia="仿宋_GB2312"/>
                <w:sz w:val="24"/>
                <w:szCs w:val="24"/>
              </w:rPr>
            </w:pPr>
          </w:p>
        </w:tc>
        <w:tc>
          <w:tcPr>
            <w:tcW w:w="778" w:type="dxa"/>
            <w:vAlign w:val="center"/>
          </w:tcPr>
          <w:p>
            <w:pPr>
              <w:jc w:val="center"/>
              <w:rPr>
                <w:rFonts w:ascii="仿宋_GB2312" w:eastAsia="仿宋_GB2312"/>
                <w:sz w:val="24"/>
                <w:szCs w:val="24"/>
              </w:rPr>
            </w:pPr>
          </w:p>
        </w:tc>
        <w:tc>
          <w:tcPr>
            <w:tcW w:w="1131" w:type="dxa"/>
            <w:vAlign w:val="center"/>
          </w:tcPr>
          <w:p>
            <w:pPr>
              <w:jc w:val="center"/>
              <w:rPr>
                <w:rFonts w:ascii="仿宋_GB2312" w:eastAsia="仿宋_GB2312"/>
                <w:sz w:val="24"/>
                <w:szCs w:val="24"/>
              </w:rPr>
            </w:pPr>
          </w:p>
        </w:tc>
        <w:tc>
          <w:tcPr>
            <w:tcW w:w="559" w:type="dxa"/>
            <w:vAlign w:val="center"/>
          </w:tcPr>
          <w:p>
            <w:pPr>
              <w:jc w:val="left"/>
              <w:rPr>
                <w:rFonts w:ascii="仿宋_GB2312" w:eastAsia="仿宋_GB2312"/>
                <w:sz w:val="24"/>
                <w:szCs w:val="24"/>
              </w:rPr>
            </w:pPr>
          </w:p>
        </w:tc>
        <w:tc>
          <w:tcPr>
            <w:tcW w:w="1251"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534" w:type="dxa"/>
            <w:vAlign w:val="center"/>
          </w:tcPr>
          <w:p>
            <w:pPr>
              <w:jc w:val="center"/>
              <w:rPr>
                <w:rFonts w:ascii="仿宋_GB2312" w:eastAsia="仿宋_GB2312"/>
                <w:sz w:val="24"/>
                <w:szCs w:val="24"/>
              </w:rPr>
            </w:pPr>
          </w:p>
        </w:tc>
        <w:tc>
          <w:tcPr>
            <w:tcW w:w="2581" w:type="dxa"/>
            <w:vAlign w:val="center"/>
          </w:tcPr>
          <w:p>
            <w:pPr>
              <w:jc w:val="left"/>
              <w:rPr>
                <w:rFonts w:ascii="仿宋_GB2312" w:eastAsia="仿宋_GB2312"/>
                <w:sz w:val="24"/>
                <w:szCs w:val="24"/>
              </w:rPr>
            </w:pPr>
          </w:p>
        </w:tc>
        <w:tc>
          <w:tcPr>
            <w:tcW w:w="1568" w:type="dxa"/>
            <w:vAlign w:val="center"/>
          </w:tcPr>
          <w:p>
            <w:pPr>
              <w:jc w:val="center"/>
              <w:rPr>
                <w:rFonts w:ascii="仿宋_GB2312" w:eastAsia="仿宋_GB2312"/>
                <w:sz w:val="24"/>
                <w:szCs w:val="24"/>
              </w:rPr>
            </w:pPr>
          </w:p>
        </w:tc>
        <w:tc>
          <w:tcPr>
            <w:tcW w:w="778" w:type="dxa"/>
            <w:vAlign w:val="center"/>
          </w:tcPr>
          <w:p>
            <w:pPr>
              <w:jc w:val="center"/>
              <w:rPr>
                <w:rFonts w:ascii="仿宋_GB2312" w:eastAsia="仿宋_GB2312"/>
                <w:sz w:val="24"/>
                <w:szCs w:val="24"/>
              </w:rPr>
            </w:pPr>
          </w:p>
        </w:tc>
        <w:tc>
          <w:tcPr>
            <w:tcW w:w="1131" w:type="dxa"/>
            <w:vAlign w:val="center"/>
          </w:tcPr>
          <w:p>
            <w:pPr>
              <w:jc w:val="center"/>
              <w:rPr>
                <w:rFonts w:ascii="仿宋_GB2312" w:eastAsia="仿宋_GB2312"/>
                <w:sz w:val="24"/>
                <w:szCs w:val="24"/>
              </w:rPr>
            </w:pPr>
          </w:p>
        </w:tc>
        <w:tc>
          <w:tcPr>
            <w:tcW w:w="559" w:type="dxa"/>
            <w:vAlign w:val="center"/>
          </w:tcPr>
          <w:p>
            <w:pPr>
              <w:jc w:val="center"/>
              <w:rPr>
                <w:rFonts w:ascii="仿宋_GB2312" w:eastAsia="仿宋_GB2312"/>
                <w:sz w:val="24"/>
                <w:szCs w:val="24"/>
              </w:rPr>
            </w:pPr>
          </w:p>
        </w:tc>
        <w:tc>
          <w:tcPr>
            <w:tcW w:w="1251"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p>
        </w:tc>
        <w:tc>
          <w:tcPr>
            <w:tcW w:w="2581" w:type="dxa"/>
            <w:vAlign w:val="center"/>
          </w:tcPr>
          <w:p>
            <w:pPr>
              <w:jc w:val="left"/>
              <w:rPr>
                <w:rFonts w:ascii="仿宋_GB2312" w:eastAsia="仿宋_GB2312"/>
                <w:sz w:val="24"/>
                <w:szCs w:val="24"/>
              </w:rPr>
            </w:pPr>
          </w:p>
        </w:tc>
        <w:tc>
          <w:tcPr>
            <w:tcW w:w="1568" w:type="dxa"/>
            <w:vAlign w:val="center"/>
          </w:tcPr>
          <w:p>
            <w:pPr>
              <w:jc w:val="center"/>
              <w:rPr>
                <w:rFonts w:ascii="仿宋_GB2312" w:eastAsia="仿宋_GB2312"/>
                <w:sz w:val="24"/>
                <w:szCs w:val="24"/>
              </w:rPr>
            </w:pPr>
          </w:p>
        </w:tc>
        <w:tc>
          <w:tcPr>
            <w:tcW w:w="778" w:type="dxa"/>
            <w:vAlign w:val="center"/>
          </w:tcPr>
          <w:p>
            <w:pPr>
              <w:jc w:val="center"/>
              <w:rPr>
                <w:rFonts w:ascii="仿宋_GB2312" w:eastAsia="仿宋_GB2312"/>
                <w:sz w:val="24"/>
                <w:szCs w:val="24"/>
              </w:rPr>
            </w:pPr>
          </w:p>
        </w:tc>
        <w:tc>
          <w:tcPr>
            <w:tcW w:w="1131" w:type="dxa"/>
            <w:vAlign w:val="center"/>
          </w:tcPr>
          <w:p>
            <w:pPr>
              <w:jc w:val="center"/>
              <w:rPr>
                <w:rFonts w:ascii="仿宋_GB2312" w:eastAsia="仿宋_GB2312"/>
                <w:sz w:val="24"/>
                <w:szCs w:val="24"/>
              </w:rPr>
            </w:pPr>
          </w:p>
        </w:tc>
        <w:tc>
          <w:tcPr>
            <w:tcW w:w="559" w:type="dxa"/>
            <w:vAlign w:val="center"/>
          </w:tcPr>
          <w:p>
            <w:pPr>
              <w:jc w:val="center"/>
              <w:rPr>
                <w:rFonts w:ascii="仿宋_GB2312" w:eastAsia="仿宋_GB2312"/>
                <w:sz w:val="24"/>
                <w:szCs w:val="24"/>
              </w:rPr>
            </w:pPr>
          </w:p>
        </w:tc>
        <w:tc>
          <w:tcPr>
            <w:tcW w:w="1251"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eastAsia="仿宋_GB2312"/>
                <w:sz w:val="24"/>
                <w:szCs w:val="24"/>
              </w:rPr>
            </w:pPr>
          </w:p>
        </w:tc>
        <w:tc>
          <w:tcPr>
            <w:tcW w:w="2581" w:type="dxa"/>
            <w:vAlign w:val="center"/>
          </w:tcPr>
          <w:p>
            <w:pPr>
              <w:jc w:val="left"/>
              <w:rPr>
                <w:rFonts w:ascii="仿宋_GB2312" w:eastAsia="仿宋_GB2312"/>
                <w:sz w:val="24"/>
                <w:szCs w:val="24"/>
              </w:rPr>
            </w:pPr>
          </w:p>
        </w:tc>
        <w:tc>
          <w:tcPr>
            <w:tcW w:w="1568" w:type="dxa"/>
            <w:vAlign w:val="center"/>
          </w:tcPr>
          <w:p>
            <w:pPr>
              <w:jc w:val="center"/>
              <w:rPr>
                <w:rFonts w:ascii="仿宋_GB2312" w:eastAsia="仿宋_GB2312"/>
                <w:sz w:val="24"/>
                <w:szCs w:val="24"/>
              </w:rPr>
            </w:pPr>
          </w:p>
        </w:tc>
        <w:tc>
          <w:tcPr>
            <w:tcW w:w="778" w:type="dxa"/>
            <w:vAlign w:val="center"/>
          </w:tcPr>
          <w:p>
            <w:pPr>
              <w:jc w:val="center"/>
              <w:rPr>
                <w:rFonts w:ascii="仿宋_GB2312" w:eastAsia="仿宋_GB2312"/>
                <w:sz w:val="24"/>
                <w:szCs w:val="24"/>
              </w:rPr>
            </w:pPr>
          </w:p>
        </w:tc>
        <w:tc>
          <w:tcPr>
            <w:tcW w:w="1131" w:type="dxa"/>
            <w:vAlign w:val="center"/>
          </w:tcPr>
          <w:p>
            <w:pPr>
              <w:jc w:val="center"/>
              <w:rPr>
                <w:rFonts w:ascii="仿宋_GB2312" w:eastAsia="仿宋_GB2312"/>
                <w:sz w:val="24"/>
                <w:szCs w:val="24"/>
              </w:rPr>
            </w:pPr>
          </w:p>
        </w:tc>
        <w:tc>
          <w:tcPr>
            <w:tcW w:w="559" w:type="dxa"/>
            <w:vAlign w:val="center"/>
          </w:tcPr>
          <w:p>
            <w:pPr>
              <w:jc w:val="center"/>
              <w:rPr>
                <w:rFonts w:ascii="仿宋_GB2312" w:eastAsia="仿宋_GB2312"/>
                <w:sz w:val="24"/>
                <w:szCs w:val="24"/>
              </w:rPr>
            </w:pPr>
          </w:p>
        </w:tc>
        <w:tc>
          <w:tcPr>
            <w:tcW w:w="1251" w:type="dxa"/>
            <w:vAlign w:val="center"/>
          </w:tcPr>
          <w:p>
            <w:pPr>
              <w:jc w:val="left"/>
              <w:rPr>
                <w:rFonts w:ascii="仿宋_GB2312"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仿宋_GB2312" w:eastAsia="仿宋_GB2312"/>
          <w:sz w:val="30"/>
          <w:szCs w:val="30"/>
        </w:rPr>
        <w:t>申请人可通过窗口、等方式提交材料。</w:t>
      </w: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w:t>
      </w:r>
      <w:r>
        <w:rPr>
          <w:rFonts w:hint="eastAsia" w:ascii="仿宋_GB2312" w:eastAsia="仿宋_GB2312"/>
          <w:sz w:val="30"/>
          <w:szCs w:val="30"/>
          <w:lang w:eastAsia="zh-CN"/>
        </w:rPr>
        <w:t>87058251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w:t>
      </w:r>
      <w:r>
        <w:rPr>
          <w:rFonts w:hint="eastAsia" w:ascii="仿宋_GB2312" w:hAnsi="Times New Roman" w:eastAsia="仿宋_GB2312"/>
          <w:sz w:val="30"/>
          <w:szCs w:val="30"/>
          <w:lang w:eastAsia="zh-CN"/>
        </w:rPr>
        <w:t>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w:t>
      </w:r>
      <w:r>
        <w:rPr>
          <w:rFonts w:hint="eastAsia" w:ascii="仿宋_GB2312" w:hAnsi="Times New Roman" w:eastAsia="仿宋_GB2312"/>
          <w:sz w:val="30"/>
          <w:szCs w:val="30"/>
          <w:lang w:eastAsia="zh-CN"/>
        </w:rPr>
        <w:t>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w:t>
      </w:r>
      <w:r>
        <w:rPr>
          <w:rFonts w:hint="eastAsia" w:ascii="仿宋_GB2312" w:hAnsi="Times New Roman" w:eastAsia="仿宋_GB2312"/>
          <w:sz w:val="30"/>
          <w:szCs w:val="30"/>
          <w:lang w:eastAsia="zh-CN"/>
        </w:rPr>
        <w:t>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w:t>
      </w:r>
      <w:r>
        <w:rPr>
          <w:rFonts w:hint="eastAsia" w:ascii="仿宋_GB2312" w:hAnsi="Times New Roman" w:eastAsia="仿宋_GB2312"/>
          <w:sz w:val="30"/>
          <w:szCs w:val="30"/>
          <w:lang w:eastAsia="zh-CN"/>
        </w:rPr>
        <w:t>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w:t>
      </w:r>
      <w:r>
        <w:rPr>
          <w:rFonts w:hint="eastAsia" w:ascii="仿宋_GB2312" w:hAnsi="Times New Roman" w:eastAsia="仿宋_GB2312"/>
          <w:sz w:val="30"/>
          <w:szCs w:val="30"/>
          <w:lang w:eastAsia="zh-CN"/>
        </w:rPr>
        <w:t>65586959</w:t>
      </w:r>
    </w:p>
    <w:p>
      <w:pPr>
        <w:ind w:right="300" w:firstLine="6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国家外汇管理局象山县支局外汇管理部，咨询电话：（0574）</w:t>
      </w:r>
      <w:r>
        <w:rPr>
          <w:rFonts w:hint="eastAsia" w:ascii="仿宋_GB2312" w:hAnsi="Times New Roman" w:eastAsia="仿宋_GB2312"/>
          <w:sz w:val="30"/>
          <w:szCs w:val="30"/>
          <w:lang w:eastAsia="zh-CN"/>
        </w:rPr>
        <w:t>65722743</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534" o:spid="_x0000_s1921" style="position:absolute;left:0;margin-left:-11.45pt;margin-top:30.8pt;height:586.05pt;width:446.05pt;rotation:0f;z-index:251986944;" coordorigin="0,0" coordsize="8921,11721">
            <o:lock v:ext="edit" position="f" selection="f" grouping="f" rotation="f" cropping="f" text="f" aspectratio="f"/>
            <v:rect id="Rectangle 1361" o:spid="_x0000_s1922"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62" o:spid="_x0000_s1923"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63" o:spid="_x0000_s1924"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64" o:spid="_x0000_s1925"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65" o:spid="_x0000_s1926"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66" o:spid="_x0000_s1927"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67" o:spid="_x0000_s1928"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68" o:spid="_x0000_s1929"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369" o:spid="_x0000_s1930" style="position:absolute;left:0;top:0;height:7693;width:8921;rotation:0f;" coordorigin="0,0" coordsize="8921,7693">
              <o:lock v:ext="edit" position="f" selection="f" grouping="f" rotation="f" cropping="f" text="f" aspectratio="f"/>
              <v:shape id="AutoShape 1370" o:spid="_x0000_s1931"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371" o:spid="_x0000_s1932" style="position:absolute;left:0;top:0;height:7693;width:8921;rotation:0f;" coordorigin="0,0" coordsize="8921,7693">
                <o:lock v:ext="edit" position="f" selection="f" grouping="f" rotation="f" cropping="f" text="f" aspectratio="f"/>
                <v:shape id="AutoShape 1372" o:spid="_x0000_s1933" type="#_x0000_t34" style="position:absolute;left:6366;top:3154;height:1285;width:3823;rotation:17694719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373" o:spid="_x0000_s1934"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374" o:spid="_x0000_s1935"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75" o:spid="_x0000_s1936"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76" o:spid="_x0000_s1937"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77" o:spid="_x0000_s1938"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78" o:spid="_x0000_s1939"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79" o:spid="_x0000_s1940"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380" o:spid="_x0000_s1941" style="position:absolute;left:0;top:0;height:7424;width:4594;rotation:0f;" coordorigin="0,0" coordsize="4594,7424">
                  <o:lock v:ext="edit" position="f" selection="f" grouping="f" rotation="f" cropping="f" text="f" aspectratio="f"/>
                  <v:shape id="AutoShape 1381" o:spid="_x0000_s1942"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82" o:spid="_x0000_s1943"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383" o:spid="_x0000_s1944" style="position:absolute;left:0;top:0;height:3986;width:3629;rotation:0f;" coordorigin="0,0" coordsize="3629,3986">
                    <o:lock v:ext="edit" position="f" selection="f" grouping="f" rotation="f" cropping="f" text="f" aspectratio="f"/>
                    <v:shape id="AutoShape 1384" o:spid="_x0000_s1945"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85" o:spid="_x0000_s1946"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86" o:spid="_x0000_s1947"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87" o:spid="_x0000_s1948"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88" o:spid="_x0000_s1949"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89" o:spid="_x0000_s1950"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90" o:spid="_x0000_s1951"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91" o:spid="_x0000_s1952"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92" o:spid="_x0000_s1953"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93" o:spid="_x0000_s1954"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问：发生外保内贷履约的，金融机构是否可直接与境外担保人办理担保履约收款？</w:t>
      </w:r>
    </w:p>
    <w:p>
      <w:pPr>
        <w:ind w:right="-58"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答：</w:t>
      </w:r>
      <w:r>
        <w:rPr>
          <w:rFonts w:hint="eastAsia" w:ascii="Times New Roman" w:hAnsi="Times New Roman" w:eastAsia="仿宋_GB2312" w:cs="Times New Roman"/>
          <w:sz w:val="30"/>
          <w:szCs w:val="30"/>
        </w:rPr>
        <w:t>已按规定办理登记的</w:t>
      </w:r>
      <w:r>
        <w:rPr>
          <w:rFonts w:ascii="Times New Roman" w:hAnsi="Times New Roman" w:eastAsia="仿宋_GB2312" w:cs="Times New Roman"/>
          <w:sz w:val="30"/>
          <w:szCs w:val="30"/>
        </w:rPr>
        <w:t>外保内贷</w:t>
      </w:r>
      <w:r>
        <w:rPr>
          <w:rFonts w:hint="eastAsia" w:ascii="Times New Roman" w:hAnsi="Times New Roman" w:eastAsia="仿宋_GB2312" w:cs="Times New Roman"/>
          <w:sz w:val="30"/>
          <w:szCs w:val="30"/>
        </w:rPr>
        <w:t>发生履约后，</w:t>
      </w:r>
      <w:r>
        <w:rPr>
          <w:rFonts w:ascii="Times New Roman" w:hAnsi="Times New Roman" w:eastAsia="仿宋_GB2312" w:cs="Times New Roman"/>
          <w:sz w:val="30"/>
          <w:szCs w:val="30"/>
        </w:rPr>
        <w:t>金融机构</w:t>
      </w:r>
      <w:r>
        <w:rPr>
          <w:rFonts w:hint="eastAsia" w:ascii="Times New Roman" w:hAnsi="Times New Roman" w:eastAsia="仿宋_GB2312" w:cs="Times New Roman"/>
          <w:sz w:val="30"/>
          <w:szCs w:val="30"/>
        </w:rPr>
        <w:t>可以</w:t>
      </w:r>
      <w:r>
        <w:rPr>
          <w:rFonts w:ascii="Times New Roman" w:hAnsi="Times New Roman" w:eastAsia="仿宋_GB2312" w:cs="Times New Roman"/>
          <w:sz w:val="30"/>
          <w:szCs w:val="30"/>
        </w:rPr>
        <w:t>直接与境外担保人办理担保履约收款</w:t>
      </w:r>
      <w:r>
        <w:rPr>
          <w:rFonts w:hint="eastAsia" w:ascii="Times New Roman" w:hAnsi="Times New Roman" w:eastAsia="仿宋_GB2312" w:cs="Times New Roman"/>
          <w:sz w:val="30"/>
          <w:szCs w:val="30"/>
        </w:rPr>
        <w:t>。</w:t>
      </w:r>
    </w:p>
    <w:p>
      <w:pPr>
        <w:ind w:right="300" w:firstLine="585"/>
        <w:rPr>
          <w:rFonts w:ascii="仿宋_GB2312" w:eastAsia="仿宋_GB2312"/>
          <w:sz w:val="30"/>
          <w:szCs w:val="30"/>
        </w:rPr>
      </w:pPr>
    </w:p>
    <w:p>
      <w:pPr>
        <w:widowControl/>
        <w:jc w:val="left"/>
        <w:rPr>
          <w:rFonts w:ascii="仿宋_GB2312" w:eastAsia="仿宋_GB2312"/>
          <w:sz w:val="30"/>
          <w:szCs w:val="30"/>
        </w:rPr>
      </w:pPr>
      <w:r>
        <w:rPr>
          <w:rFonts w:ascii="仿宋_GB2312" w:eastAsia="仿宋_GB2312"/>
          <w:sz w:val="30"/>
          <w:szCs w:val="30"/>
        </w:rPr>
        <w:br w:type="page"/>
      </w:r>
    </w:p>
    <w:p>
      <w:pPr>
        <w:ind w:right="300" w:firstLine="585"/>
        <w:rPr>
          <w:rFonts w:ascii="黑体" w:eastAsia="黑体"/>
          <w:sz w:val="30"/>
          <w:szCs w:val="30"/>
        </w:rPr>
      </w:pPr>
      <w:r>
        <w:rPr>
          <w:rFonts w:hint="eastAsia" w:ascii="黑体" w:eastAsia="黑体"/>
          <w:sz w:val="30"/>
          <w:szCs w:val="30"/>
        </w:rPr>
        <w:t>57012-2、金融机构外债结汇核准</w:t>
      </w:r>
    </w:p>
    <w:p>
      <w:pPr>
        <w:ind w:firstLine="585"/>
        <w:rPr>
          <w:rFonts w:ascii="黑体" w:eastAsia="黑体"/>
          <w:sz w:val="30"/>
          <w:szCs w:val="30"/>
        </w:rPr>
      </w:pPr>
      <w:r>
        <w:rPr>
          <w:rFonts w:hint="eastAsia" w:ascii="黑体" w:eastAsia="黑体"/>
          <w:sz w:val="30"/>
          <w:szCs w:val="30"/>
        </w:rPr>
        <w:t>一、办理依据</w:t>
      </w:r>
    </w:p>
    <w:p>
      <w:pPr>
        <w:ind w:right="300"/>
        <w:rPr>
          <w:rFonts w:ascii="仿宋_GB2312" w:hAnsi="Times New Roman" w:eastAsia="仿宋_GB2312"/>
          <w:kern w:val="0"/>
          <w:sz w:val="30"/>
          <w:szCs w:val="30"/>
        </w:rPr>
      </w:pPr>
      <w:r>
        <w:rPr>
          <w:rFonts w:hint="eastAsia" w:ascii="仿宋_GB2312" w:hAnsi="Times New Roman" w:eastAsia="仿宋_GB2312"/>
          <w:kern w:val="0"/>
          <w:sz w:val="30"/>
          <w:szCs w:val="30"/>
        </w:rPr>
        <w:t>　　（一）《1中华人民共和国外汇管理条例》（国务院令第532 号）</w:t>
      </w:r>
    </w:p>
    <w:p>
      <w:pPr>
        <w:ind w:right="300"/>
        <w:rPr>
          <w:rFonts w:ascii="仿宋_GB2312" w:hAnsi="Times New Roman" w:eastAsia="仿宋_GB2312"/>
          <w:kern w:val="0"/>
          <w:sz w:val="30"/>
          <w:szCs w:val="30"/>
        </w:rPr>
      </w:pPr>
      <w:r>
        <w:rPr>
          <w:rFonts w:hint="eastAsia" w:ascii="仿宋_GB2312" w:hAnsi="Times New Roman" w:eastAsia="仿宋_GB2312"/>
          <w:kern w:val="0"/>
          <w:sz w:val="30"/>
          <w:szCs w:val="30"/>
        </w:rPr>
        <w:t>　　（二）《外债统计监测暂行规定》（1987 年公布）</w:t>
      </w:r>
    </w:p>
    <w:p>
      <w:pPr>
        <w:ind w:right="300"/>
        <w:rPr>
          <w:rFonts w:ascii="仿宋_GB2312" w:hAnsi="Times New Roman" w:eastAsia="仿宋_GB2312"/>
          <w:kern w:val="0"/>
          <w:sz w:val="30"/>
          <w:szCs w:val="30"/>
        </w:rPr>
      </w:pPr>
      <w:r>
        <w:rPr>
          <w:rFonts w:hint="eastAsia" w:ascii="仿宋_GB2312" w:hAnsi="Times New Roman" w:eastAsia="仿宋_GB2312"/>
          <w:kern w:val="0"/>
          <w:sz w:val="30"/>
          <w:szCs w:val="30"/>
        </w:rPr>
        <w:t>　　（三）《境内机构借用国际商业贷款管理办法》（〔97</w:t>
      </w:r>
      <w:r>
        <w:rPr>
          <w:rFonts w:ascii="仿宋_GB2312" w:hAnsi="Times New Roman" w:eastAsia="仿宋_GB2312"/>
          <w:kern w:val="0"/>
          <w:sz w:val="30"/>
          <w:szCs w:val="30"/>
        </w:rPr>
        <w:t>〕</w:t>
      </w:r>
      <w:r>
        <w:rPr>
          <w:rFonts w:hint="eastAsia" w:ascii="仿宋_GB2312" w:hAnsi="Times New Roman" w:eastAsia="仿宋_GB2312"/>
          <w:kern w:val="0"/>
          <w:sz w:val="30"/>
          <w:szCs w:val="30"/>
        </w:rPr>
        <w:t>汇政发字06 号）</w:t>
      </w:r>
    </w:p>
    <w:p>
      <w:pPr>
        <w:ind w:right="300"/>
        <w:rPr>
          <w:rFonts w:ascii="仿宋_GB2312" w:hAnsi="Times New Roman" w:eastAsia="仿宋_GB2312"/>
          <w:kern w:val="0"/>
          <w:sz w:val="30"/>
          <w:szCs w:val="30"/>
        </w:rPr>
      </w:pPr>
      <w:r>
        <w:rPr>
          <w:rFonts w:hint="eastAsia" w:ascii="仿宋_GB2312" w:hAnsi="Times New Roman" w:eastAsia="仿宋_GB2312"/>
          <w:kern w:val="0"/>
          <w:sz w:val="30"/>
          <w:szCs w:val="30"/>
        </w:rPr>
        <w:t>　　（四）《境内外资银行外债管理办法》（国家发展和改革委员会 中国人民银行 中国银行业监督管理委员会令 2004 年第 9 号）</w:t>
      </w:r>
    </w:p>
    <w:p>
      <w:pPr>
        <w:ind w:right="300"/>
        <w:rPr>
          <w:rFonts w:ascii="仿宋_GB2312" w:hAnsi="Times New Roman" w:eastAsia="仿宋_GB2312"/>
          <w:kern w:val="0"/>
          <w:sz w:val="30"/>
          <w:szCs w:val="30"/>
        </w:rPr>
      </w:pPr>
      <w:r>
        <w:rPr>
          <w:rFonts w:hint="eastAsia" w:ascii="仿宋_GB2312" w:hAnsi="Times New Roman" w:eastAsia="仿宋_GB2312"/>
          <w:kern w:val="0"/>
          <w:sz w:val="30"/>
          <w:szCs w:val="30"/>
        </w:rPr>
        <w:t>　　（五）《国家外汇管理局关于发布＜外债登记管理办法＞的通知》（汇发〔2013</w:t>
      </w:r>
      <w:r>
        <w:rPr>
          <w:rFonts w:ascii="仿宋_GB2312" w:hAnsi="Times New Roman" w:eastAsia="仿宋_GB2312"/>
          <w:kern w:val="0"/>
          <w:sz w:val="30"/>
          <w:szCs w:val="30"/>
        </w:rPr>
        <w:t>〕</w:t>
      </w:r>
      <w:r>
        <w:rPr>
          <w:rFonts w:hint="eastAsia" w:ascii="仿宋_GB2312" w:hAnsi="Times New Roman" w:eastAsia="仿宋_GB2312"/>
          <w:kern w:val="0"/>
          <w:sz w:val="30"/>
          <w:szCs w:val="30"/>
        </w:rPr>
        <w:t>19 号）</w:t>
      </w:r>
    </w:p>
    <w:p>
      <w:pPr>
        <w:ind w:right="300"/>
        <w:rPr>
          <w:rFonts w:ascii="仿宋_GB2312" w:hAnsi="Times New Roman" w:eastAsia="仿宋_GB2312"/>
          <w:kern w:val="0"/>
          <w:sz w:val="30"/>
          <w:szCs w:val="30"/>
        </w:rPr>
      </w:pPr>
      <w:r>
        <w:rPr>
          <w:rFonts w:hint="eastAsia" w:ascii="仿宋_GB2312" w:hAnsi="Times New Roman" w:eastAsia="仿宋_GB2312"/>
          <w:kern w:val="0"/>
          <w:sz w:val="30"/>
          <w:szCs w:val="30"/>
        </w:rPr>
        <w:t>　　　　（六）《国家外汇管理局关于废止和修改涉及注册资本登记制度改革相关规范性文件的通知》（汇发〔2015</w:t>
      </w:r>
      <w:r>
        <w:rPr>
          <w:rFonts w:ascii="仿宋_GB2312" w:hAnsi="Times New Roman" w:eastAsia="仿宋_GB2312"/>
          <w:kern w:val="0"/>
          <w:sz w:val="30"/>
          <w:szCs w:val="30"/>
        </w:rPr>
        <w:t>〕</w:t>
      </w:r>
      <w:r>
        <w:rPr>
          <w:rFonts w:hint="eastAsia" w:ascii="仿宋_GB2312" w:hAnsi="Times New Roman" w:eastAsia="仿宋_GB2312"/>
          <w:kern w:val="0"/>
          <w:sz w:val="30"/>
          <w:szCs w:val="30"/>
        </w:rPr>
        <w:t>20 号）</w:t>
      </w:r>
    </w:p>
    <w:p>
      <w:pPr>
        <w:ind w:right="300"/>
        <w:rPr>
          <w:rFonts w:ascii="仿宋_GB2312" w:hAnsi="Times New Roman" w:eastAsia="仿宋_GB2312"/>
          <w:kern w:val="0"/>
          <w:sz w:val="30"/>
          <w:szCs w:val="30"/>
        </w:rPr>
      </w:pPr>
      <w:r>
        <w:rPr>
          <w:rFonts w:hint="eastAsia" w:ascii="仿宋_GB2312" w:hAnsi="Times New Roman" w:eastAsia="仿宋_GB2312"/>
          <w:kern w:val="0"/>
          <w:sz w:val="30"/>
          <w:szCs w:val="30"/>
        </w:rPr>
        <w:t>　　（七）《中国人民银行关于全口径跨境融资宏观审慎管理有关事宜的通知》（银发〔2017</w:t>
      </w:r>
      <w:r>
        <w:rPr>
          <w:rFonts w:ascii="仿宋_GB2312" w:hAnsi="Times New Roman" w:eastAsia="仿宋_GB2312"/>
          <w:kern w:val="0"/>
          <w:sz w:val="30"/>
          <w:szCs w:val="30"/>
        </w:rPr>
        <w:t>〕</w:t>
      </w:r>
      <w:r>
        <w:rPr>
          <w:rFonts w:hint="eastAsia" w:ascii="仿宋_GB2312" w:hAnsi="Times New Roman" w:eastAsia="仿宋_GB2312"/>
          <w:kern w:val="0"/>
          <w:sz w:val="30"/>
          <w:szCs w:val="30"/>
        </w:rPr>
        <w:t>9 号）</w:t>
      </w:r>
    </w:p>
    <w:p>
      <w:pPr>
        <w:ind w:right="300"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（八）其他相关法规</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hint="eastAsia" w:ascii="仿宋_GB2312" w:eastAsia="仿宋_GB2312"/>
          <w:sz w:val="30"/>
          <w:szCs w:val="30"/>
        </w:rPr>
        <w:t>国家外汇管理局或申请人所在地外汇局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right="300"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hAnsi="Times New Roman" w:eastAsia="黑体"/>
          <w:sz w:val="30"/>
          <w:szCs w:val="30"/>
        </w:rPr>
        <w:t>五、办事条件</w:t>
      </w:r>
    </w:p>
    <w:p>
      <w:pPr>
        <w:ind w:right="300" w:firstLine="600" w:firstLineChars="200"/>
        <w:rPr>
          <w:rFonts w:ascii="仿宋_GB2312" w:hAnsi="Times New Roman" w:eastAsia="仿宋_GB2312"/>
          <w:sz w:val="30"/>
          <w:szCs w:val="30"/>
        </w:rPr>
      </w:pPr>
      <w:r>
        <w:rPr>
          <w:rFonts w:hint="eastAsia" w:ascii="仿宋_GB2312" w:hAnsi="Times New Roman" w:eastAsia="仿宋_GB2312"/>
          <w:sz w:val="30"/>
          <w:szCs w:val="30"/>
        </w:rPr>
        <w:t>（一）金融机构融入资金可用于补充资本金，服务实体经济发展，并符合国家产业宏观调控方向，经国家外汇管理局批准，金融机构融入外汇资金可结汇使用。</w:t>
      </w:r>
    </w:p>
    <w:p>
      <w:pPr>
        <w:ind w:right="300" w:firstLine="600" w:firstLineChars="200"/>
        <w:rPr>
          <w:rFonts w:ascii="仿宋_GB2312" w:hAnsi="Times New Roman" w:eastAsia="仿宋_GB2312"/>
          <w:sz w:val="30"/>
          <w:szCs w:val="30"/>
        </w:rPr>
      </w:pPr>
      <w:r>
        <w:rPr>
          <w:rFonts w:hint="eastAsia" w:ascii="仿宋_GB2312" w:hAnsi="Times New Roman" w:eastAsia="仿宋_GB2312"/>
          <w:sz w:val="30"/>
          <w:szCs w:val="30"/>
        </w:rPr>
        <w:t>（二）禁止性要求：如符合上述条件，不存在不予许可的情况。</w:t>
      </w:r>
    </w:p>
    <w:p>
      <w:pPr>
        <w:ind w:firstLine="600" w:firstLineChars="200"/>
        <w:rPr>
          <w:rFonts w:ascii="黑体" w:hAnsi="Times New Roman" w:eastAsia="黑体"/>
          <w:sz w:val="30"/>
          <w:szCs w:val="30"/>
        </w:rPr>
      </w:pPr>
      <w:r>
        <w:rPr>
          <w:rFonts w:hint="eastAsia" w:ascii="黑体" w:hAnsi="Times New Roman" w:eastAsia="黑体"/>
          <w:sz w:val="30"/>
          <w:szCs w:val="30"/>
        </w:rPr>
        <w:t>六、申请材料</w:t>
      </w:r>
    </w:p>
    <w:tbl>
      <w:tblPr>
        <w:tblStyle w:val="16"/>
        <w:tblW w:w="8524" w:type="dxa"/>
        <w:tblInd w:w="2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2"/>
        <w:gridCol w:w="2411"/>
        <w:gridCol w:w="2129"/>
        <w:gridCol w:w="566"/>
        <w:gridCol w:w="991"/>
        <w:gridCol w:w="567"/>
        <w:gridCol w:w="1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8" w:hRule="exact"/>
        </w:trPr>
        <w:tc>
          <w:tcPr>
            <w:tcW w:w="53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241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21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56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99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132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97" w:hRule="exact"/>
        </w:trPr>
        <w:tc>
          <w:tcPr>
            <w:tcW w:w="532"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2411" w:type="dxa"/>
            <w:tcBorders>
              <w:top w:val="single" w:color="000000" w:sz="4" w:space="0"/>
              <w:left w:val="single" w:color="000000" w:sz="4" w:space="0"/>
              <w:bottom w:val="single" w:color="000000" w:sz="4" w:space="0"/>
              <w:right w:val="single" w:color="000000" w:sz="4" w:space="0"/>
              <w:tl2br w:val="nil"/>
              <w:tr2bl w:val="nil"/>
            </w:tcBorders>
            <w:vAlign w:val="top"/>
          </w:tcPr>
          <w:p>
            <w:pPr>
              <w:jc w:val="left"/>
              <w:rPr>
                <w:rFonts w:ascii="仿宋_GB2312" w:hAnsi="华文仿宋" w:eastAsia="仿宋_GB2312"/>
                <w:sz w:val="24"/>
                <w:szCs w:val="24"/>
              </w:rPr>
            </w:pPr>
            <w:r>
              <w:rPr>
                <w:rFonts w:hint="eastAsia" w:ascii="仿宋_GB2312" w:hAnsi="华文仿宋" w:eastAsia="仿宋_GB2312"/>
                <w:sz w:val="24"/>
                <w:szCs w:val="24"/>
              </w:rPr>
              <w:t>书面申请</w:t>
            </w:r>
          </w:p>
          <w:p>
            <w:pPr>
              <w:jc w:val="left"/>
              <w:rPr>
                <w:rFonts w:ascii="仿宋_GB2312" w:hAnsi="华文仿宋" w:eastAsia="仿宋_GB2312"/>
                <w:sz w:val="24"/>
                <w:szCs w:val="24"/>
              </w:rPr>
            </w:pPr>
          </w:p>
        </w:tc>
        <w:tc>
          <w:tcPr>
            <w:tcW w:w="2129"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566"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991"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tc>
        <w:tc>
          <w:tcPr>
            <w:tcW w:w="1328"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95" w:hRule="exact"/>
        </w:trPr>
        <w:tc>
          <w:tcPr>
            <w:tcW w:w="532"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２</w:t>
            </w:r>
          </w:p>
        </w:tc>
        <w:tc>
          <w:tcPr>
            <w:tcW w:w="2411" w:type="dxa"/>
            <w:tcBorders>
              <w:top w:val="single" w:color="000000" w:sz="4" w:space="0"/>
              <w:left w:val="single" w:color="000000" w:sz="4" w:space="0"/>
              <w:bottom w:val="single" w:color="000000" w:sz="4" w:space="0"/>
              <w:right w:val="single" w:color="000000" w:sz="4" w:space="0"/>
              <w:tl2br w:val="nil"/>
              <w:tr2bl w:val="nil"/>
            </w:tcBorders>
            <w:vAlign w:val="top"/>
          </w:tcPr>
          <w:p>
            <w:pPr>
              <w:jc w:val="left"/>
              <w:rPr>
                <w:rFonts w:ascii="仿宋_GB2312" w:hAnsi="华文仿宋" w:eastAsia="仿宋_GB2312"/>
                <w:sz w:val="24"/>
                <w:szCs w:val="24"/>
              </w:rPr>
            </w:pPr>
          </w:p>
          <w:p>
            <w:pPr>
              <w:jc w:val="left"/>
              <w:rPr>
                <w:rFonts w:ascii="仿宋_GB2312" w:hAnsi="华文仿宋" w:eastAsia="仿宋_GB2312"/>
                <w:sz w:val="24"/>
                <w:szCs w:val="24"/>
              </w:rPr>
            </w:pPr>
            <w:r>
              <w:rPr>
                <w:rFonts w:hint="eastAsia" w:ascii="Times New Roman" w:hAnsi="Times New Roman" w:eastAsia="仿宋_GB2312" w:cs="Times New Roman"/>
                <w:color w:val="000000"/>
                <w:sz w:val="24"/>
                <w:szCs w:val="24"/>
              </w:rPr>
              <w:t>资金需结汇使用相关真实性证明</w:t>
            </w:r>
            <w:r>
              <w:rPr>
                <w:rFonts w:ascii="Times New Roman" w:hAnsi="Times New Roman" w:eastAsia="仿宋_GB2312" w:cs="Times New Roman"/>
                <w:color w:val="000000"/>
                <w:sz w:val="24"/>
                <w:szCs w:val="24"/>
              </w:rPr>
              <w:t>材料</w:t>
            </w:r>
          </w:p>
        </w:tc>
        <w:tc>
          <w:tcPr>
            <w:tcW w:w="2129"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原件及加盖公章 的复印件</w:t>
            </w:r>
          </w:p>
        </w:tc>
        <w:tc>
          <w:tcPr>
            <w:tcW w:w="566"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991"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p>
        </w:tc>
        <w:tc>
          <w:tcPr>
            <w:tcW w:w="1328" w:type="dxa"/>
            <w:tcBorders>
              <w:top w:val="single" w:color="000000" w:sz="4" w:space="0"/>
              <w:left w:val="single" w:color="000000" w:sz="4" w:space="0"/>
              <w:bottom w:val="single" w:color="000000" w:sz="4" w:space="0"/>
              <w:right w:val="single" w:color="000000" w:sz="4" w:space="0"/>
              <w:tl2br w:val="nil"/>
              <w:tr2bl w:val="nil"/>
            </w:tcBorders>
            <w:vAlign w:val="top"/>
          </w:tcPr>
          <w:p>
            <w:pPr>
              <w:jc w:val="center"/>
              <w:rPr>
                <w:rFonts w:ascii="仿宋_GB2312" w:hAnsi="华文仿宋" w:eastAsia="仿宋_GB2312"/>
                <w:sz w:val="24"/>
                <w:szCs w:val="24"/>
              </w:rPr>
            </w:pPr>
            <w:r>
              <w:rPr>
                <w:rFonts w:hint="eastAsia" w:ascii="仿宋_GB2312" w:hAnsi="华文仿宋" w:eastAsia="仿宋_GB2312"/>
                <w:sz w:val="24"/>
                <w:szCs w:val="24"/>
              </w:rPr>
              <w:t>验原件，留</w:t>
            </w:r>
          </w:p>
          <w:p>
            <w:pPr>
              <w:jc w:val="center"/>
              <w:rPr>
                <w:rFonts w:ascii="仿宋_GB2312" w:hAnsi="华文仿宋" w:eastAsia="仿宋_GB2312"/>
                <w:sz w:val="24"/>
                <w:szCs w:val="24"/>
              </w:rPr>
            </w:pPr>
            <w:r>
              <w:rPr>
                <w:rFonts w:hint="eastAsia" w:ascii="仿宋_GB2312" w:hAnsi="华文仿宋" w:eastAsia="仿宋_GB2312"/>
                <w:sz w:val="24"/>
                <w:szCs w:val="24"/>
              </w:rPr>
              <w:t xml:space="preserve">存加盖公 </w:t>
            </w:r>
          </w:p>
          <w:p>
            <w:pPr>
              <w:jc w:val="center"/>
              <w:rPr>
                <w:rFonts w:ascii="仿宋_GB2312" w:hAnsi="华文仿宋" w:eastAsia="仿宋_GB2312"/>
                <w:sz w:val="24"/>
                <w:szCs w:val="24"/>
              </w:rPr>
            </w:pPr>
            <w:r>
              <w:rPr>
                <w:rFonts w:hint="eastAsia" w:ascii="仿宋_GB2312" w:hAnsi="华文仿宋" w:eastAsia="仿宋_GB2312"/>
                <w:sz w:val="24"/>
                <w:szCs w:val="24"/>
              </w:rPr>
              <w:t xml:space="preserve">章的复印 </w:t>
            </w:r>
          </w:p>
          <w:p>
            <w:pPr>
              <w:jc w:val="center"/>
              <w:rPr>
                <w:rFonts w:ascii="仿宋_GB2312" w:hAnsi="华文仿宋" w:eastAsia="仿宋_GB2312"/>
                <w:sz w:val="24"/>
                <w:szCs w:val="24"/>
              </w:rPr>
            </w:pPr>
            <w:r>
              <w:rPr>
                <w:rFonts w:hint="eastAsia" w:ascii="仿宋_GB2312" w:hAnsi="华文仿宋" w:eastAsia="仿宋_GB2312"/>
                <w:sz w:val="24"/>
                <w:szCs w:val="24"/>
              </w:rPr>
              <w:t>件</w:t>
            </w: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hAnsi="Times New Roman"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w:t>
      </w:r>
      <w:r>
        <w:rPr>
          <w:rFonts w:hint="eastAsia" w:ascii="仿宋_GB2312" w:eastAsia="仿宋_GB2312"/>
          <w:sz w:val="30"/>
          <w:szCs w:val="30"/>
          <w:lang w:eastAsia="zh-CN"/>
        </w:rPr>
        <w:t>87058251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w:t>
      </w:r>
      <w:r>
        <w:rPr>
          <w:rFonts w:hint="eastAsia" w:ascii="仿宋_GB2312" w:hAnsi="Times New Roman" w:eastAsia="仿宋_GB2312"/>
          <w:sz w:val="30"/>
          <w:szCs w:val="30"/>
          <w:lang w:eastAsia="zh-CN"/>
        </w:rPr>
        <w:t>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w:t>
      </w:r>
      <w:r>
        <w:rPr>
          <w:rFonts w:hint="eastAsia" w:ascii="仿宋_GB2312" w:hAnsi="Times New Roman" w:eastAsia="仿宋_GB2312"/>
          <w:sz w:val="30"/>
          <w:szCs w:val="30"/>
          <w:lang w:eastAsia="zh-CN"/>
        </w:rPr>
        <w:t>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w:t>
      </w:r>
      <w:r>
        <w:rPr>
          <w:rFonts w:hint="eastAsia" w:ascii="仿宋_GB2312" w:hAnsi="Times New Roman" w:eastAsia="仿宋_GB2312"/>
          <w:sz w:val="30"/>
          <w:szCs w:val="30"/>
          <w:lang w:eastAsia="zh-CN"/>
        </w:rPr>
        <w:t>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w:t>
      </w:r>
      <w:r>
        <w:rPr>
          <w:rFonts w:hint="eastAsia" w:ascii="仿宋_GB2312" w:hAnsi="Times New Roman" w:eastAsia="仿宋_GB2312"/>
          <w:sz w:val="30"/>
          <w:szCs w:val="30"/>
          <w:lang w:eastAsia="zh-CN"/>
        </w:rPr>
        <w:t>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w:t>
      </w:r>
      <w:r>
        <w:rPr>
          <w:rFonts w:hint="eastAsia" w:ascii="仿宋_GB2312" w:hAnsi="Times New Roman" w:eastAsia="仿宋_GB2312"/>
          <w:sz w:val="30"/>
          <w:szCs w:val="30"/>
          <w:lang w:eastAsia="zh-CN"/>
        </w:rPr>
        <w:t>65586959</w:t>
      </w:r>
    </w:p>
    <w:p>
      <w:pPr>
        <w:ind w:right="300" w:firstLine="600"/>
        <w:rPr>
          <w:rFonts w:ascii="仿宋_GB2312" w:eastAsia="仿宋_GB2312"/>
          <w:sz w:val="30"/>
          <w:szCs w:val="30"/>
        </w:rPr>
        <w:sectPr>
          <w:footerReference r:id="rId25" w:type="default"/>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国家外汇管理局象山县支局外汇管理部，咨询电话：（0574）</w:t>
      </w:r>
      <w:r>
        <w:rPr>
          <w:rFonts w:hint="eastAsia" w:ascii="仿宋_GB2312" w:hAnsi="Times New Roman" w:eastAsia="仿宋_GB2312"/>
          <w:sz w:val="30"/>
          <w:szCs w:val="30"/>
          <w:lang w:eastAsia="zh-CN"/>
        </w:rPr>
        <w:t>65722743</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568" o:spid="_x0000_s1955" style="position:absolute;left:0;margin-left:-12.35pt;margin-top:8.4pt;height:586.05pt;width:446.05pt;rotation:0f;z-index:251987968;" coordorigin="1347,3000" coordsize="8921,11721">
            <o:lock v:ext="edit" position="f" selection="f" grouping="f" rotation="f" cropping="f" text="f" aspectratio="f"/>
            <v:rect id="Rectangle 1395" o:spid="_x0000_s1956"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96" o:spid="_x0000_s1957"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97" o:spid="_x0000_s1958"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98" o:spid="_x0000_s1959"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99" o:spid="_x0000_s1960"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00" o:spid="_x0000_s1961"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01" o:spid="_x0000_s1962"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02" o:spid="_x0000_s1963"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03" o:spid="_x0000_s1964" style="position:absolute;left:1347;top:3000;height:7693;width:8921;rotation:0f;" coordorigin="1347,3000" coordsize="8921,7693">
              <o:lock v:ext="edit" position="f" selection="f" grouping="f" rotation="f" cropping="f" text="f" aspectratio="f"/>
              <v:shape id="AutoShape 1404" o:spid="_x0000_s1965"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405" o:spid="_x0000_s1966" style="position:absolute;left:1347;top:3000;height:7693;width:8921;rotation:0f;" coordorigin="1347,3000" coordsize="8921,7693">
                <o:lock v:ext="edit" position="f" selection="f" grouping="f" rotation="f" cropping="f" text="f" aspectratio="f"/>
                <v:shape id="AutoShape 1406" o:spid="_x0000_s1967" type="#_x0000_t34" style="position:absolute;left:7714;top:6155;height:1285;width:3823;rotation:17694719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407" o:spid="_x0000_s1968"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408" o:spid="_x0000_s1969"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409" o:spid="_x0000_s1970"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410" o:spid="_x0000_s1971"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411" o:spid="_x0000_s1972"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412" o:spid="_x0000_s1973"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413" o:spid="_x0000_s1974" type="#_x0000_t116" style="position:absolute;left:5913;top:4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414" o:spid="_x0000_s1975" style="position:absolute;left:1347;top:3000;height:7424;width:4594;rotation:0f;" coordorigin="1347,3000" coordsize="4594,7424">
                  <o:lock v:ext="edit" position="f" selection="f" grouping="f" rotation="f" cropping="f" text="f" aspectratio="f"/>
                  <v:shape id="AutoShape 1415" o:spid="_x0000_s1976"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16" o:spid="_x0000_s1977"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17" o:spid="_x0000_s1978" style="position:absolute;left:1347;top:3000;height:3986;width:3629;rotation:0f;" coordorigin="1347,3000" coordsize="3629,3986">
                    <o:lock v:ext="edit" position="f" selection="f" grouping="f" rotation="f" cropping="f" text="f" aspectratio="f"/>
                    <v:shape id="AutoShape 1418" o:spid="_x0000_s1979"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19" o:spid="_x0000_s1980" type="#_x0000_t32" style="position:absolute;left:3747;top:5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20" o:spid="_x0000_s1981" type="#_x0000_t4" style="position:absolute;left:1347;top:4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421" o:spid="_x0000_s1982"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422" o:spid="_x0000_s1983"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23" o:spid="_x0000_s1984"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24" o:spid="_x0000_s1985"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425" o:spid="_x0000_s1986"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426" o:spid="_x0000_s1987"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427" o:spid="_x0000_s1988" type="#_x0000_t32" style="position:absolute;left:8731;top:4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1．问：不具备吸存放贷业务资格的非存款类金融机构外债资金是否可以意愿结汇？</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答：不具备吸存放贷业务资格的非存款类金融机构外债资金，用于服务实体经济发展，并符合国家产业宏观调控方向，经所在地外汇分局批准可结汇使用。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2．问：银行的外债可以结汇吗？</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答：服务实体经济发展，并符合国家产业宏观调控方向，经国家外汇管理局批准，金融机构融入外汇资金可结汇使用。</w: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57013</w:t>
      </w:r>
    </w:p>
    <w:p>
      <w:pPr>
        <w:ind w:right="300"/>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“银行、农村信用社、兑换机构及非金融机构等结汇、售汇业务市场准入、退出审批”行政审批</w:t>
      </w:r>
    </w:p>
    <w:p>
      <w:pPr>
        <w:ind w:right="300"/>
        <w:jc w:val="center"/>
        <w:rPr>
          <w:rFonts w:ascii="黑体" w:eastAsia="黑体"/>
          <w:sz w:val="52"/>
          <w:szCs w:val="52"/>
        </w:rPr>
      </w:pPr>
      <w:r>
        <w:rPr>
          <w:rFonts w:hint="eastAsia" w:ascii="黑体" w:eastAsia="黑体"/>
          <w:sz w:val="52"/>
          <w:szCs w:val="52"/>
        </w:rPr>
        <w:t>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p>
    <w:p>
      <w:pPr>
        <w:ind w:right="300"/>
        <w:jc w:val="left"/>
        <w:rPr>
          <w:rFonts w:ascii="黑体" w:eastAsia="黑体"/>
          <w:sz w:val="30"/>
          <w:szCs w:val="30"/>
        </w:rPr>
      </w:pP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w:t>
      </w:r>
      <w:r>
        <w:rPr>
          <w:rFonts w:hint="eastAsia" w:ascii="Times New Roman" w:hAnsi="Times New Roman" w:eastAsia="仿宋_GB2312" w:cs="Times New Roman"/>
          <w:sz w:val="30"/>
          <w:szCs w:val="30"/>
        </w:rPr>
        <w:t>银行、农村信用社、兑换机构及非金融机构等结汇、售汇业务市场准入、退出审批</w:t>
      </w:r>
    </w:p>
    <w:p>
      <w:pPr>
        <w:ind w:right="300" w:firstLine="585"/>
        <w:jc w:val="left"/>
        <w:rPr>
          <w:rFonts w:ascii="仿宋_GB2312" w:eastAsia="仿宋_GB2312"/>
          <w:sz w:val="30"/>
          <w:szCs w:val="30"/>
        </w:rPr>
      </w:pPr>
      <w:r>
        <w:rPr>
          <w:rFonts w:hint="eastAsia" w:ascii="仿宋_GB2312" w:eastAsia="仿宋_GB2312"/>
          <w:sz w:val="30"/>
          <w:szCs w:val="30"/>
        </w:rPr>
        <w:t>项目编号：57013</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w:t>
      </w:r>
      <w:r>
        <w:rPr>
          <w:rFonts w:hint="eastAsia" w:ascii="Times New Roman" w:hAnsi="Times New Roman" w:eastAsia="仿宋_GB2312" w:cs="Times New Roman"/>
          <w:sz w:val="30"/>
          <w:szCs w:val="30"/>
        </w:rPr>
        <w:t>银行、农村信用社、兑换机构及非金融机构等结汇、售汇业务市场准入、退出审批</w:t>
      </w:r>
      <w:r>
        <w:rPr>
          <w:rFonts w:hint="eastAsia" w:ascii="仿宋_GB2312" w:eastAsia="仿宋_GB2312"/>
          <w:sz w:val="30"/>
          <w:szCs w:val="30"/>
        </w:rPr>
        <w:t>”的申请和办理</w:t>
      </w:r>
    </w:p>
    <w:p>
      <w:pPr>
        <w:tabs>
          <w:tab w:val="left" w:pos="3718"/>
        </w:tabs>
        <w:ind w:right="300" w:firstLine="585"/>
        <w:rPr>
          <w:rFonts w:ascii="黑体" w:eastAsia="黑体"/>
          <w:sz w:val="30"/>
          <w:szCs w:val="30"/>
        </w:rPr>
      </w:pPr>
      <w:r>
        <w:rPr>
          <w:rFonts w:hint="eastAsia" w:ascii="黑体" w:eastAsia="黑体"/>
          <w:sz w:val="30"/>
          <w:szCs w:val="30"/>
        </w:rPr>
        <w:t>三、设定依据</w:t>
      </w:r>
      <w:r>
        <w:rPr>
          <w:rFonts w:ascii="黑体" w:eastAsia="黑体"/>
          <w:sz w:val="30"/>
          <w:szCs w:val="30"/>
        </w:rPr>
        <w:tab/>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《中华人民共和国外汇管理条例》（国务院令第532号）第二十四条：“</w:t>
      </w:r>
      <w:r>
        <w:rPr>
          <w:rFonts w:ascii="仿宋_GB2312" w:hAnsi="Times New Roman" w:eastAsia="仿宋_GB2312"/>
          <w:sz w:val="30"/>
          <w:szCs w:val="30"/>
        </w:rPr>
        <w:t>金融机构经营或者终止经营结汇、售汇业务，应当经外汇管理机关批准；经营或者终止经营其他外汇业务，应当按照职责分工经外汇管理机关或者金融业监督管理机构批准</w:t>
      </w:r>
      <w:r>
        <w:rPr>
          <w:rFonts w:hint="eastAsia" w:ascii="仿宋_GB2312" w:hAnsi="Times New Roman" w:eastAsia="仿宋_GB2312"/>
          <w:sz w:val="30"/>
          <w:szCs w:val="30"/>
        </w:rPr>
        <w:t>”</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（二）《中华人民共和国外汇管理条例》（国务院令第532号）第五十三条：“</w:t>
      </w:r>
      <w:r>
        <w:rPr>
          <w:rFonts w:ascii="仿宋_GB2312" w:hAnsi="Times New Roman" w:eastAsia="仿宋_GB2312"/>
          <w:sz w:val="30"/>
          <w:szCs w:val="30"/>
        </w:rPr>
        <w:t>非金融机构经营结汇、售汇业务，应当由国务院外汇管理部门批准，具体管理办法由国务院外汇管理部门另行制定</w:t>
      </w:r>
      <w:r>
        <w:rPr>
          <w:rFonts w:hint="eastAsia" w:ascii="仿宋_GB2312" w:hAnsi="Times New Roman" w:eastAsia="仿宋_GB2312"/>
          <w:sz w:val="30"/>
          <w:szCs w:val="30"/>
        </w:rPr>
        <w:t>”</w:t>
      </w:r>
    </w:p>
    <w:p>
      <w:pPr>
        <w:ind w:firstLine="585"/>
        <w:rPr>
          <w:rFonts w:ascii="黑体" w:eastAsia="黑体"/>
          <w:sz w:val="30"/>
          <w:szCs w:val="30"/>
        </w:rPr>
      </w:pPr>
      <w:r>
        <w:rPr>
          <w:rFonts w:hint="eastAsia" w:ascii="黑体" w:eastAsia="黑体"/>
          <w:sz w:val="30"/>
          <w:szCs w:val="30"/>
        </w:rPr>
        <w:t>四、银行（含农村信用社）即期结售汇业务市场准入</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《中华人民共和国外汇管理条例》</w:t>
      </w:r>
      <w:r>
        <w:rPr>
          <w:rFonts w:hint="eastAsia" w:ascii="仿宋_GB2312" w:hAnsi="Times New Roman" w:eastAsia="仿宋_GB2312"/>
          <w:sz w:val="30"/>
          <w:szCs w:val="30"/>
        </w:rPr>
        <w:t>（国务院令第532号）</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hint="eastAsia" w:ascii="Times New Roman" w:hAnsi="Times New Roman" w:eastAsia="仿宋_GB2312" w:cs="Times New Roman"/>
          <w:sz w:val="30"/>
          <w:szCs w:val="30"/>
        </w:rPr>
        <w:t>《银行办理结售汇业务管理办法》（中国人民银行令[2014]第2号）</w:t>
      </w:r>
    </w:p>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hint="eastAsia" w:ascii="Times New Roman" w:hAnsi="Times New Roman" w:eastAsia="仿宋_GB2312" w:cs="Times New Roman"/>
          <w:sz w:val="30"/>
          <w:szCs w:val="30"/>
        </w:rPr>
        <w:t>《国家外汇管理局关于印发〈银行办理结售汇业务管理办法实施细则〉的通知》（汇发[2014]53号）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hint="eastAsia" w:ascii="Times New Roman" w:hAnsi="Times New Roman" w:eastAsia="仿宋_GB2312" w:cs="Times New Roman"/>
          <w:sz w:val="30"/>
          <w:szCs w:val="30"/>
        </w:rPr>
        <w:t>银行总行。</w:t>
      </w:r>
      <w:r>
        <w:rPr>
          <w:rFonts w:ascii="Times New Roman" w:hAnsi="Times New Roman" w:eastAsia="仿宋_GB2312" w:cs="Times New Roman"/>
          <w:sz w:val="30"/>
          <w:szCs w:val="30"/>
        </w:rPr>
        <w:t>政策性银行、全国性商业银行</w:t>
      </w:r>
      <w:r>
        <w:rPr>
          <w:rFonts w:hint="eastAsia" w:ascii="Times New Roman" w:hAnsi="Times New Roman" w:eastAsia="仿宋_GB2312" w:cs="Times New Roman"/>
          <w:sz w:val="30"/>
          <w:szCs w:val="30"/>
        </w:rPr>
        <w:t>，向</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rPr>
        <w:t>申请；</w:t>
      </w:r>
      <w:r>
        <w:rPr>
          <w:rFonts w:ascii="Times New Roman" w:hAnsi="Times New Roman" w:eastAsia="仿宋_GB2312" w:cs="Times New Roman"/>
          <w:sz w:val="30"/>
          <w:szCs w:val="30"/>
        </w:rPr>
        <w:t>其他银行向所在地国家外汇管理局分局申请，如处于</w:t>
      </w:r>
      <w:r>
        <w:rPr>
          <w:rFonts w:ascii="仿宋_GB2312" w:hAnsi="Times New Roman" w:eastAsia="仿宋_GB2312"/>
          <w:sz w:val="30"/>
          <w:szCs w:val="30"/>
        </w:rPr>
        <w:t>县（市、区）</w:t>
      </w:r>
      <w:r>
        <w:rPr>
          <w:rFonts w:ascii="Times New Roman" w:hAnsi="Times New Roman" w:eastAsia="仿宋_GB2312" w:cs="Times New Roman"/>
          <w:sz w:val="30"/>
          <w:szCs w:val="30"/>
        </w:rPr>
        <w:t>，应向所在地国家外汇管理局支局申请，并逐级上报至国家外汇管理局分局</w:t>
      </w:r>
      <w:r>
        <w:rPr>
          <w:rFonts w:hint="eastAsia" w:ascii="Times New Roman" w:hAnsi="Times New Roman" w:eastAsia="仿宋_GB2312" w:cs="Times New Roman"/>
          <w:sz w:val="30"/>
          <w:szCs w:val="30"/>
        </w:rPr>
        <w:t>审批</w:t>
      </w:r>
      <w:r>
        <w:rPr>
          <w:rFonts w:ascii="Times New Roman" w:hAnsi="Times New Roman" w:eastAsia="仿宋_GB2312" w:cs="Times New Roman"/>
          <w:sz w:val="30"/>
          <w:szCs w:val="30"/>
        </w:rPr>
        <w:t>。外国银行分行视同总行管理。</w:t>
      </w:r>
    </w:p>
    <w:p>
      <w:pPr>
        <w:ind w:firstLine="600" w:firstLineChars="200"/>
        <w:rPr>
          <w:rFonts w:ascii="黑体" w:hAnsi="Times New Roman" w:eastAsia="黑体"/>
          <w:sz w:val="30"/>
          <w:szCs w:val="30"/>
        </w:rPr>
      </w:pPr>
      <w:r>
        <w:rPr>
          <w:rFonts w:hint="eastAsia" w:ascii="仿宋_GB2312" w:eastAsia="仿宋_GB2312"/>
          <w:sz w:val="30"/>
          <w:szCs w:val="30"/>
        </w:rPr>
        <w:t>2.</w:t>
      </w:r>
      <w:r>
        <w:rPr>
          <w:rFonts w:ascii="Times New Roman" w:hAnsi="Times New Roman" w:eastAsia="仿宋_GB2312" w:cs="Times New Roman"/>
          <w:sz w:val="30"/>
          <w:szCs w:val="30"/>
        </w:rPr>
        <w:t>银行分支机构</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向所在地国家外汇管理局分支局</w:t>
      </w:r>
      <w:r>
        <w:rPr>
          <w:rFonts w:hint="eastAsia" w:ascii="Times New Roman" w:hAnsi="Times New Roman" w:eastAsia="仿宋_GB2312" w:cs="Times New Roman"/>
          <w:sz w:val="30"/>
          <w:szCs w:val="30"/>
        </w:rPr>
        <w:t>申请</w:t>
      </w:r>
      <w:r>
        <w:rPr>
          <w:rFonts w:ascii="Times New Roman" w:hAnsi="Times New Roman" w:eastAsia="仿宋_GB2312" w:cs="Times New Roman"/>
          <w:sz w:val="30"/>
          <w:szCs w:val="30"/>
        </w:rPr>
        <w:t>。</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1"/>
        <w:jc w:val="left"/>
        <w:rPr>
          <w:rFonts w:ascii="Times New Roman" w:hAnsi="Times New Roman" w:eastAsia="仿宋_GB2312" w:cs="Times New Roman"/>
          <w:sz w:val="30"/>
          <w:szCs w:val="30"/>
        </w:rPr>
      </w:pPr>
      <w:r>
        <w:rPr>
          <w:rFonts w:hint="eastAsia" w:ascii="仿宋_GB2312" w:eastAsia="仿宋_GB2312"/>
          <w:sz w:val="30"/>
          <w:szCs w:val="30"/>
        </w:rPr>
        <w:t>1.</w:t>
      </w:r>
      <w:r>
        <w:rPr>
          <w:rFonts w:hint="eastAsia" w:ascii="Times New Roman" w:hAnsi="Times New Roman" w:eastAsia="仿宋_GB2312" w:cs="Times New Roman"/>
          <w:sz w:val="30"/>
          <w:szCs w:val="30"/>
        </w:rPr>
        <w:t>银行总行。</w:t>
      </w:r>
      <w:r>
        <w:rPr>
          <w:rFonts w:ascii="Times New Roman" w:hAnsi="Times New Roman" w:eastAsia="仿宋_GB2312" w:cs="Times New Roman"/>
          <w:sz w:val="30"/>
          <w:szCs w:val="30"/>
        </w:rPr>
        <w:t>政策性银行、全国性商业银行</w:t>
      </w:r>
      <w:r>
        <w:rPr>
          <w:rFonts w:hint="eastAsia" w:ascii="Times New Roman" w:hAnsi="Times New Roman" w:eastAsia="仿宋_GB2312" w:cs="Times New Roman"/>
          <w:sz w:val="30"/>
          <w:szCs w:val="30"/>
        </w:rPr>
        <w:t>，决定机构为</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其他银行</w:t>
      </w:r>
      <w:r>
        <w:rPr>
          <w:rFonts w:hint="eastAsia" w:ascii="Times New Roman" w:hAnsi="Times New Roman" w:eastAsia="仿宋_GB2312" w:cs="Times New Roman"/>
          <w:sz w:val="30"/>
          <w:szCs w:val="30"/>
        </w:rPr>
        <w:t>决定机构为</w:t>
      </w:r>
      <w:r>
        <w:rPr>
          <w:rFonts w:ascii="Times New Roman" w:hAnsi="Times New Roman" w:eastAsia="仿宋_GB2312" w:cs="Times New Roman"/>
          <w:sz w:val="30"/>
          <w:szCs w:val="30"/>
        </w:rPr>
        <w:t>所在地国家外汇管理局分局。外国银行分行视同总行管理。</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ascii="Times New Roman" w:hAnsi="Times New Roman" w:eastAsia="仿宋_GB2312" w:cs="Times New Roman"/>
          <w:sz w:val="30"/>
          <w:szCs w:val="30"/>
        </w:rPr>
        <w:t>银行分支机构</w:t>
      </w:r>
      <w:r>
        <w:rPr>
          <w:rFonts w:hint="eastAsia" w:ascii="Times New Roman" w:hAnsi="Times New Roman" w:eastAsia="仿宋_GB2312" w:cs="Times New Roman"/>
          <w:sz w:val="30"/>
          <w:szCs w:val="30"/>
        </w:rPr>
        <w:t>。决定机构为</w:t>
      </w:r>
      <w:r>
        <w:rPr>
          <w:rFonts w:ascii="Times New Roman" w:hAnsi="Times New Roman" w:eastAsia="仿宋_GB2312" w:cs="Times New Roman"/>
          <w:sz w:val="30"/>
          <w:szCs w:val="30"/>
        </w:rPr>
        <w:t>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（五）申请条件</w:t>
      </w:r>
    </w:p>
    <w:p>
      <w:p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需同时符合以下条件：</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具有金融业务资格。</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ascii="Times New Roman" w:hAnsi="Times New Roman" w:eastAsia="仿宋_GB2312" w:cs="Times New Roman"/>
          <w:sz w:val="30"/>
          <w:szCs w:val="30"/>
        </w:rPr>
        <w:t>具备完善的业务管理制度。</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3.</w:t>
      </w:r>
      <w:r>
        <w:rPr>
          <w:rFonts w:ascii="Times New Roman" w:hAnsi="Times New Roman" w:eastAsia="仿宋_GB2312" w:cs="Times New Roman"/>
          <w:sz w:val="30"/>
          <w:szCs w:val="30"/>
        </w:rPr>
        <w:t>具备办理业务所必需的软硬件设备。</w:t>
      </w:r>
    </w:p>
    <w:p>
      <w:pPr>
        <w:ind w:firstLine="600" w:firstLineChars="200"/>
        <w:jc w:val="left"/>
        <w:rPr>
          <w:rFonts w:ascii="Times New Roman" w:hAnsi="Times New Roman" w:eastAsia="仿宋_GB2312" w:cs="Times New Roman"/>
          <w:sz w:val="30"/>
          <w:szCs w:val="30"/>
        </w:rPr>
      </w:pPr>
      <w:r>
        <w:rPr>
          <w:rFonts w:hint="eastAsia" w:ascii="仿宋_GB2312" w:eastAsia="仿宋_GB2312"/>
          <w:sz w:val="30"/>
          <w:szCs w:val="30"/>
        </w:rPr>
        <w:t>4.</w:t>
      </w:r>
      <w:r>
        <w:rPr>
          <w:rFonts w:ascii="Times New Roman" w:hAnsi="Times New Roman" w:eastAsia="仿宋_GB2312" w:cs="Times New Roman"/>
          <w:sz w:val="30"/>
          <w:szCs w:val="30"/>
        </w:rPr>
        <w:t>拥有具备相应业务工作经验的高级管理人员和业务人员。</w:t>
      </w:r>
    </w:p>
    <w:p>
      <w:pPr>
        <w:ind w:firstLine="600" w:firstLineChars="200"/>
        <w:rPr>
          <w:rFonts w:ascii="仿宋_GB2312" w:hAnsi="Times New Roman" w:eastAsia="仿宋_GB2312"/>
          <w:sz w:val="30"/>
          <w:szCs w:val="30"/>
        </w:rPr>
      </w:pPr>
      <w:r>
        <w:rPr>
          <w:rFonts w:ascii="Times New Roman" w:hAnsi="Times New Roman" w:eastAsia="仿宋_GB2312" w:cs="Times New Roman"/>
          <w:sz w:val="30"/>
          <w:szCs w:val="30"/>
        </w:rPr>
        <w:t>银行需银行业监督管理部门批准外汇业务经营资格的，还应具备相应的外汇业务经营资格。</w:t>
      </w:r>
    </w:p>
    <w:p>
      <w:pPr>
        <w:ind w:firstLine="600" w:firstLineChars="200"/>
        <w:rPr>
          <w:rFonts w:ascii="黑体" w:hAnsi="Times New Roman" w:eastAsia="黑体"/>
          <w:sz w:val="30"/>
          <w:szCs w:val="30"/>
        </w:rPr>
      </w:pPr>
      <w:r>
        <w:rPr>
          <w:rFonts w:hint="eastAsia" w:ascii="黑体" w:eastAsia="黑体"/>
          <w:sz w:val="30"/>
          <w:szCs w:val="30"/>
        </w:rPr>
        <w:t>（六）申请材料</w:t>
      </w:r>
    </w:p>
    <w:p>
      <w:pPr>
        <w:ind w:firstLine="600" w:firstLineChars="200"/>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银行总行申请材料清单</w:t>
      </w: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992"/>
        <w:gridCol w:w="567"/>
        <w:gridCol w:w="850"/>
        <w:gridCol w:w="2127"/>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2835"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提交材料名称</w:t>
            </w:r>
          </w:p>
        </w:tc>
        <w:tc>
          <w:tcPr>
            <w:tcW w:w="992"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原件/复印件</w:t>
            </w:r>
          </w:p>
        </w:tc>
        <w:tc>
          <w:tcPr>
            <w:tcW w:w="56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份数</w:t>
            </w:r>
          </w:p>
        </w:tc>
        <w:tc>
          <w:tcPr>
            <w:tcW w:w="85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纸质/电子</w:t>
            </w:r>
          </w:p>
        </w:tc>
        <w:tc>
          <w:tcPr>
            <w:tcW w:w="212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要求</w:t>
            </w:r>
          </w:p>
        </w:tc>
        <w:tc>
          <w:tcPr>
            <w:tcW w:w="49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办理结售汇业务的申请报告</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2127" w:type="dxa"/>
            <w:vAlign w:val="center"/>
          </w:tcPr>
          <w:p>
            <w:pPr>
              <w:jc w:val="left"/>
              <w:rPr>
                <w:rFonts w:ascii="仿宋_GB2312" w:hAnsi="Times New Roman" w:eastAsia="仿宋_GB2312" w:cs="Times New Roman"/>
                <w:sz w:val="24"/>
                <w:szCs w:val="24"/>
              </w:rPr>
            </w:pPr>
          </w:p>
        </w:tc>
        <w:tc>
          <w:tcPr>
            <w:tcW w:w="497" w:type="dxa"/>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《金融许可证》复印件</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sz w:val="24"/>
                <w:szCs w:val="24"/>
              </w:rPr>
              <w:t>加盖单位公章的</w:t>
            </w:r>
            <w:r>
              <w:rPr>
                <w:rFonts w:hint="eastAsia" w:ascii="仿宋_GB2312" w:hAnsi="Times New Roman" w:eastAsia="仿宋_GB2312" w:cs="Times New Roman"/>
                <w:sz w:val="24"/>
                <w:szCs w:val="24"/>
              </w:rPr>
              <w:t>复印件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2127" w:type="dxa"/>
            <w:vAlign w:val="center"/>
          </w:tcPr>
          <w:p>
            <w:pPr>
              <w:jc w:val="center"/>
              <w:rPr>
                <w:rFonts w:ascii="仿宋_GB2312" w:hAnsi="Times New Roman" w:eastAsia="仿宋_GB2312" w:cs="Times New Roman"/>
                <w:sz w:val="24"/>
                <w:szCs w:val="24"/>
              </w:rPr>
            </w:pPr>
          </w:p>
        </w:tc>
        <w:tc>
          <w:tcPr>
            <w:tcW w:w="497" w:type="dxa"/>
            <w:vAlign w:val="center"/>
          </w:tcPr>
          <w:p>
            <w:pPr>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办理结售汇业务的内部管理规章制度</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212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w:t>
            </w:r>
          </w:p>
        </w:tc>
        <w:tc>
          <w:tcPr>
            <w:tcW w:w="497" w:type="dxa"/>
            <w:vAlign w:val="center"/>
          </w:tcPr>
          <w:p>
            <w:pPr>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具备办理业务所必需的软硬件设备的说明材料</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2127" w:type="dxa"/>
            <w:vAlign w:val="center"/>
          </w:tcPr>
          <w:p>
            <w:pPr>
              <w:jc w:val="center"/>
              <w:rPr>
                <w:rFonts w:ascii="仿宋_GB2312" w:hAnsi="Times New Roman" w:eastAsia="仿宋_GB2312" w:cs="Times New Roman"/>
                <w:sz w:val="24"/>
                <w:szCs w:val="24"/>
              </w:rPr>
            </w:pPr>
          </w:p>
        </w:tc>
        <w:tc>
          <w:tcPr>
            <w:tcW w:w="497" w:type="dxa"/>
            <w:vAlign w:val="center"/>
          </w:tcPr>
          <w:p>
            <w:pPr>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拥有具备相应业务工作经验的高级管理人员和业务人员的说明材料</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2127" w:type="dxa"/>
            <w:vAlign w:val="center"/>
          </w:tcPr>
          <w:p>
            <w:pPr>
              <w:jc w:val="center"/>
              <w:rPr>
                <w:rFonts w:ascii="仿宋_GB2312" w:hAnsi="Times New Roman" w:eastAsia="仿宋_GB2312" w:cs="Times New Roman"/>
                <w:sz w:val="24"/>
                <w:szCs w:val="24"/>
              </w:rPr>
            </w:pPr>
          </w:p>
        </w:tc>
        <w:tc>
          <w:tcPr>
            <w:tcW w:w="497" w:type="dxa"/>
            <w:vAlign w:val="center"/>
          </w:tcPr>
          <w:p>
            <w:pPr>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需要经银行业监督管理部门批准外汇业务经营资格的，还应提交外汇业务许可文件的复印件</w:t>
            </w:r>
          </w:p>
        </w:tc>
        <w:tc>
          <w:tcPr>
            <w:tcW w:w="992" w:type="dxa"/>
            <w:vAlign w:val="center"/>
          </w:tcPr>
          <w:p>
            <w:pPr>
              <w:jc w:val="center"/>
              <w:rPr>
                <w:rFonts w:ascii="仿宋_GB2312" w:hAnsi="Times New Roman" w:eastAsia="仿宋_GB2312" w:cs="Times New Roman"/>
                <w:sz w:val="24"/>
                <w:szCs w:val="24"/>
              </w:rPr>
            </w:pPr>
            <w:r>
              <w:rPr>
                <w:rFonts w:hint="eastAsia" w:ascii="仿宋_GB2312" w:hAnsi="华文仿宋" w:eastAsia="仿宋_GB2312"/>
                <w:sz w:val="24"/>
                <w:szCs w:val="24"/>
              </w:rPr>
              <w:t>加盖单位公章的</w:t>
            </w:r>
            <w:r>
              <w:rPr>
                <w:rFonts w:hint="eastAsia" w:ascii="仿宋_GB2312" w:hAnsi="Times New Roman" w:eastAsia="仿宋_GB2312" w:cs="Times New Roman"/>
                <w:sz w:val="24"/>
                <w:szCs w:val="24"/>
              </w:rPr>
              <w:t>复印件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2127" w:type="dxa"/>
            <w:vAlign w:val="center"/>
          </w:tcPr>
          <w:p>
            <w:pPr>
              <w:jc w:val="center"/>
              <w:rPr>
                <w:rFonts w:ascii="仿宋_GB2312" w:hAnsi="Times New Roman" w:eastAsia="仿宋_GB2312" w:cs="Times New Roman"/>
                <w:sz w:val="24"/>
                <w:szCs w:val="24"/>
              </w:rPr>
            </w:pPr>
          </w:p>
        </w:tc>
        <w:tc>
          <w:tcPr>
            <w:tcW w:w="497" w:type="dxa"/>
            <w:vAlign w:val="center"/>
          </w:tcPr>
          <w:p>
            <w:pPr>
              <w:jc w:val="center"/>
              <w:rPr>
                <w:rFonts w:ascii="仿宋_GB2312" w:hAnsi="Times New Roman" w:eastAsia="仿宋_GB2312" w:cs="Times New Roman"/>
                <w:sz w:val="24"/>
                <w:szCs w:val="24"/>
              </w:rPr>
            </w:pPr>
          </w:p>
        </w:tc>
      </w:tr>
    </w:tbl>
    <w:p>
      <w:pPr>
        <w:ind w:right="300" w:firstLine="600"/>
        <w:jc w:val="left"/>
        <w:rPr>
          <w:rFonts w:hint="eastAsia" w:ascii="仿宋_GB2312" w:eastAsia="仿宋_GB2312"/>
          <w:sz w:val="30"/>
          <w:szCs w:val="30"/>
          <w:lang w:eastAsia="zh-CN"/>
        </w:rPr>
      </w:pPr>
    </w:p>
    <w:p>
      <w:pPr>
        <w:ind w:right="300" w:firstLine="600"/>
        <w:jc w:val="left"/>
        <w:rPr>
          <w:rFonts w:hint="eastAsia" w:ascii="仿宋_GB2312" w:eastAsia="仿宋_GB2312"/>
          <w:sz w:val="30"/>
          <w:szCs w:val="30"/>
          <w:lang w:eastAsia="zh-CN"/>
        </w:rPr>
      </w:pP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ascii="Times New Roman" w:hAnsi="Times New Roman" w:eastAsia="仿宋_GB2312" w:cs="Times New Roman"/>
          <w:sz w:val="30"/>
          <w:szCs w:val="30"/>
        </w:rPr>
        <w:t>银行分行申请材料清单</w:t>
      </w: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992"/>
        <w:gridCol w:w="567"/>
        <w:gridCol w:w="850"/>
        <w:gridCol w:w="1276"/>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2835"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提交材料名称</w:t>
            </w:r>
          </w:p>
        </w:tc>
        <w:tc>
          <w:tcPr>
            <w:tcW w:w="992"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原件/复印件</w:t>
            </w:r>
          </w:p>
        </w:tc>
        <w:tc>
          <w:tcPr>
            <w:tcW w:w="56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份数</w:t>
            </w:r>
          </w:p>
        </w:tc>
        <w:tc>
          <w:tcPr>
            <w:tcW w:w="85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纸质/电子</w:t>
            </w:r>
          </w:p>
        </w:tc>
        <w:tc>
          <w:tcPr>
            <w:tcW w:w="1276"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要求</w:t>
            </w:r>
          </w:p>
        </w:tc>
        <w:tc>
          <w:tcPr>
            <w:tcW w:w="1348"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《银行办理即期结售汇业务备案表》</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1276" w:type="dxa"/>
            <w:vAlign w:val="center"/>
          </w:tcPr>
          <w:p>
            <w:pPr>
              <w:jc w:val="left"/>
              <w:rPr>
                <w:rFonts w:ascii="仿宋_GB2312" w:hAnsi="Times New Roman" w:eastAsia="仿宋_GB2312" w:cs="Times New Roman"/>
                <w:sz w:val="24"/>
                <w:szCs w:val="24"/>
              </w:rPr>
            </w:pPr>
          </w:p>
        </w:tc>
        <w:tc>
          <w:tcPr>
            <w:tcW w:w="1348" w:type="dxa"/>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办理结售汇业务的申请报告</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1276" w:type="dxa"/>
            <w:vAlign w:val="center"/>
          </w:tcPr>
          <w:p>
            <w:pPr>
              <w:jc w:val="center"/>
              <w:rPr>
                <w:rFonts w:ascii="仿宋_GB2312" w:hAnsi="Times New Roman" w:eastAsia="仿宋_GB2312" w:cs="Times New Roman"/>
                <w:sz w:val="24"/>
                <w:szCs w:val="24"/>
              </w:rPr>
            </w:pPr>
          </w:p>
        </w:tc>
        <w:tc>
          <w:tcPr>
            <w:tcW w:w="1348" w:type="dxa"/>
            <w:vAlign w:val="center"/>
          </w:tcPr>
          <w:p>
            <w:pPr>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《金融许可证》复印件</w:t>
            </w:r>
          </w:p>
        </w:tc>
        <w:tc>
          <w:tcPr>
            <w:tcW w:w="992" w:type="dxa"/>
            <w:vAlign w:val="center"/>
          </w:tcPr>
          <w:p>
            <w:pPr>
              <w:jc w:val="center"/>
              <w:rPr>
                <w:rFonts w:ascii="仿宋_GB2312" w:hAnsi="Times New Roman" w:eastAsia="仿宋_GB2312" w:cs="Times New Roman"/>
                <w:sz w:val="24"/>
                <w:szCs w:val="24"/>
              </w:rPr>
            </w:pPr>
            <w:r>
              <w:rPr>
                <w:rFonts w:hint="eastAsia" w:ascii="仿宋_GB2312" w:hAnsi="华文仿宋" w:eastAsia="仿宋_GB2312"/>
                <w:sz w:val="24"/>
                <w:szCs w:val="24"/>
              </w:rPr>
              <w:t>加盖单位公章的</w:t>
            </w:r>
            <w:r>
              <w:rPr>
                <w:rFonts w:hint="eastAsia" w:ascii="仿宋_GB2312" w:hAnsi="Times New Roman" w:eastAsia="仿宋_GB2312" w:cs="Times New Roman"/>
                <w:sz w:val="24"/>
                <w:szCs w:val="24"/>
              </w:rPr>
              <w:t>复印件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1276" w:type="dxa"/>
            <w:vAlign w:val="center"/>
          </w:tcPr>
          <w:p>
            <w:pPr>
              <w:jc w:val="center"/>
              <w:rPr>
                <w:rFonts w:ascii="仿宋_GB2312" w:hAnsi="Times New Roman" w:eastAsia="仿宋_GB2312" w:cs="Times New Roman"/>
                <w:sz w:val="24"/>
                <w:szCs w:val="24"/>
              </w:rPr>
            </w:pPr>
          </w:p>
        </w:tc>
        <w:tc>
          <w:tcPr>
            <w:tcW w:w="1348" w:type="dxa"/>
            <w:vAlign w:val="center"/>
          </w:tcPr>
          <w:p>
            <w:pPr>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具备办理业务所必需的软硬件设备的说明材料</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1276" w:type="dxa"/>
            <w:vAlign w:val="center"/>
          </w:tcPr>
          <w:p>
            <w:pPr>
              <w:jc w:val="center"/>
              <w:rPr>
                <w:rFonts w:ascii="仿宋_GB2312" w:hAnsi="Times New Roman" w:eastAsia="仿宋_GB2312" w:cs="Times New Roman"/>
                <w:sz w:val="24"/>
                <w:szCs w:val="24"/>
              </w:rPr>
            </w:pPr>
          </w:p>
        </w:tc>
        <w:tc>
          <w:tcPr>
            <w:tcW w:w="1348" w:type="dxa"/>
            <w:vAlign w:val="center"/>
          </w:tcPr>
          <w:p>
            <w:pPr>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拥有具备相应业务工作经验的高级管理人员和业务人员的说明材料</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1276" w:type="dxa"/>
            <w:vAlign w:val="center"/>
          </w:tcPr>
          <w:p>
            <w:pPr>
              <w:jc w:val="center"/>
              <w:rPr>
                <w:rFonts w:ascii="仿宋_GB2312" w:hAnsi="Times New Roman" w:eastAsia="仿宋_GB2312" w:cs="Times New Roman"/>
                <w:sz w:val="24"/>
                <w:szCs w:val="24"/>
              </w:rPr>
            </w:pPr>
          </w:p>
        </w:tc>
        <w:tc>
          <w:tcPr>
            <w:tcW w:w="1348" w:type="dxa"/>
            <w:vAlign w:val="center"/>
          </w:tcPr>
          <w:p>
            <w:pPr>
              <w:jc w:val="center"/>
              <w:rPr>
                <w:rFonts w:ascii="仿宋_GB2312" w:hAnsi="Times New Roman" w:eastAsia="仿宋_GB2312" w:cs="Times New Roman"/>
                <w:sz w:val="24"/>
                <w:szCs w:val="24"/>
              </w:rPr>
            </w:pPr>
          </w:p>
        </w:tc>
      </w:tr>
    </w:tbl>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3.</w:t>
      </w:r>
      <w:r>
        <w:rPr>
          <w:rFonts w:ascii="Times New Roman" w:hAnsi="Times New Roman" w:eastAsia="仿宋_GB2312" w:cs="Times New Roman"/>
          <w:sz w:val="30"/>
          <w:szCs w:val="30"/>
        </w:rPr>
        <w:t>银行支行及下辖机构申请材料清单</w:t>
      </w: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976"/>
        <w:gridCol w:w="993"/>
        <w:gridCol w:w="457"/>
        <w:gridCol w:w="818"/>
        <w:gridCol w:w="851"/>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2976"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提交材料名称</w:t>
            </w:r>
          </w:p>
        </w:tc>
        <w:tc>
          <w:tcPr>
            <w:tcW w:w="993"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原件/复印件</w:t>
            </w:r>
          </w:p>
        </w:tc>
        <w:tc>
          <w:tcPr>
            <w:tcW w:w="45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份数</w:t>
            </w:r>
          </w:p>
        </w:tc>
        <w:tc>
          <w:tcPr>
            <w:tcW w:w="818"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纸质/电子</w:t>
            </w:r>
          </w:p>
        </w:tc>
        <w:tc>
          <w:tcPr>
            <w:tcW w:w="851"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要求</w:t>
            </w:r>
          </w:p>
        </w:tc>
        <w:tc>
          <w:tcPr>
            <w:tcW w:w="1773"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29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《银行办理即期结售汇业务备案表》</w:t>
            </w:r>
          </w:p>
        </w:tc>
        <w:tc>
          <w:tcPr>
            <w:tcW w:w="993"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8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851" w:type="dxa"/>
            <w:vAlign w:val="center"/>
          </w:tcPr>
          <w:p>
            <w:pPr>
              <w:jc w:val="left"/>
              <w:rPr>
                <w:rFonts w:ascii="仿宋_GB2312" w:hAnsi="Times New Roman" w:eastAsia="仿宋_GB2312" w:cs="Times New Roman"/>
                <w:sz w:val="24"/>
                <w:szCs w:val="24"/>
              </w:rPr>
            </w:pPr>
          </w:p>
        </w:tc>
        <w:tc>
          <w:tcPr>
            <w:tcW w:w="1773"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sz w:val="24"/>
                <w:szCs w:val="24"/>
              </w:rPr>
              <w:t>由管辖行向所在地外汇局办理备案手续,</w:t>
            </w:r>
            <w:r>
              <w:rPr>
                <w:rFonts w:hint="eastAsia" w:ascii="仿宋_GB2312"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29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《金融许可证》复印件</w:t>
            </w:r>
          </w:p>
        </w:tc>
        <w:tc>
          <w:tcPr>
            <w:tcW w:w="993" w:type="dxa"/>
            <w:vAlign w:val="center"/>
          </w:tcPr>
          <w:p>
            <w:pPr>
              <w:jc w:val="center"/>
              <w:rPr>
                <w:rFonts w:ascii="仿宋_GB2312" w:hAnsi="Times New Roman" w:eastAsia="仿宋_GB2312" w:cs="Times New Roman"/>
                <w:sz w:val="24"/>
                <w:szCs w:val="24"/>
              </w:rPr>
            </w:pPr>
            <w:r>
              <w:rPr>
                <w:rFonts w:hint="eastAsia" w:ascii="仿宋_GB2312" w:hAnsi="华文仿宋" w:eastAsia="仿宋_GB2312"/>
                <w:sz w:val="24"/>
                <w:szCs w:val="24"/>
              </w:rPr>
              <w:t>加盖单位公章的</w:t>
            </w:r>
            <w:r>
              <w:rPr>
                <w:rFonts w:hint="eastAsia" w:ascii="仿宋_GB2312" w:hAnsi="Times New Roman" w:eastAsia="仿宋_GB2312" w:cs="Times New Roman"/>
                <w:sz w:val="24"/>
                <w:szCs w:val="24"/>
              </w:rPr>
              <w:t>复印件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851" w:type="dxa"/>
            <w:vAlign w:val="center"/>
          </w:tcPr>
          <w:p>
            <w:pPr>
              <w:jc w:val="center"/>
              <w:rPr>
                <w:rFonts w:ascii="仿宋_GB2312" w:hAnsi="Times New Roman" w:eastAsia="仿宋_GB2312" w:cs="Times New Roman"/>
                <w:sz w:val="24"/>
                <w:szCs w:val="24"/>
              </w:rPr>
            </w:pPr>
          </w:p>
        </w:tc>
        <w:tc>
          <w:tcPr>
            <w:tcW w:w="1773" w:type="dxa"/>
            <w:vAlign w:val="center"/>
          </w:tcPr>
          <w:p>
            <w:pPr>
              <w:jc w:val="center"/>
              <w:rPr>
                <w:rFonts w:ascii="仿宋_GB2312" w:hAnsi="Times New Roman" w:eastAsia="仿宋_GB2312" w:cs="Times New Roman"/>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申请人可通过窗口、邮寄、网络等方式提交材料。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国家外汇管理局宁波市分局窗口接收：国家外汇管理局宁波市分局国际收支处或二楼综合服务大厅。邮寄地址：浙江省宁波市江东北路138号金融大厦2507室，邮政编码315040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w:t>
      </w:r>
      <w:r>
        <w:rPr>
          <w:rFonts w:hint="eastAsia" w:ascii="仿宋_GB2312" w:hAnsi="仿宋_GB2312" w:eastAsia="仿宋_GB2312" w:cs="仿宋_GB2312"/>
          <w:sz w:val="30"/>
          <w:szCs w:val="30"/>
        </w:rPr>
        <w:t>明州西路</w:t>
      </w:r>
      <w:r>
        <w:rPr>
          <w:rFonts w:hint="eastAsia" w:ascii="仿宋_GB2312" w:hAnsi="Times New Roman" w:eastAsia="仿宋_GB2312"/>
          <w:sz w:val="30"/>
          <w:szCs w:val="30"/>
        </w:rPr>
        <w:t>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国家外汇管理局慈溪市支局窗口接收：国家外汇管理局慈溪市支局外汇管理部。邮寄地址：浙江省宁波市慈溪市寺山路173号6301室，邮政编码315300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国家外汇管理局余姚市支局窗口接收：国家外汇管理局余姚市支局服务窗口。邮寄地址：浙江省宁波市余姚市长城路1号外汇管理部405室，邮政编码315400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国家外汇管理局奉化支局窗口接收：国家外汇管理局奉化支局外汇管理部。邮寄地址：浙江省宁波市奉化区庄山路38号203室，邮政编码315500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国家外汇管理局宁海县支局窗口接收：国家外汇管理局宁海县支局外汇管理部。邮寄地址：浙江省宁波市宁海县跃龙街道中山中路91号外汇管理部501室，邮政编码315600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国家外汇管理局象山县支局窗口接收：国家外汇管理局象山县支局外汇管理部。邮寄地址：浙江省宁波市象山县丹东街道金鹰路43号外汇管理部407室，邮政编码315700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网络提交：http://zwfw.asone.gov.cn</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firstLine="600"/>
        <w:jc w:val="left"/>
        <w:rPr>
          <w:rFonts w:ascii="仿宋_GB2312" w:eastAsia="仿宋_GB2312"/>
          <w:sz w:val="30"/>
          <w:szCs w:val="30"/>
        </w:rPr>
      </w:pPr>
      <w:r>
        <w:rPr>
          <w:rFonts w:hint="eastAsia" w:ascii="仿宋_GB2312" w:eastAsia="仿宋_GB2312"/>
          <w:sz w:val="30"/>
          <w:szCs w:val="30"/>
        </w:rPr>
        <w:t>1.申请人提交申请</w:t>
      </w:r>
    </w:p>
    <w:p>
      <w:pPr>
        <w:ind w:firstLine="600"/>
        <w:jc w:val="left"/>
        <w:rPr>
          <w:rFonts w:ascii="仿宋_GB2312" w:eastAsia="仿宋_GB2312"/>
          <w:sz w:val="30"/>
          <w:szCs w:val="30"/>
        </w:rPr>
      </w:pPr>
      <w:r>
        <w:rPr>
          <w:rFonts w:hint="eastAsia" w:ascii="仿宋_GB2312" w:eastAsia="仿宋_GB2312"/>
          <w:sz w:val="30"/>
          <w:szCs w:val="30"/>
        </w:rPr>
        <w:t>2.决定是否予以受理</w:t>
      </w:r>
    </w:p>
    <w:p>
      <w:pPr>
        <w:ind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firstLine="600"/>
        <w:jc w:val="left"/>
        <w:rPr>
          <w:rFonts w:ascii="仿宋_GB2312" w:eastAsia="仿宋_GB2312"/>
          <w:sz w:val="30"/>
          <w:szCs w:val="30"/>
        </w:rPr>
      </w:pPr>
      <w:r>
        <w:rPr>
          <w:rFonts w:hint="eastAsia" w:ascii="仿宋_GB2312" w:eastAsia="仿宋_GB2312"/>
          <w:sz w:val="30"/>
          <w:szCs w:val="30"/>
        </w:rPr>
        <w:t>4.不予许可的，出具不予许可通知书。许可的，向申请人出具正式公文或备案表</w:t>
      </w:r>
    </w:p>
    <w:p>
      <w:pPr>
        <w:ind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jc w:val="left"/>
        <w:rPr>
          <w:rFonts w:ascii="黑体" w:hAnsi="Times New Roman" w:eastAsia="黑体"/>
          <w:sz w:val="30"/>
          <w:szCs w:val="30"/>
        </w:rPr>
      </w:pPr>
      <w:r>
        <w:rPr>
          <w:rFonts w:hint="eastAsia" w:ascii="黑体" w:eastAsia="黑体"/>
          <w:sz w:val="30"/>
          <w:szCs w:val="30"/>
        </w:rPr>
        <w:t>（九）办理方式</w:t>
      </w:r>
    </w:p>
    <w:p>
      <w:pPr>
        <w:ind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一般程序：申请、受理、审查、出具正式公文或备案表</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left="582" w:leftChars="277"/>
        <w:rPr>
          <w:rFonts w:ascii="黑体" w:eastAsia="黑体"/>
          <w:sz w:val="30"/>
          <w:szCs w:val="30"/>
        </w:rPr>
      </w:pPr>
      <w:r>
        <w:rPr>
          <w:rFonts w:hint="eastAsia" w:ascii="仿宋_GB2312" w:hAnsi="Times New Roman" w:eastAsia="仿宋_GB2312"/>
          <w:sz w:val="30"/>
          <w:szCs w:val="30"/>
        </w:rPr>
        <w:t>20个工作日。办理过程中所需的现场验收等，不计入时限</w:t>
      </w: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firstLine="600"/>
        <w:rPr>
          <w:rFonts w:ascii="仿宋_GB2312" w:eastAsia="仿宋_GB2312"/>
          <w:sz w:val="30"/>
          <w:szCs w:val="30"/>
        </w:rPr>
      </w:pPr>
      <w:r>
        <w:rPr>
          <w:rFonts w:hint="eastAsia" w:ascii="仿宋_GB2312" w:eastAsia="仿宋_GB2312"/>
          <w:sz w:val="30"/>
          <w:szCs w:val="30"/>
        </w:rPr>
        <w:t>正式公文或备案表</w:t>
      </w:r>
    </w:p>
    <w:p>
      <w:pPr>
        <w:ind w:right="300" w:firstLine="600"/>
        <w:rPr>
          <w:rFonts w:ascii="黑体" w:hAnsi="Times New Roman" w:eastAsia="黑体"/>
          <w:sz w:val="30"/>
          <w:szCs w:val="30"/>
        </w:rPr>
      </w:pPr>
      <w:r>
        <w:rPr>
          <w:rFonts w:hint="eastAsia" w:ascii="黑体" w:eastAsia="黑体"/>
          <w:sz w:val="30"/>
          <w:szCs w:val="30"/>
        </w:rPr>
        <w:t>（十三）结果送达</w:t>
      </w:r>
    </w:p>
    <w:p>
      <w:pPr>
        <w:ind w:firstLine="600" w:firstLineChars="200"/>
        <w:rPr>
          <w:rFonts w:ascii="仿宋_GB2312" w:hAnsi="Times New Roman" w:eastAsia="仿宋_GB2312"/>
          <w:sz w:val="30"/>
          <w:szCs w:val="30"/>
        </w:rPr>
      </w:pPr>
      <w:r>
        <w:rPr>
          <w:rFonts w:ascii="仿宋_GB2312" w:hAnsi="Times New Roman" w:eastAsia="仿宋_GB2312"/>
          <w:sz w:val="30"/>
          <w:szCs w:val="30"/>
        </w:rPr>
        <w:t>通过现场领取、邮寄或网络传输方式将结果送达</w:t>
      </w:r>
      <w:r>
        <w:rPr>
          <w:rFonts w:hint="eastAsia" w:ascii="仿宋_GB2312" w:hAnsi="Times New Roman" w:eastAsia="仿宋_GB2312"/>
          <w:sz w:val="30"/>
          <w:szCs w:val="30"/>
        </w:rPr>
        <w:t>。</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（十五）咨询途径</w:t>
      </w:r>
    </w:p>
    <w:p>
      <w:pPr>
        <w:ind w:firstLine="600" w:firstLineChars="200"/>
        <w:rPr>
          <w:rFonts w:ascii="仿宋_GB2312" w:hAnsi="Times New Roman" w:eastAsia="仿宋_GB2312"/>
          <w:sz w:val="30"/>
          <w:szCs w:val="30"/>
        </w:rPr>
      </w:pPr>
      <w:r>
        <w:rPr>
          <w:rFonts w:ascii="仿宋_GB2312" w:hAnsi="Times New Roman" w:eastAsia="仿宋_GB2312"/>
          <w:sz w:val="30"/>
          <w:szCs w:val="30"/>
        </w:rPr>
        <w:t>国家外汇管理局</w:t>
      </w:r>
      <w:r>
        <w:rPr>
          <w:rFonts w:hint="eastAsia" w:ascii="仿宋_GB2312" w:hAnsi="Times New Roman" w:eastAsia="仿宋_GB2312"/>
          <w:sz w:val="30"/>
          <w:szCs w:val="30"/>
        </w:rPr>
        <w:t>宁波市分局</w:t>
      </w:r>
      <w:r>
        <w:rPr>
          <w:rFonts w:ascii="仿宋_GB2312" w:hAnsi="Times New Roman" w:eastAsia="仿宋_GB2312"/>
          <w:sz w:val="30"/>
          <w:szCs w:val="30"/>
        </w:rPr>
        <w:t>国际收支</w:t>
      </w:r>
      <w:r>
        <w:rPr>
          <w:rFonts w:hint="eastAsia" w:ascii="仿宋_GB2312" w:hAnsi="Times New Roman" w:eastAsia="仿宋_GB2312"/>
          <w:sz w:val="30"/>
          <w:szCs w:val="30"/>
        </w:rPr>
        <w:t>处，咨询</w:t>
      </w:r>
      <w:r>
        <w:rPr>
          <w:rFonts w:ascii="仿宋_GB2312" w:hAnsi="Times New Roman" w:eastAsia="仿宋_GB2312"/>
          <w:sz w:val="30"/>
          <w:szCs w:val="30"/>
        </w:rPr>
        <w:t>电话</w:t>
      </w:r>
      <w:r>
        <w:rPr>
          <w:rFonts w:hint="eastAsia" w:ascii="仿宋_GB2312" w:hAnsi="Times New Roman" w:eastAsia="仿宋_GB2312"/>
          <w:sz w:val="30"/>
          <w:szCs w:val="30"/>
        </w:rPr>
        <w:t>：</w:t>
      </w:r>
      <w:r>
        <w:rPr>
          <w:rFonts w:ascii="仿宋_GB2312" w:hAnsi="Times New Roman" w:eastAsia="仿宋_GB2312"/>
          <w:sz w:val="30"/>
          <w:szCs w:val="30"/>
        </w:rPr>
        <w:t>（0</w:t>
      </w:r>
      <w:r>
        <w:rPr>
          <w:rFonts w:hint="eastAsia" w:ascii="仿宋_GB2312" w:hAnsi="Times New Roman" w:eastAsia="仿宋_GB2312"/>
          <w:sz w:val="30"/>
          <w:szCs w:val="30"/>
        </w:rPr>
        <w:t>574</w:t>
      </w:r>
      <w:r>
        <w:rPr>
          <w:rFonts w:ascii="仿宋_GB2312" w:hAnsi="Times New Roman" w:eastAsia="仿宋_GB2312"/>
          <w:sz w:val="30"/>
          <w:szCs w:val="30"/>
        </w:rPr>
        <w:t>）</w:t>
      </w:r>
      <w:r>
        <w:rPr>
          <w:rFonts w:hint="eastAsia" w:ascii="仿宋_GB2312" w:hAnsi="Times New Roman" w:eastAsia="仿宋_GB2312"/>
          <w:sz w:val="30"/>
          <w:szCs w:val="30"/>
        </w:rPr>
        <w:t>87058632、87058409</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国家外汇管理局北仑支局外汇管理科，咨询电话：（0574）86221822、86881642</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国家外汇管理局慈溪市支局外汇管理部，咨询电话：（0574）58585515、58585531</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国家外汇管理局余姚市支局外汇管理部，咨询电话：（0574）62636847、62634238</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国家外汇管理局奉化支局外汇管理部，咨询电话：（0574）88528164、88523576</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国家外汇管理局宁海县支局外汇管理部，咨询电话：（0574）65260292、65586959</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国家外汇管理局象山县支局外汇管理部，咨询电话：（0574）65711669、65725777</w:t>
      </w:r>
    </w:p>
    <w:p>
      <w:pPr>
        <w:ind w:right="300"/>
        <w:rPr>
          <w:rFonts w:ascii="仿宋_GB2312" w:eastAsia="仿宋_GB2312"/>
          <w:sz w:val="30"/>
          <w:szCs w:val="30"/>
        </w:rPr>
      </w:pPr>
      <w:r>
        <w:rPr>
          <w:rFonts w:ascii="仿宋_GB2312" w:eastAsia="仿宋_GB2312"/>
          <w:sz w:val="30"/>
          <w:szCs w:val="30"/>
        </w:rPr>
        <w:br w:type="page"/>
      </w: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042" o:spid="_x0000_s1989" style="position:absolute;left:0;margin-left:0.15pt;margin-top:10.45pt;height:58.6pt;width:86.2pt;rotation:0f;z-index:2517360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055" o:spid="_x0000_s1990" type="#_x0000_t32" style="position:absolute;left:0;flip:x;margin-left:41.45pt;margin-top:21.05pt;height:0.05pt;width:232.15pt;rotation:0f;z-index:2517493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51" o:spid="_x0000_s1991" type="#_x0000_t32" style="position:absolute;left:0;margin-left:40.6pt;margin-top:6.65pt;height:73.4pt;width:0.85pt;rotation:0f;z-index:2517452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44" o:spid="_x0000_s1992" style="position:absolute;left:0;margin-left:273.6pt;margin-top:1.6pt;height:33.7pt;width:146.45pt;rotation:0f;z-index:2517381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roundrect id="Rounded Rectangle 14049" o:spid="_x0000_s1993" style="position:absolute;left:0;margin-left:216.4pt;margin-top:298.4pt;height:58.6pt;width:180.85pt;rotation:0f;z-index:2517432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050" o:spid="_x0000_s1994" style="position:absolute;left:0;margin-left:9.9pt;margin-top:298.4pt;height:58.6pt;width:197.6pt;rotation:0f;z-index:2517442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txbxContent>
            </v:textbox>
          </v:roundrect>
        </w:pict>
      </w:r>
      <w:r>
        <w:rPr>
          <w:rFonts w:ascii="仿宋_GB2312" w:hAnsi="Calibri" w:eastAsia="仿宋_GB2312" w:cs="黑体"/>
          <w:kern w:val="2"/>
          <w:sz w:val="30"/>
          <w:szCs w:val="30"/>
          <w:lang w:val="en-US" w:eastAsia="zh-CN" w:bidi="ar-SA"/>
        </w:rPr>
        <w:pict>
          <v:shape id="Straight Connector 14060" o:spid="_x0000_s1995" type="#_x0000_t32" style="position:absolute;left:0;margin-left:40.6pt;margin-top:182.85pt;height:0.05pt;width:41.1pt;rotation:0f;z-index:2517544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59" o:spid="_x0000_s1996" type="#_x0000_t32" style="position:absolute;left:0;margin-left:40.6pt;margin-top:113.3pt;height:69.55pt;width:0.05pt;rotation:0f;z-index:25175347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47" o:spid="_x0000_s1997" style="position:absolute;left:0;margin-left:81.7pt;margin-top:174.45pt;height:30.15pt;width:210.9pt;rotation:0f;z-index:2517411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046" o:spid="_x0000_s1998" style="position:absolute;left:0;margin-left:151.95pt;margin-top:91.5pt;height:45.3pt;width:268.1pt;rotation:0f;z-index:2517401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053" o:spid="_x0000_s1999" type="#_x0000_t32" style="position:absolute;left:0;margin-left:93.35pt;margin-top:101.65pt;height:0.05pt;width:58.6pt;rotation:0f;z-index:2517473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54" o:spid="_x0000_s2000" type="#_x0000_t32" style="position:absolute;left:0;flip:y;margin-left:345.35pt;margin-top:4.1pt;height:44.75pt;width:0.05pt;rotation:0f;z-index:2517483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45" o:spid="_x0000_s2001" style="position:absolute;left:0;margin-left:151.95pt;margin-top:48.85pt;height:25pt;width:268.1pt;rotation:0f;z-index:2517391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052" o:spid="_x0000_s2002" type="#_x0000_t32" style="position:absolute;left:0;margin-left:93.35pt;margin-top:61.45pt;height:0.05pt;width:58.6pt;rotation:0f;z-index:2517463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43" o:spid="_x0000_s2003" style="position:absolute;left:0;margin-left:-6.55pt;margin-top:48.85pt;height:64.45pt;width:99.9pt;rotation:0f;z-index:2517370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057" o:spid="_x0000_s2004" type="#_x0000_t32" style="position:absolute;left:0;margin-left:237.35pt;margin-top:253.15pt;height:45.25pt;width:0.85pt;rotation:0f;z-index:2517514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58" o:spid="_x0000_s2005" type="#_x0000_t32" style="position:absolute;left:0;margin-left:131.6pt;margin-top:253.15pt;height:45.25pt;width:0.05pt;rotation:0f;z-index:2517524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48" o:spid="_x0000_s2006" style="position:absolute;left:0;margin-left:81.65pt;margin-top:226.45pt;height:26.7pt;width:210.95pt;rotation:0f;z-index:2517422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4056" o:spid="_x0000_s2007" type="#_x0000_t32" style="position:absolute;left:0;margin-left:179.6pt;margin-top:204.6pt;height:21.85pt;width:0.05pt;rotation:0f;z-index:2517504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26" w:type="default"/>
          <w:type w:val="continuous"/>
          <w:pgSz w:w="11906" w:h="16838"/>
          <w:pgMar w:top="1440" w:right="1800" w:bottom="1440" w:left="1800" w:header="851" w:footer="992" w:gutter="0"/>
          <w:cols w:space="720" w:num="1"/>
          <w:docGrid w:type="lines" w:linePitch="312" w:charSpace="0"/>
        </w:sectPr>
      </w:pPr>
    </w:p>
    <w:p>
      <w:pPr>
        <w:widowControl/>
        <w:spacing w:line="384" w:lineRule="auto"/>
        <w:jc w:val="left"/>
        <w:rPr>
          <w:rFonts w:ascii="仿宋_GB2312" w:hAnsi="ˎ̥" w:eastAsia="仿宋_GB2312" w:cs="宋体"/>
          <w:kern w:val="0"/>
          <w:sz w:val="30"/>
          <w:szCs w:val="30"/>
        </w:rPr>
      </w:pPr>
      <w:r>
        <w:rPr>
          <w:rFonts w:hint="eastAsia" w:ascii="仿宋_GB2312" w:hAnsi="ˎ̥" w:eastAsia="仿宋_GB2312" w:cs="宋体"/>
          <w:kern w:val="0"/>
          <w:sz w:val="30"/>
          <w:szCs w:val="30"/>
        </w:rPr>
        <w:t>附录二</w:t>
      </w:r>
    </w:p>
    <w:p>
      <w:pPr>
        <w:widowControl/>
        <w:spacing w:line="384" w:lineRule="auto"/>
        <w:jc w:val="center"/>
        <w:rPr>
          <w:rFonts w:ascii="黑体" w:hAnsi="Times New Roman" w:eastAsia="黑体" w:cs="Times New Roman"/>
          <w:sz w:val="30"/>
          <w:szCs w:val="30"/>
        </w:rPr>
      </w:pPr>
      <w:r>
        <w:rPr>
          <w:rFonts w:hint="eastAsia" w:ascii="黑体" w:hAnsi="Times New Roman" w:eastAsia="黑体" w:cs="Times New Roman"/>
          <w:sz w:val="30"/>
          <w:szCs w:val="30"/>
        </w:rPr>
        <w:t>银行办理即期结售汇业务备案表</w:t>
      </w:r>
    </w:p>
    <w:tbl>
      <w:tblPr>
        <w:tblStyle w:val="1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备案银行</w:t>
            </w:r>
          </w:p>
        </w:tc>
        <w:tc>
          <w:tcPr>
            <w:tcW w:w="7102" w:type="dxa"/>
            <w:gridSpan w:val="5"/>
            <w:vAlign w:val="top"/>
          </w:tcPr>
          <w:p>
            <w:pPr>
              <w:widowControl/>
              <w:jc w:val="left"/>
              <w:rPr>
                <w:rFonts w:ascii="仿宋_GB2312" w:hAnsi="ˎ̥"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营业地址</w:t>
            </w:r>
          </w:p>
        </w:tc>
        <w:tc>
          <w:tcPr>
            <w:tcW w:w="7102" w:type="dxa"/>
            <w:gridSpan w:val="5"/>
            <w:vAlign w:val="top"/>
          </w:tcPr>
          <w:p>
            <w:pPr>
              <w:widowControl/>
              <w:jc w:val="left"/>
              <w:rPr>
                <w:rFonts w:ascii="仿宋_GB2312" w:hAnsi="ˎ̥"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金融许可证机构编码</w:t>
            </w:r>
          </w:p>
        </w:tc>
        <w:tc>
          <w:tcPr>
            <w:tcW w:w="2840" w:type="dxa"/>
            <w:gridSpan w:val="2"/>
            <w:vAlign w:val="top"/>
          </w:tcPr>
          <w:p>
            <w:pPr>
              <w:widowControl/>
              <w:jc w:val="left"/>
              <w:rPr>
                <w:rFonts w:ascii="仿宋_GB2312" w:hAnsi="ˎ̥" w:eastAsia="仿宋_GB2312" w:cs="宋体"/>
                <w:kern w:val="0"/>
                <w:sz w:val="24"/>
                <w:szCs w:val="24"/>
              </w:rPr>
            </w:pPr>
          </w:p>
        </w:tc>
        <w:tc>
          <w:tcPr>
            <w:tcW w:w="1420"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金融许可证编号</w:t>
            </w:r>
          </w:p>
        </w:tc>
        <w:tc>
          <w:tcPr>
            <w:tcW w:w="2842" w:type="dxa"/>
            <w:gridSpan w:val="2"/>
            <w:vAlign w:val="top"/>
          </w:tcPr>
          <w:p>
            <w:pPr>
              <w:widowControl/>
              <w:jc w:val="left"/>
              <w:rPr>
                <w:rFonts w:ascii="仿宋_GB2312" w:hAnsi="ˎ̥"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20"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批准机关</w:t>
            </w:r>
          </w:p>
        </w:tc>
        <w:tc>
          <w:tcPr>
            <w:tcW w:w="7102" w:type="dxa"/>
            <w:gridSpan w:val="5"/>
            <w:vAlign w:val="top"/>
          </w:tcPr>
          <w:p>
            <w:pPr>
              <w:widowControl/>
              <w:jc w:val="left"/>
              <w:rPr>
                <w:rFonts w:ascii="仿宋_GB2312" w:hAnsi="ˎ̥"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金融机构标识码</w:t>
            </w:r>
          </w:p>
        </w:tc>
        <w:tc>
          <w:tcPr>
            <w:tcW w:w="7102" w:type="dxa"/>
            <w:gridSpan w:val="5"/>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□已赋码  号码为：</w:t>
            </w:r>
          </w:p>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□未赋码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授权经营结售汇业务的上级行名称</w:t>
            </w:r>
          </w:p>
        </w:tc>
        <w:tc>
          <w:tcPr>
            <w:tcW w:w="7102" w:type="dxa"/>
            <w:gridSpan w:val="5"/>
            <w:vAlign w:val="top"/>
          </w:tcPr>
          <w:p>
            <w:pPr>
              <w:widowControl/>
              <w:jc w:val="left"/>
              <w:rPr>
                <w:rFonts w:ascii="仿宋_GB2312" w:hAnsi="ˎ̥"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上级行授权时间</w:t>
            </w:r>
          </w:p>
        </w:tc>
        <w:tc>
          <w:tcPr>
            <w:tcW w:w="7102" w:type="dxa"/>
            <w:gridSpan w:val="5"/>
            <w:vAlign w:val="top"/>
          </w:tcPr>
          <w:p>
            <w:pPr>
              <w:widowControl/>
              <w:jc w:val="left"/>
              <w:rPr>
                <w:rFonts w:ascii="仿宋_GB2312" w:hAnsi="ˎ̥"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20"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结售汇业务备案类型</w:t>
            </w:r>
          </w:p>
        </w:tc>
        <w:tc>
          <w:tcPr>
            <w:tcW w:w="7102" w:type="dxa"/>
            <w:gridSpan w:val="5"/>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□对公结售汇业务  □对私结售汇业务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银行结售汇统计数据报送方式</w:t>
            </w:r>
          </w:p>
        </w:tc>
        <w:tc>
          <w:tcPr>
            <w:tcW w:w="7102" w:type="dxa"/>
            <w:gridSpan w:val="5"/>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□并入上级行报送 上级行名称：</w:t>
            </w:r>
          </w:p>
          <w:p>
            <w:pPr>
              <w:widowControl/>
              <w:jc w:val="left"/>
              <w:rPr>
                <w:rFonts w:ascii="仿宋_GB2312" w:hAnsi="ˎ̥" w:eastAsia="仿宋_GB2312" w:cs="宋体"/>
                <w:kern w:val="0"/>
                <w:sz w:val="24"/>
                <w:szCs w:val="24"/>
              </w:rPr>
            </w:pPr>
          </w:p>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□本行单独报送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个人外汇业务监测系统（备案对私结售汇业务需填写）</w:t>
            </w:r>
          </w:p>
        </w:tc>
        <w:tc>
          <w:tcPr>
            <w:tcW w:w="7102" w:type="dxa"/>
            <w:gridSpan w:val="5"/>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是否已满足网络接入和设备要求：</w:t>
            </w:r>
          </w:p>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□是□否</w:t>
            </w:r>
          </w:p>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个人外汇业务监测系统使用身份：</w:t>
            </w:r>
          </w:p>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□用上级行代码登录  上级行名称：</w:t>
            </w:r>
          </w:p>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□用本行代码登录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restart"/>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联系人员</w:t>
            </w:r>
          </w:p>
        </w:tc>
        <w:tc>
          <w:tcPr>
            <w:tcW w:w="1420"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职责</w:t>
            </w:r>
          </w:p>
        </w:tc>
        <w:tc>
          <w:tcPr>
            <w:tcW w:w="1420"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姓名</w:t>
            </w:r>
          </w:p>
        </w:tc>
        <w:tc>
          <w:tcPr>
            <w:tcW w:w="1420"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部门</w:t>
            </w:r>
          </w:p>
        </w:tc>
        <w:tc>
          <w:tcPr>
            <w:tcW w:w="1421"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职务</w:t>
            </w:r>
          </w:p>
        </w:tc>
        <w:tc>
          <w:tcPr>
            <w:tcW w:w="1421"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20" w:type="dxa"/>
            <w:vMerge w:val="continue"/>
            <w:vAlign w:val="top"/>
          </w:tcPr>
          <w:p>
            <w:pPr>
              <w:widowControl/>
              <w:jc w:val="left"/>
              <w:rPr>
                <w:rFonts w:ascii="仿宋_GB2312" w:hAnsi="ˎ̥" w:eastAsia="仿宋_GB2312" w:cs="宋体"/>
                <w:kern w:val="0"/>
                <w:sz w:val="24"/>
                <w:szCs w:val="24"/>
              </w:rPr>
            </w:pPr>
          </w:p>
        </w:tc>
        <w:tc>
          <w:tcPr>
            <w:tcW w:w="1420"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主管行长</w:t>
            </w:r>
          </w:p>
        </w:tc>
        <w:tc>
          <w:tcPr>
            <w:tcW w:w="1420" w:type="dxa"/>
            <w:vAlign w:val="top"/>
          </w:tcPr>
          <w:p>
            <w:pPr>
              <w:widowControl/>
              <w:jc w:val="left"/>
              <w:rPr>
                <w:rFonts w:ascii="仿宋_GB2312" w:hAnsi="ˎ̥" w:eastAsia="仿宋_GB2312" w:cs="宋体"/>
                <w:kern w:val="0"/>
                <w:sz w:val="24"/>
                <w:szCs w:val="24"/>
              </w:rPr>
            </w:pPr>
          </w:p>
        </w:tc>
        <w:tc>
          <w:tcPr>
            <w:tcW w:w="1420" w:type="dxa"/>
            <w:vAlign w:val="top"/>
          </w:tcPr>
          <w:p>
            <w:pPr>
              <w:widowControl/>
              <w:jc w:val="left"/>
              <w:rPr>
                <w:rFonts w:ascii="仿宋_GB2312" w:hAnsi="ˎ̥" w:eastAsia="仿宋_GB2312" w:cs="宋体"/>
                <w:kern w:val="0"/>
                <w:sz w:val="24"/>
                <w:szCs w:val="24"/>
              </w:rPr>
            </w:pPr>
          </w:p>
        </w:tc>
        <w:tc>
          <w:tcPr>
            <w:tcW w:w="1421" w:type="dxa"/>
            <w:vAlign w:val="top"/>
          </w:tcPr>
          <w:p>
            <w:pPr>
              <w:widowControl/>
              <w:jc w:val="left"/>
              <w:rPr>
                <w:rFonts w:ascii="仿宋_GB2312" w:hAnsi="ˎ̥" w:eastAsia="仿宋_GB2312" w:cs="宋体"/>
                <w:kern w:val="0"/>
                <w:sz w:val="24"/>
                <w:szCs w:val="24"/>
              </w:rPr>
            </w:pPr>
          </w:p>
        </w:tc>
        <w:tc>
          <w:tcPr>
            <w:tcW w:w="1421" w:type="dxa"/>
            <w:vAlign w:val="top"/>
          </w:tcPr>
          <w:p>
            <w:pPr>
              <w:widowControl/>
              <w:jc w:val="left"/>
              <w:rPr>
                <w:rFonts w:ascii="仿宋_GB2312" w:hAnsi="ˎ̥"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vAlign w:val="top"/>
          </w:tcPr>
          <w:p>
            <w:pPr>
              <w:widowControl/>
              <w:jc w:val="left"/>
              <w:rPr>
                <w:rFonts w:ascii="仿宋_GB2312" w:hAnsi="ˎ̥" w:eastAsia="仿宋_GB2312" w:cs="宋体"/>
                <w:kern w:val="0"/>
                <w:sz w:val="24"/>
                <w:szCs w:val="24"/>
              </w:rPr>
            </w:pPr>
          </w:p>
        </w:tc>
        <w:tc>
          <w:tcPr>
            <w:tcW w:w="1420"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部门负责人</w:t>
            </w:r>
          </w:p>
        </w:tc>
        <w:tc>
          <w:tcPr>
            <w:tcW w:w="1420" w:type="dxa"/>
            <w:vAlign w:val="top"/>
          </w:tcPr>
          <w:p>
            <w:pPr>
              <w:widowControl/>
              <w:jc w:val="left"/>
              <w:rPr>
                <w:rFonts w:ascii="仿宋_GB2312" w:hAnsi="ˎ̥" w:eastAsia="仿宋_GB2312" w:cs="宋体"/>
                <w:kern w:val="0"/>
                <w:sz w:val="24"/>
                <w:szCs w:val="24"/>
              </w:rPr>
            </w:pPr>
          </w:p>
        </w:tc>
        <w:tc>
          <w:tcPr>
            <w:tcW w:w="1420" w:type="dxa"/>
            <w:vAlign w:val="top"/>
          </w:tcPr>
          <w:p>
            <w:pPr>
              <w:widowControl/>
              <w:jc w:val="left"/>
              <w:rPr>
                <w:rFonts w:ascii="仿宋_GB2312" w:hAnsi="ˎ̥" w:eastAsia="仿宋_GB2312" w:cs="宋体"/>
                <w:kern w:val="0"/>
                <w:sz w:val="24"/>
                <w:szCs w:val="24"/>
              </w:rPr>
            </w:pPr>
          </w:p>
        </w:tc>
        <w:tc>
          <w:tcPr>
            <w:tcW w:w="1421" w:type="dxa"/>
            <w:vAlign w:val="top"/>
          </w:tcPr>
          <w:p>
            <w:pPr>
              <w:widowControl/>
              <w:jc w:val="left"/>
              <w:rPr>
                <w:rFonts w:ascii="仿宋_GB2312" w:hAnsi="ˎ̥" w:eastAsia="仿宋_GB2312" w:cs="宋体"/>
                <w:kern w:val="0"/>
                <w:sz w:val="24"/>
                <w:szCs w:val="24"/>
              </w:rPr>
            </w:pPr>
          </w:p>
        </w:tc>
        <w:tc>
          <w:tcPr>
            <w:tcW w:w="1421" w:type="dxa"/>
            <w:vAlign w:val="top"/>
          </w:tcPr>
          <w:p>
            <w:pPr>
              <w:widowControl/>
              <w:jc w:val="left"/>
              <w:rPr>
                <w:rFonts w:ascii="仿宋_GB2312" w:hAnsi="ˎ̥"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vAlign w:val="top"/>
          </w:tcPr>
          <w:p>
            <w:pPr>
              <w:widowControl/>
              <w:jc w:val="left"/>
              <w:rPr>
                <w:rFonts w:ascii="仿宋_GB2312" w:hAnsi="ˎ̥" w:eastAsia="仿宋_GB2312" w:cs="宋体"/>
                <w:kern w:val="0"/>
                <w:sz w:val="24"/>
                <w:szCs w:val="24"/>
              </w:rPr>
            </w:pPr>
          </w:p>
        </w:tc>
        <w:tc>
          <w:tcPr>
            <w:tcW w:w="1420" w:type="dxa"/>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业务联系人</w:t>
            </w:r>
          </w:p>
        </w:tc>
        <w:tc>
          <w:tcPr>
            <w:tcW w:w="1420" w:type="dxa"/>
            <w:vAlign w:val="top"/>
          </w:tcPr>
          <w:p>
            <w:pPr>
              <w:widowControl/>
              <w:jc w:val="left"/>
              <w:rPr>
                <w:rFonts w:ascii="仿宋_GB2312" w:hAnsi="ˎ̥" w:eastAsia="仿宋_GB2312" w:cs="宋体"/>
                <w:kern w:val="0"/>
                <w:sz w:val="24"/>
                <w:szCs w:val="24"/>
              </w:rPr>
            </w:pPr>
          </w:p>
        </w:tc>
        <w:tc>
          <w:tcPr>
            <w:tcW w:w="1420" w:type="dxa"/>
            <w:vAlign w:val="top"/>
          </w:tcPr>
          <w:p>
            <w:pPr>
              <w:widowControl/>
              <w:jc w:val="left"/>
              <w:rPr>
                <w:rFonts w:ascii="仿宋_GB2312" w:hAnsi="ˎ̥" w:eastAsia="仿宋_GB2312" w:cs="宋体"/>
                <w:kern w:val="0"/>
                <w:sz w:val="24"/>
                <w:szCs w:val="24"/>
              </w:rPr>
            </w:pPr>
          </w:p>
        </w:tc>
        <w:tc>
          <w:tcPr>
            <w:tcW w:w="1421" w:type="dxa"/>
            <w:vAlign w:val="top"/>
          </w:tcPr>
          <w:p>
            <w:pPr>
              <w:widowControl/>
              <w:jc w:val="left"/>
              <w:rPr>
                <w:rFonts w:ascii="仿宋_GB2312" w:hAnsi="ˎ̥" w:eastAsia="仿宋_GB2312" w:cs="宋体"/>
                <w:kern w:val="0"/>
                <w:sz w:val="24"/>
                <w:szCs w:val="24"/>
              </w:rPr>
            </w:pPr>
          </w:p>
        </w:tc>
        <w:tc>
          <w:tcPr>
            <w:tcW w:w="1421" w:type="dxa"/>
            <w:vAlign w:val="top"/>
          </w:tcPr>
          <w:p>
            <w:pPr>
              <w:widowControl/>
              <w:jc w:val="left"/>
              <w:rPr>
                <w:rFonts w:ascii="仿宋_GB2312" w:hAnsi="ˎ̥"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vAlign w:val="top"/>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声明：</w:t>
            </w:r>
          </w:p>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 xml:space="preserve">   以上情况全部属实，如有不真实，愿承担由此引起的法律责任。</w:t>
            </w:r>
          </w:p>
          <w:p>
            <w:pPr>
              <w:widowControl/>
              <w:jc w:val="left"/>
              <w:rPr>
                <w:rFonts w:ascii="仿宋_GB2312" w:hAnsi="ˎ̥" w:eastAsia="仿宋_GB2312" w:cs="宋体"/>
                <w:kern w:val="0"/>
                <w:sz w:val="24"/>
                <w:szCs w:val="24"/>
              </w:rPr>
            </w:pPr>
          </w:p>
          <w:p>
            <w:pPr>
              <w:widowControl/>
              <w:jc w:val="left"/>
              <w:rPr>
                <w:rFonts w:ascii="仿宋_GB2312" w:hAnsi="ˎ̥" w:eastAsia="仿宋_GB2312" w:cs="宋体"/>
                <w:kern w:val="0"/>
                <w:sz w:val="24"/>
                <w:szCs w:val="24"/>
              </w:rPr>
            </w:pPr>
          </w:p>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 xml:space="preserve">                          授权银行签章            备案银行签章</w:t>
            </w:r>
          </w:p>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 xml:space="preserve">                            年   月   日             年   月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522" w:type="dxa"/>
            <w:gridSpan w:val="6"/>
            <w:vAlign w:val="top"/>
          </w:tcPr>
          <w:p>
            <w:pPr>
              <w:widowControl/>
              <w:jc w:val="right"/>
              <w:rPr>
                <w:rFonts w:ascii="仿宋_GB2312" w:hAnsi="ˎ̥" w:eastAsia="仿宋_GB2312" w:cs="宋体"/>
                <w:kern w:val="0"/>
                <w:sz w:val="24"/>
                <w:szCs w:val="24"/>
              </w:rPr>
            </w:pPr>
          </w:p>
          <w:p>
            <w:pPr>
              <w:widowControl/>
              <w:jc w:val="right"/>
              <w:rPr>
                <w:rFonts w:ascii="仿宋_GB2312" w:hAnsi="ˎ̥" w:eastAsia="仿宋_GB2312" w:cs="宋体"/>
                <w:kern w:val="0"/>
                <w:sz w:val="24"/>
                <w:szCs w:val="24"/>
              </w:rPr>
            </w:pPr>
            <w:r>
              <w:rPr>
                <w:rFonts w:hint="eastAsia" w:ascii="仿宋_GB2312" w:hAnsi="ˎ̥" w:eastAsia="仿宋_GB2312" w:cs="宋体"/>
                <w:kern w:val="0"/>
                <w:sz w:val="24"/>
                <w:szCs w:val="24"/>
              </w:rPr>
              <w:t>国家外汇管理局××分支局</w:t>
            </w:r>
          </w:p>
          <w:p>
            <w:pPr>
              <w:widowControl/>
              <w:ind w:right="720"/>
              <w:jc w:val="right"/>
              <w:rPr>
                <w:rFonts w:ascii="仿宋_GB2312" w:hAnsi="ˎ̥" w:eastAsia="仿宋_GB2312" w:cs="宋体"/>
                <w:kern w:val="0"/>
                <w:sz w:val="24"/>
                <w:szCs w:val="24"/>
              </w:rPr>
            </w:pPr>
            <w:r>
              <w:rPr>
                <w:rFonts w:hint="eastAsia" w:ascii="仿宋_GB2312" w:hAnsi="ˎ̥" w:eastAsia="仿宋_GB2312" w:cs="宋体"/>
                <w:kern w:val="0"/>
                <w:sz w:val="24"/>
                <w:szCs w:val="24"/>
              </w:rPr>
              <w:t>（签章）</w:t>
            </w:r>
          </w:p>
          <w:p>
            <w:pPr>
              <w:widowControl/>
              <w:ind w:right="480"/>
              <w:jc w:val="right"/>
              <w:rPr>
                <w:rFonts w:ascii="仿宋_GB2312" w:hAnsi="ˎ̥" w:eastAsia="仿宋_GB2312" w:cs="宋体"/>
                <w:kern w:val="0"/>
                <w:sz w:val="24"/>
                <w:szCs w:val="24"/>
              </w:rPr>
            </w:pPr>
            <w:r>
              <w:rPr>
                <w:rFonts w:hint="eastAsia" w:ascii="仿宋_GB2312" w:hAnsi="ˎ̥" w:eastAsia="仿宋_GB2312" w:cs="宋体"/>
                <w:kern w:val="0"/>
                <w:sz w:val="24"/>
                <w:szCs w:val="24"/>
              </w:rPr>
              <w:t>年    月    日</w:t>
            </w:r>
          </w:p>
        </w:tc>
      </w:tr>
    </w:tbl>
    <w:p>
      <w:pPr>
        <w:widowControl/>
        <w:jc w:val="left"/>
        <w:rPr>
          <w:rFonts w:ascii="黑体" w:hAnsi="ˎ̥" w:eastAsia="黑体" w:cs="宋体"/>
          <w:kern w:val="0"/>
          <w:sz w:val="30"/>
          <w:szCs w:val="30"/>
        </w:rPr>
      </w:pPr>
      <w:r>
        <w:rPr>
          <w:rFonts w:hint="eastAsia" w:ascii="仿宋_GB2312" w:hAnsi="ˎ̥" w:eastAsia="仿宋_GB2312" w:cs="宋体"/>
          <w:kern w:val="0"/>
          <w:sz w:val="24"/>
          <w:szCs w:val="24"/>
        </w:rPr>
        <w:t>附注：1、本表仅适用于银行分支机构。2、申请办理即期结售汇业务的银行营业网点无行政公章的，可以使用上级行行政公章替代，但其上级行需出具申请行无行政公章的说明材料。附2、4同。</w:t>
      </w:r>
    </w:p>
    <w:p>
      <w:pPr>
        <w:ind w:right="300"/>
        <w:rPr>
          <w:rFonts w:ascii="黑体" w:eastAsia="黑体"/>
          <w:sz w:val="48"/>
          <w:szCs w:val="48"/>
        </w:rPr>
        <w:sectPr>
          <w:footerReference r:id="rId27" w:type="default"/>
          <w:pgSz w:w="11906" w:h="16838"/>
          <w:pgMar w:top="1440" w:right="1800" w:bottom="1440" w:left="1800" w:header="851" w:footer="992" w:gutter="0"/>
          <w:cols w:space="720" w:num="1"/>
          <w:docGrid w:type="lines" w:linePitch="312" w:charSpace="0"/>
        </w:sectPr>
      </w:pPr>
    </w:p>
    <w:p>
      <w:pPr>
        <w:ind w:firstLine="600" w:firstLineChars="200"/>
        <w:jc w:val="left"/>
        <w:rPr>
          <w:rFonts w:ascii="仿宋_GB2312" w:eastAsia="仿宋_GB2312"/>
          <w:sz w:val="30"/>
          <w:szCs w:val="30"/>
        </w:rPr>
      </w:pPr>
      <w:r>
        <w:rPr>
          <w:rFonts w:hint="eastAsia" w:ascii="黑体" w:eastAsia="黑体"/>
          <w:sz w:val="30"/>
          <w:szCs w:val="30"/>
        </w:rPr>
        <w:t xml:space="preserve"> 五、银行（含农村信用社）人民币与外汇衍生产品业务市场准入</w:t>
      </w:r>
    </w:p>
    <w:p>
      <w:pPr>
        <w:ind w:firstLine="585"/>
        <w:rPr>
          <w:rFonts w:ascii="黑体" w:eastAsia="黑体"/>
          <w:sz w:val="30"/>
          <w:szCs w:val="30"/>
        </w:rPr>
      </w:pPr>
      <w:r>
        <w:rPr>
          <w:rFonts w:hint="eastAsia" w:ascii="黑体" w:eastAsia="黑体"/>
          <w:sz w:val="30"/>
          <w:szCs w:val="30"/>
        </w:rPr>
        <w:t>（一）办理依据</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《中华人民共和国外汇管理条例》</w:t>
      </w:r>
      <w:r>
        <w:rPr>
          <w:rFonts w:hint="eastAsia" w:ascii="仿宋_GB2312" w:hAnsi="Times New Roman" w:eastAsia="仿宋_GB2312"/>
          <w:sz w:val="30"/>
          <w:szCs w:val="30"/>
        </w:rPr>
        <w:t>（国务院令第532号）</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hint="eastAsia" w:ascii="Times New Roman" w:hAnsi="Times New Roman" w:eastAsia="仿宋_GB2312" w:cs="Times New Roman"/>
          <w:sz w:val="30"/>
          <w:szCs w:val="30"/>
        </w:rPr>
        <w:t>《银行办理结售汇业务管理办法》（中国人民银行令[2014]第2号）</w:t>
      </w:r>
    </w:p>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hint="eastAsia" w:ascii="Times New Roman" w:hAnsi="Times New Roman" w:eastAsia="仿宋_GB2312" w:cs="Times New Roman"/>
          <w:sz w:val="30"/>
          <w:szCs w:val="30"/>
        </w:rPr>
        <w:t>《国家外汇管理局关于印发〈银行办理结售汇业务管理办法实施细则〉的通知》（汇发[2014]53号）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仿宋_GB2312" w:eastAsia="仿宋_GB2312"/>
          <w:sz w:val="30"/>
          <w:szCs w:val="30"/>
        </w:rPr>
      </w:pPr>
      <w:r>
        <w:rPr>
          <w:rFonts w:hint="eastAsia" w:ascii="仿宋_GB2312" w:eastAsia="仿宋_GB2312"/>
          <w:sz w:val="30"/>
          <w:szCs w:val="30"/>
        </w:rPr>
        <w:t>仅适用于总行。</w:t>
      </w:r>
    </w:p>
    <w:p>
      <w:pPr>
        <w:ind w:firstLine="600" w:firstLineChars="200"/>
        <w:rPr>
          <w:rFonts w:ascii="仿宋_GB2312" w:hAnsi="Times New Roman" w:eastAsia="仿宋_GB2312"/>
          <w:sz w:val="30"/>
          <w:szCs w:val="30"/>
        </w:rPr>
      </w:pPr>
      <w:r>
        <w:rPr>
          <w:rFonts w:ascii="仿宋_GB2312" w:hAnsi="Times New Roman" w:eastAsia="仿宋_GB2312"/>
          <w:sz w:val="30"/>
          <w:szCs w:val="30"/>
        </w:rPr>
        <w:t>政策性银行、全国性商业银行</w:t>
      </w:r>
      <w:r>
        <w:rPr>
          <w:rFonts w:hint="eastAsia" w:ascii="仿宋_GB2312" w:hAnsi="Times New Roman" w:eastAsia="仿宋_GB2312"/>
          <w:sz w:val="30"/>
          <w:szCs w:val="30"/>
        </w:rPr>
        <w:t>，向</w:t>
      </w:r>
      <w:r>
        <w:rPr>
          <w:rFonts w:ascii="仿宋_GB2312" w:hAnsi="Times New Roman" w:eastAsia="仿宋_GB2312"/>
          <w:sz w:val="30"/>
          <w:szCs w:val="30"/>
        </w:rPr>
        <w:t>国家外汇管理局</w:t>
      </w:r>
      <w:r>
        <w:rPr>
          <w:rFonts w:hint="eastAsia" w:ascii="仿宋_GB2312" w:hAnsi="Times New Roman" w:eastAsia="仿宋_GB2312"/>
          <w:sz w:val="30"/>
          <w:szCs w:val="30"/>
        </w:rPr>
        <w:t>申请；</w:t>
      </w:r>
      <w:r>
        <w:rPr>
          <w:rFonts w:ascii="仿宋_GB2312" w:hAnsi="Times New Roman" w:eastAsia="仿宋_GB2312"/>
          <w:sz w:val="30"/>
          <w:szCs w:val="30"/>
        </w:rPr>
        <w:t>其他银行向所在地国家外汇管理局分局申请，如处于县（市、区），应向所在地国家外汇管理局支局申请，并逐级上报至国家外汇管理局分局</w:t>
      </w:r>
      <w:r>
        <w:rPr>
          <w:rFonts w:hint="eastAsia" w:ascii="仿宋_GB2312" w:hAnsi="Times New Roman" w:eastAsia="仿宋_GB2312"/>
          <w:sz w:val="30"/>
          <w:szCs w:val="30"/>
        </w:rPr>
        <w:t>审批</w:t>
      </w:r>
      <w:r>
        <w:rPr>
          <w:rFonts w:ascii="仿宋_GB2312" w:hAnsi="Times New Roman" w:eastAsia="仿宋_GB2312"/>
          <w:sz w:val="30"/>
          <w:szCs w:val="30"/>
        </w:rPr>
        <w:t>。外国银行分行视同总行管理。</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eastAsia="仿宋_GB2312"/>
          <w:sz w:val="30"/>
          <w:szCs w:val="30"/>
        </w:rPr>
      </w:pPr>
      <w:r>
        <w:rPr>
          <w:rFonts w:hint="eastAsia" w:ascii="仿宋_GB2312" w:eastAsia="仿宋_GB2312"/>
          <w:sz w:val="30"/>
          <w:szCs w:val="30"/>
        </w:rPr>
        <w:t>政策性银行、全国性商业银行决定机构为国家外汇管理局；其他银行决定机构为所在地国家外汇管理局分局；外国银行分行视同总行管理。</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（五）申请条件</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需同时符合以下</w:t>
      </w:r>
      <w:r>
        <w:rPr>
          <w:rFonts w:ascii="Times New Roman" w:hAnsi="Times New Roman" w:eastAsia="仿宋_GB2312" w:cs="Times New Roman"/>
          <w:sz w:val="30"/>
          <w:szCs w:val="30"/>
        </w:rPr>
        <w:t>条件</w:t>
      </w:r>
      <w:r>
        <w:rPr>
          <w:rFonts w:hint="eastAsia" w:ascii="Times New Roman" w:hAnsi="Times New Roman" w:eastAsia="仿宋_GB2312" w:cs="Times New Roman"/>
          <w:sz w:val="30"/>
          <w:szCs w:val="30"/>
        </w:rPr>
        <w:t>：</w:t>
      </w:r>
    </w:p>
    <w:p>
      <w:pPr>
        <w:pStyle w:val="10"/>
        <w:widowControl w:val="0"/>
        <w:spacing w:before="0" w:beforeAutospacing="0" w:after="0" w:afterAutospacing="0"/>
        <w:ind w:firstLine="600" w:firstLineChars="200"/>
        <w:jc w:val="both"/>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kern w:val="2"/>
          <w:sz w:val="30"/>
          <w:szCs w:val="30"/>
        </w:rPr>
        <w:t>取得即期结售汇业务资格</w:t>
      </w:r>
      <w:r>
        <w:rPr>
          <w:rFonts w:hint="eastAsia" w:ascii="Times New Roman" w:hAnsi="Times New Roman" w:eastAsia="仿宋_GB2312" w:cs="Times New Roman"/>
          <w:kern w:val="2"/>
          <w:sz w:val="30"/>
          <w:szCs w:val="30"/>
        </w:rPr>
        <w:t>。</w:t>
      </w:r>
    </w:p>
    <w:p>
      <w:pPr>
        <w:pStyle w:val="10"/>
        <w:widowControl w:val="0"/>
        <w:spacing w:before="0" w:beforeAutospacing="0" w:after="0" w:afterAutospacing="0"/>
        <w:ind w:firstLine="600" w:firstLineChars="200"/>
        <w:jc w:val="both"/>
        <w:rPr>
          <w:rFonts w:ascii="Times New Roman" w:hAnsi="Times New Roman" w:eastAsia="仿宋_GB2312" w:cs="Times New Roman"/>
          <w:sz w:val="30"/>
          <w:szCs w:val="30"/>
        </w:rPr>
      </w:pPr>
      <w:r>
        <w:rPr>
          <w:rFonts w:hint="eastAsia" w:ascii="仿宋_GB2312" w:eastAsia="仿宋_GB2312"/>
          <w:sz w:val="30"/>
          <w:szCs w:val="30"/>
        </w:rPr>
        <w:t>2.</w:t>
      </w:r>
      <w:r>
        <w:rPr>
          <w:rFonts w:ascii="Times New Roman" w:hAnsi="Times New Roman" w:eastAsia="仿宋_GB2312" w:cs="Times New Roman"/>
          <w:sz w:val="30"/>
          <w:szCs w:val="30"/>
        </w:rPr>
        <w:t>有健全的衍生产品交易风险管理制度和内部控制制度及适当的风险识别、计量、管理和交易系统，配备开展衍生产品业务所需要的专业人员</w:t>
      </w:r>
      <w:r>
        <w:rPr>
          <w:rFonts w:hint="eastAsia" w:ascii="Times New Roman" w:hAnsi="Times New Roman" w:eastAsia="仿宋_GB2312" w:cs="Times New Roman"/>
          <w:sz w:val="30"/>
          <w:szCs w:val="30"/>
        </w:rPr>
        <w:t>。</w:t>
      </w:r>
    </w:p>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ascii="Times New Roman" w:hAnsi="Times New Roman" w:eastAsia="仿宋_GB2312" w:cs="Times New Roman"/>
          <w:sz w:val="30"/>
          <w:szCs w:val="30"/>
        </w:rPr>
        <w:t>符合银行业监督管理部门有关金融衍生产品交易业务资格的规定。</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960"/>
        <w:gridCol w:w="457"/>
        <w:gridCol w:w="851"/>
        <w:gridCol w:w="2977"/>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1276"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提交材料名称</w:t>
            </w:r>
          </w:p>
        </w:tc>
        <w:tc>
          <w:tcPr>
            <w:tcW w:w="96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原件/复印件</w:t>
            </w:r>
          </w:p>
        </w:tc>
        <w:tc>
          <w:tcPr>
            <w:tcW w:w="45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份数</w:t>
            </w:r>
          </w:p>
        </w:tc>
        <w:tc>
          <w:tcPr>
            <w:tcW w:w="851"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纸质/电子</w:t>
            </w:r>
          </w:p>
        </w:tc>
        <w:tc>
          <w:tcPr>
            <w:tcW w:w="297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要求</w:t>
            </w:r>
          </w:p>
        </w:tc>
        <w:tc>
          <w:tcPr>
            <w:tcW w:w="106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12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申请报告、可行性报告及业务计划书</w:t>
            </w:r>
          </w:p>
        </w:tc>
        <w:tc>
          <w:tcPr>
            <w:tcW w:w="96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2977" w:type="dxa"/>
            <w:vAlign w:val="center"/>
          </w:tcPr>
          <w:p>
            <w:pPr>
              <w:jc w:val="left"/>
              <w:rPr>
                <w:rFonts w:ascii="仿宋_GB2312" w:hAnsi="Times New Roman" w:eastAsia="仿宋_GB2312" w:cs="Times New Roman"/>
                <w:b/>
                <w:bCs/>
                <w:kern w:val="44"/>
                <w:sz w:val="24"/>
                <w:szCs w:val="24"/>
              </w:rPr>
            </w:pPr>
          </w:p>
        </w:tc>
        <w:tc>
          <w:tcPr>
            <w:tcW w:w="1064" w:type="dxa"/>
            <w:vAlign w:val="center"/>
          </w:tcPr>
          <w:p>
            <w:pPr>
              <w:jc w:val="left"/>
              <w:rPr>
                <w:rFonts w:ascii="仿宋_GB2312"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12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衍生产品业务内部管理规章制度</w:t>
            </w:r>
          </w:p>
        </w:tc>
        <w:tc>
          <w:tcPr>
            <w:tcW w:w="96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2977" w:type="dxa"/>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应当至少包括以下内容：</w:t>
            </w:r>
          </w:p>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1．业务操作规程，包括交易受理、客户评估、单证审核等业务流程和操作标准；2．产品定价模型，包括定价方法和各项参数的选取标准及来源；</w:t>
            </w:r>
          </w:p>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3．风险管理制度，包括风险管理架构、风险模型指标及量化管理指标、风险缓释措施、头寸平盘机制；</w:t>
            </w:r>
            <w:r>
              <w:rPr>
                <w:rFonts w:hint="eastAsia" w:ascii="仿宋_GB2312" w:hAnsi="仿宋_GB2312" w:eastAsia="仿宋_GB2312" w:cs="仿宋_GB2312"/>
                <w:sz w:val="24"/>
                <w:szCs w:val="24"/>
              </w:rPr>
              <w:t></w:t>
            </w:r>
          </w:p>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4．会计核算制度，包括科目设置和会计核算方法；</w:t>
            </w:r>
          </w:p>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5．统计报告制度，包括数据采集渠道和操作程序。</w:t>
            </w:r>
          </w:p>
        </w:tc>
        <w:tc>
          <w:tcPr>
            <w:tcW w:w="1064" w:type="dxa"/>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银行应当根据拟开办各类衍生产品业务的实际特征，提交具有针对性与适用性的文件和资料。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12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主管人员和主要交易人员名单、履历</w:t>
            </w:r>
          </w:p>
        </w:tc>
        <w:tc>
          <w:tcPr>
            <w:tcW w:w="96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2977" w:type="dxa"/>
            <w:vAlign w:val="center"/>
          </w:tcPr>
          <w:p>
            <w:pPr>
              <w:jc w:val="center"/>
              <w:rPr>
                <w:rFonts w:ascii="仿宋_GB2312" w:hAnsi="Times New Roman" w:eastAsia="仿宋_GB2312" w:cs="Times New Roman"/>
                <w:b/>
                <w:bCs/>
                <w:kern w:val="44"/>
                <w:sz w:val="24"/>
                <w:szCs w:val="24"/>
              </w:rPr>
            </w:pPr>
          </w:p>
        </w:tc>
        <w:tc>
          <w:tcPr>
            <w:tcW w:w="1064" w:type="dxa"/>
            <w:vAlign w:val="center"/>
          </w:tcPr>
          <w:p>
            <w:pPr>
              <w:jc w:val="center"/>
              <w:rPr>
                <w:rFonts w:ascii="仿宋_GB2312"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p>
        </w:tc>
        <w:tc>
          <w:tcPr>
            <w:tcW w:w="12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符合银行业监督管理部门有关金融衍生产品交易业务资格规定的证明文件</w:t>
            </w:r>
          </w:p>
        </w:tc>
        <w:tc>
          <w:tcPr>
            <w:tcW w:w="960" w:type="dxa"/>
            <w:vAlign w:val="center"/>
          </w:tcPr>
          <w:p>
            <w:pPr>
              <w:jc w:val="center"/>
              <w:rPr>
                <w:rFonts w:ascii="仿宋_GB2312" w:hAnsi="Times New Roman" w:eastAsia="仿宋_GB2312" w:cs="Times New Roman"/>
                <w:sz w:val="24"/>
                <w:szCs w:val="24"/>
              </w:rPr>
            </w:pPr>
            <w:r>
              <w:rPr>
                <w:rFonts w:hint="eastAsia" w:ascii="仿宋_GB2312" w:hAnsi="华文仿宋" w:eastAsia="仿宋_GB2312"/>
                <w:sz w:val="24"/>
                <w:szCs w:val="24"/>
              </w:rPr>
              <w:t>加盖单位公章的</w:t>
            </w:r>
            <w:r>
              <w:rPr>
                <w:rFonts w:hint="eastAsia" w:ascii="仿宋_GB2312" w:hAnsi="Times New Roman" w:eastAsia="仿宋_GB2312" w:cs="Times New Roman"/>
                <w:sz w:val="24"/>
                <w:szCs w:val="24"/>
              </w:rPr>
              <w:t>复印件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2977" w:type="dxa"/>
            <w:vAlign w:val="center"/>
          </w:tcPr>
          <w:p>
            <w:pPr>
              <w:jc w:val="center"/>
              <w:rPr>
                <w:rFonts w:ascii="仿宋_GB2312" w:hAnsi="Times New Roman" w:eastAsia="仿宋_GB2312" w:cs="Times New Roman"/>
                <w:b/>
                <w:bCs/>
                <w:kern w:val="44"/>
                <w:sz w:val="24"/>
                <w:szCs w:val="24"/>
              </w:rPr>
            </w:pPr>
          </w:p>
        </w:tc>
        <w:tc>
          <w:tcPr>
            <w:tcW w:w="1064" w:type="dxa"/>
            <w:vAlign w:val="center"/>
          </w:tcPr>
          <w:p>
            <w:pPr>
              <w:jc w:val="center"/>
              <w:rPr>
                <w:rFonts w:ascii="仿宋_GB2312" w:hAnsi="Times New Roman" w:eastAsia="仿宋_GB2312" w:cs="Times New Roman"/>
                <w:b/>
                <w:bCs/>
                <w:kern w:val="44"/>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申请人可通过窗口、邮寄、网络等方式提交材料。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国家外汇管理局宁波市分局窗口接收：国家外汇管理局宁波市分局国际收支处或二楼综合服务大厅。邮寄地址：浙江省宁波市江东北路138号金融大厦2507室，邮政编码315040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w:t>
      </w:r>
      <w:r>
        <w:rPr>
          <w:rFonts w:hint="eastAsia" w:ascii="仿宋_GB2312" w:hAnsi="仿宋_GB2312" w:eastAsia="仿宋_GB2312" w:cs="仿宋_GB2312"/>
          <w:sz w:val="30"/>
          <w:szCs w:val="30"/>
        </w:rPr>
        <w:t>明州西路</w:t>
      </w:r>
      <w:r>
        <w:rPr>
          <w:rFonts w:hint="eastAsia" w:ascii="仿宋_GB2312" w:hAnsi="Times New Roman" w:eastAsia="仿宋_GB2312"/>
          <w:sz w:val="30"/>
          <w:szCs w:val="30"/>
        </w:rPr>
        <w:t xml:space="preserve">185号二楼服务大厅（外汇管理科），邮政编码315800 </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国家外汇管理局慈溪市支局窗口接收：国家外汇管理局慈溪市支局外汇管理部。邮寄地址：浙江省宁波市慈溪市寺山路173号6301室，邮政编码315300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国家外汇管理局余姚市支局窗口接收：国家外汇管理局余姚市支局服务窗口。邮寄地址：浙江省宁波市余姚市长城路1号外汇管理部405室，邮政编码315400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国家外汇管理局奉化支局窗口接收：国家外汇管理局奉化支局外汇管理部。邮寄地址：浙江省宁波市奉化区庄山路38号203室，邮政编码315500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国家外汇管理局宁海县支局窗口接收：国家外汇管理局宁海县支局外汇管理部。邮寄地址：浙江省宁波市宁海县跃龙街道中山中路91号外汇管理部501室，邮政编码315600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国家外汇管理局象山县支局窗口接收：国家外汇管理局象山县支局外汇管理部。邮寄地址：浙江省宁波市象山县丹东街道金鹰路43号外汇管理部407室，邮政编码315700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网络提交：http://zwfw.asone.gov.cn</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firstLine="600"/>
        <w:jc w:val="left"/>
        <w:rPr>
          <w:rFonts w:ascii="仿宋_GB2312" w:eastAsia="仿宋_GB2312"/>
          <w:sz w:val="30"/>
          <w:szCs w:val="30"/>
        </w:rPr>
      </w:pPr>
      <w:r>
        <w:rPr>
          <w:rFonts w:hint="eastAsia" w:ascii="仿宋_GB2312" w:eastAsia="仿宋_GB2312"/>
          <w:sz w:val="30"/>
          <w:szCs w:val="30"/>
        </w:rPr>
        <w:t>1.申请人提交申请</w:t>
      </w:r>
    </w:p>
    <w:p>
      <w:pPr>
        <w:ind w:firstLine="600"/>
        <w:jc w:val="left"/>
        <w:rPr>
          <w:rFonts w:ascii="仿宋_GB2312" w:eastAsia="仿宋_GB2312"/>
          <w:sz w:val="30"/>
          <w:szCs w:val="30"/>
        </w:rPr>
      </w:pPr>
      <w:r>
        <w:rPr>
          <w:rFonts w:hint="eastAsia" w:ascii="仿宋_GB2312" w:eastAsia="仿宋_GB2312"/>
          <w:sz w:val="30"/>
          <w:szCs w:val="30"/>
        </w:rPr>
        <w:t>2.决定是否予以受理</w:t>
      </w:r>
    </w:p>
    <w:p>
      <w:pPr>
        <w:ind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firstLine="600"/>
        <w:jc w:val="left"/>
        <w:rPr>
          <w:rFonts w:ascii="仿宋_GB2312" w:eastAsia="仿宋_GB2312"/>
          <w:sz w:val="30"/>
          <w:szCs w:val="30"/>
        </w:rPr>
      </w:pPr>
      <w:r>
        <w:rPr>
          <w:rFonts w:hint="eastAsia" w:ascii="仿宋_GB2312" w:eastAsia="仿宋_GB2312"/>
          <w:sz w:val="30"/>
          <w:szCs w:val="30"/>
        </w:rPr>
        <w:t>4.不予许可的，出具不予许可通知书。许可的，向申请人出具</w:t>
      </w:r>
      <w:r>
        <w:rPr>
          <w:rFonts w:ascii="仿宋_GB2312" w:eastAsia="仿宋_GB2312"/>
          <w:sz w:val="30"/>
          <w:szCs w:val="30"/>
        </w:rPr>
        <w:t>正式公文</w:t>
      </w:r>
    </w:p>
    <w:p>
      <w:pPr>
        <w:ind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一般程序：申请、受理、审查、出具</w:t>
      </w:r>
      <w:r>
        <w:rPr>
          <w:rFonts w:ascii="仿宋_GB2312" w:eastAsia="仿宋_GB2312"/>
          <w:sz w:val="30"/>
          <w:szCs w:val="30"/>
        </w:rPr>
        <w:t>正式公文</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firstLine="600"/>
        <w:rPr>
          <w:rFonts w:ascii="仿宋_GB2312" w:hAnsi="Times New Roman" w:eastAsia="仿宋_GB2312"/>
          <w:sz w:val="30"/>
          <w:szCs w:val="30"/>
        </w:rPr>
      </w:pPr>
      <w:r>
        <w:rPr>
          <w:rFonts w:ascii="仿宋_GB2312" w:eastAsia="仿宋_GB2312"/>
          <w:sz w:val="30"/>
          <w:szCs w:val="30"/>
        </w:rPr>
        <w:t>正式公文</w:t>
      </w:r>
    </w:p>
    <w:p>
      <w:pPr>
        <w:ind w:right="300" w:firstLine="600"/>
        <w:rPr>
          <w:rFonts w:ascii="黑体" w:hAnsi="Times New Roman" w:eastAsia="黑体"/>
          <w:sz w:val="30"/>
          <w:szCs w:val="30"/>
        </w:rPr>
      </w:pPr>
      <w:r>
        <w:rPr>
          <w:rFonts w:hint="eastAsia" w:ascii="黑体" w:eastAsia="黑体"/>
          <w:sz w:val="30"/>
          <w:szCs w:val="30"/>
        </w:rPr>
        <w:t>（十三）结果送达</w:t>
      </w:r>
    </w:p>
    <w:p>
      <w:pPr>
        <w:ind w:firstLine="600" w:firstLineChars="200"/>
        <w:rPr>
          <w:rFonts w:ascii="仿宋_GB2312" w:hAnsi="Times New Roman" w:eastAsia="仿宋_GB2312"/>
          <w:sz w:val="30"/>
          <w:szCs w:val="30"/>
        </w:rPr>
      </w:pPr>
      <w:r>
        <w:rPr>
          <w:rFonts w:ascii="仿宋_GB2312" w:hAnsi="Times New Roman" w:eastAsia="仿宋_GB2312"/>
          <w:sz w:val="30"/>
          <w:szCs w:val="30"/>
        </w:rPr>
        <w:t>通过现场领取、邮寄或网络传输方式将结果送达</w:t>
      </w:r>
      <w:r>
        <w:rPr>
          <w:rFonts w:hint="eastAsia" w:ascii="仿宋_GB2312" w:hAnsi="Times New Roman" w:eastAsia="仿宋_GB2312"/>
          <w:sz w:val="30"/>
          <w:szCs w:val="30"/>
        </w:rPr>
        <w:t>。</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（十五）咨询途径</w:t>
      </w:r>
    </w:p>
    <w:p>
      <w:pPr>
        <w:ind w:firstLine="600" w:firstLineChars="200"/>
        <w:rPr>
          <w:rFonts w:ascii="仿宋_GB2312" w:hAnsi="Times New Roman" w:eastAsia="仿宋_GB2312"/>
          <w:sz w:val="30"/>
          <w:szCs w:val="30"/>
        </w:rPr>
      </w:pPr>
      <w:r>
        <w:rPr>
          <w:rFonts w:ascii="仿宋_GB2312" w:hAnsi="Times New Roman" w:eastAsia="仿宋_GB2312"/>
          <w:sz w:val="30"/>
          <w:szCs w:val="30"/>
        </w:rPr>
        <w:t>国家外汇管理局</w:t>
      </w:r>
      <w:r>
        <w:rPr>
          <w:rFonts w:hint="eastAsia" w:ascii="仿宋_GB2312" w:hAnsi="Times New Roman" w:eastAsia="仿宋_GB2312"/>
          <w:sz w:val="30"/>
          <w:szCs w:val="30"/>
        </w:rPr>
        <w:t>宁波市分局</w:t>
      </w:r>
      <w:r>
        <w:rPr>
          <w:rFonts w:ascii="仿宋_GB2312" w:hAnsi="Times New Roman" w:eastAsia="仿宋_GB2312"/>
          <w:sz w:val="30"/>
          <w:szCs w:val="30"/>
        </w:rPr>
        <w:t>国际收支</w:t>
      </w:r>
      <w:r>
        <w:rPr>
          <w:rFonts w:hint="eastAsia" w:ascii="仿宋_GB2312" w:hAnsi="Times New Roman" w:eastAsia="仿宋_GB2312"/>
          <w:sz w:val="30"/>
          <w:szCs w:val="30"/>
        </w:rPr>
        <w:t>处，咨询</w:t>
      </w:r>
      <w:r>
        <w:rPr>
          <w:rFonts w:ascii="仿宋_GB2312" w:hAnsi="Times New Roman" w:eastAsia="仿宋_GB2312"/>
          <w:sz w:val="30"/>
          <w:szCs w:val="30"/>
        </w:rPr>
        <w:t>电话</w:t>
      </w:r>
      <w:r>
        <w:rPr>
          <w:rFonts w:hint="eastAsia" w:ascii="仿宋_GB2312" w:hAnsi="Times New Roman" w:eastAsia="仿宋_GB2312"/>
          <w:sz w:val="30"/>
          <w:szCs w:val="30"/>
        </w:rPr>
        <w:t>：</w:t>
      </w:r>
      <w:r>
        <w:rPr>
          <w:rFonts w:ascii="仿宋_GB2312" w:hAnsi="Times New Roman" w:eastAsia="仿宋_GB2312"/>
          <w:sz w:val="30"/>
          <w:szCs w:val="30"/>
        </w:rPr>
        <w:t>（0</w:t>
      </w:r>
      <w:r>
        <w:rPr>
          <w:rFonts w:hint="eastAsia" w:ascii="仿宋_GB2312" w:hAnsi="Times New Roman" w:eastAsia="仿宋_GB2312"/>
          <w:sz w:val="30"/>
          <w:szCs w:val="30"/>
        </w:rPr>
        <w:t>574</w:t>
      </w:r>
      <w:r>
        <w:rPr>
          <w:rFonts w:ascii="仿宋_GB2312" w:hAnsi="Times New Roman" w:eastAsia="仿宋_GB2312"/>
          <w:sz w:val="30"/>
          <w:szCs w:val="30"/>
        </w:rPr>
        <w:t>）</w:t>
      </w:r>
      <w:r>
        <w:rPr>
          <w:rFonts w:hint="eastAsia" w:ascii="仿宋_GB2312" w:hAnsi="Times New Roman" w:eastAsia="仿宋_GB2312"/>
          <w:sz w:val="30"/>
          <w:szCs w:val="30"/>
        </w:rPr>
        <w:t>87058409、87058632</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国家外汇管理局北仑支局外汇管理科，咨询电话：（0574）86221822、86881642</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国家外汇管理局慈溪市支局外汇管理部，咨询电话：（0574）58585515、58585531</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国家外汇管理局余姚市支局外汇管理部，咨询电话：（0574）62636847、62634238</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国家外汇管理局奉化支局外汇管理部，咨询电话：（0574）88528164、88523576</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国家外汇管理局宁海县支局外汇管理部，咨询电话：（0574）65260292、65586959</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国家外汇管理局象山县支局外汇管理部，咨询电话：（0574）65711669、65725777</w: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061" o:spid="_x0000_s2008" style="position:absolute;left:0;margin-left:0.15pt;margin-top:10.45pt;height:58.6pt;width:86.2pt;rotation:0f;z-index:25175552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074" o:spid="_x0000_s2009" type="#_x0000_t32" style="position:absolute;left:0;flip:x;margin-left:41.45pt;margin-top:21.05pt;height:0.05pt;width:232.15pt;rotation:0f;z-index:2517688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70" o:spid="_x0000_s2010" type="#_x0000_t32" style="position:absolute;left:0;margin-left:40.6pt;margin-top:6.65pt;height:73.4pt;width:0.85pt;rotation:0f;z-index:2517647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63" o:spid="_x0000_s2011" style="position:absolute;left:0;margin-left:273.6pt;margin-top:1.6pt;height:33.7pt;width:146.45pt;rotation:0f;z-index:2517575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roundrect id="Rounded Rectangle 14068" o:spid="_x0000_s2012" style="position:absolute;left:0;margin-left:216.4pt;margin-top:298.4pt;height:58.6pt;width:180.85pt;rotation:0f;z-index:2517626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069" o:spid="_x0000_s2013" style="position:absolute;left:0;margin-left:9.9pt;margin-top:298.4pt;height:58.6pt;width:197.6pt;rotation:0f;z-index:2517637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予以许可的，向申请人出具</w:t>
                  </w:r>
                  <w:r>
                    <w:t>正式公文或备案通知书</w:t>
                  </w:r>
                </w:p>
              </w:txbxContent>
            </v:textbox>
          </v:roundrect>
        </w:pict>
      </w:r>
      <w:r>
        <w:rPr>
          <w:rFonts w:ascii="仿宋_GB2312" w:hAnsi="Calibri" w:eastAsia="仿宋_GB2312" w:cs="黑体"/>
          <w:kern w:val="2"/>
          <w:sz w:val="30"/>
          <w:szCs w:val="30"/>
          <w:lang w:val="en-US" w:eastAsia="zh-CN" w:bidi="ar-SA"/>
        </w:rPr>
        <w:pict>
          <v:shape id="Straight Connector 14079" o:spid="_x0000_s2014" type="#_x0000_t32" style="position:absolute;left:0;margin-left:40.6pt;margin-top:182.85pt;height:0.05pt;width:41.1pt;rotation:0f;z-index:2517739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78" o:spid="_x0000_s2015" type="#_x0000_t32" style="position:absolute;left:0;margin-left:40.6pt;margin-top:113.3pt;height:69.55pt;width:0.05pt;rotation:0f;z-index:25177292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66" o:spid="_x0000_s2016" style="position:absolute;left:0;margin-left:81.7pt;margin-top:174.45pt;height:30.15pt;width:210.9pt;rotation:0f;z-index:2517606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065" o:spid="_x0000_s2017" style="position:absolute;left:0;margin-left:151.95pt;margin-top:91.5pt;height:45.3pt;width:268.1pt;rotation:0f;z-index:25175961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072" o:spid="_x0000_s2018" type="#_x0000_t32" style="position:absolute;left:0;margin-left:93.35pt;margin-top:101.65pt;height:0.05pt;width:58.6pt;rotation:0f;z-index:2517667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73" o:spid="_x0000_s2019" type="#_x0000_t32" style="position:absolute;left:0;flip:y;margin-left:345.35pt;margin-top:4.1pt;height:44.75pt;width:0.05pt;rotation:0f;z-index:2517678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64" o:spid="_x0000_s2020" style="position:absolute;left:0;margin-left:151.95pt;margin-top:48.85pt;height:25pt;width:268.1pt;rotation:0f;z-index:2517585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071" o:spid="_x0000_s2021" type="#_x0000_t32" style="position:absolute;left:0;margin-left:93.35pt;margin-top:61.45pt;height:0.05pt;width:58.6pt;rotation:0f;z-index:2517657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62" o:spid="_x0000_s2022" style="position:absolute;left:0;margin-left:-6.55pt;margin-top:48.85pt;height:64.45pt;width:99.9pt;rotation:0f;z-index:2517565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076" o:spid="_x0000_s2023" type="#_x0000_t32" style="position:absolute;left:0;margin-left:237.35pt;margin-top:253.15pt;height:45.25pt;width:0.85pt;rotation:0f;z-index:2517708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77" o:spid="_x0000_s2024" type="#_x0000_t32" style="position:absolute;left:0;margin-left:131.6pt;margin-top:253.15pt;height:45.25pt;width:0.05pt;rotation:0f;z-index:2517719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67" o:spid="_x0000_s2025" style="position:absolute;left:0;margin-left:81.65pt;margin-top:226.45pt;height:26.7pt;width:210.95pt;rotation:0f;z-index:2517616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4075" o:spid="_x0000_s2026" type="#_x0000_t32" style="position:absolute;left:0;margin-left:179.6pt;margin-top:204.6pt;height:21.85pt;width:0.05pt;rotation:0f;z-index:2517698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28" w:type="default"/>
          <w:type w:val="continuous"/>
          <w:pgSz w:w="11906" w:h="16838"/>
          <w:pgMar w:top="1440" w:right="1800" w:bottom="1440" w:left="1800" w:header="851" w:footer="992" w:gutter="0"/>
          <w:cols w:space="720" w:num="1"/>
          <w:docGrid w:type="lines" w:linePitch="312" w:charSpace="0"/>
        </w:sectPr>
      </w:pPr>
    </w:p>
    <w:p>
      <w:pPr>
        <w:ind w:firstLine="600" w:firstLineChars="200"/>
        <w:jc w:val="left"/>
        <w:rPr>
          <w:rFonts w:ascii="仿宋_GB2312" w:eastAsia="仿宋_GB2312"/>
          <w:sz w:val="30"/>
          <w:szCs w:val="30"/>
        </w:rPr>
      </w:pPr>
      <w:r>
        <w:rPr>
          <w:rFonts w:hint="eastAsia" w:ascii="黑体" w:eastAsia="黑体"/>
          <w:sz w:val="30"/>
          <w:szCs w:val="30"/>
        </w:rPr>
        <w:t>六、银行合作办理远期结售汇业务市场准入审批</w:t>
      </w:r>
    </w:p>
    <w:p>
      <w:pPr>
        <w:ind w:firstLine="585"/>
        <w:rPr>
          <w:rFonts w:ascii="黑体" w:eastAsia="黑体"/>
          <w:sz w:val="30"/>
          <w:szCs w:val="30"/>
        </w:rPr>
      </w:pPr>
      <w:r>
        <w:rPr>
          <w:rFonts w:hint="eastAsia" w:ascii="黑体" w:eastAsia="黑体"/>
          <w:sz w:val="30"/>
          <w:szCs w:val="30"/>
        </w:rPr>
        <w:t>（一）办理依据</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《中华人民共和国外汇管理条例》</w:t>
      </w:r>
      <w:r>
        <w:rPr>
          <w:rFonts w:hint="eastAsia" w:ascii="仿宋_GB2312" w:hAnsi="Times New Roman" w:eastAsia="仿宋_GB2312"/>
          <w:sz w:val="30"/>
          <w:szCs w:val="30"/>
        </w:rPr>
        <w:t>（国务院令第532号）</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国家外汇管理局关于合作办理远期结售汇业务有关问题的通知</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汇发[2010]62号</w:t>
      </w:r>
      <w:r>
        <w:rPr>
          <w:rFonts w:hint="eastAsia" w:ascii="Times New Roman" w:hAnsi="Times New Roman" w:eastAsia="仿宋_GB2312" w:cs="Times New Roman"/>
          <w:sz w:val="30"/>
          <w:szCs w:val="30"/>
        </w:rPr>
        <w:t>）</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申请人所在地国家外汇管理局分局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（五）申请条件</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可为境内银行总行或其分支机构。</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hint="eastAsia" w:ascii="Times New Roman" w:hAnsi="Times New Roman" w:eastAsia="仿宋_GB2312" w:cs="Times New Roman"/>
          <w:sz w:val="30"/>
          <w:szCs w:val="30"/>
        </w:rPr>
        <w:t>境内银行总行需同时符合以下</w:t>
      </w:r>
      <w:r>
        <w:rPr>
          <w:rFonts w:ascii="Times New Roman" w:hAnsi="Times New Roman" w:eastAsia="仿宋_GB2312" w:cs="Times New Roman"/>
          <w:sz w:val="30"/>
          <w:szCs w:val="30"/>
        </w:rPr>
        <w:t>条件</w:t>
      </w:r>
      <w:r>
        <w:rPr>
          <w:rFonts w:hint="eastAsia" w:ascii="Times New Roman" w:hAnsi="Times New Roman" w:eastAsia="仿宋_GB2312" w:cs="Times New Roman"/>
          <w:sz w:val="30"/>
          <w:szCs w:val="30"/>
        </w:rPr>
        <w:t>：</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hint="eastAsia" w:ascii="Times New Roman" w:hAnsi="Times New Roman" w:eastAsia="仿宋_GB2312" w:cs="Times New Roman"/>
          <w:sz w:val="30"/>
          <w:szCs w:val="30"/>
        </w:rPr>
        <w:t>具有</w:t>
      </w:r>
      <w:r>
        <w:rPr>
          <w:rFonts w:ascii="Times New Roman" w:hAnsi="Times New Roman" w:eastAsia="仿宋_GB2312" w:cs="Times New Roman"/>
          <w:sz w:val="30"/>
          <w:szCs w:val="30"/>
        </w:rPr>
        <w:t>国家外汇管理局及其分支局核准的即期结售汇业务资格，并已开办即期结售汇业务2年（含）以上；</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ascii="Times New Roman" w:hAnsi="Times New Roman" w:eastAsia="仿宋_GB2312" w:cs="Times New Roman"/>
          <w:sz w:val="30"/>
          <w:szCs w:val="30"/>
        </w:rPr>
        <w:t>近2年（含）即期结售汇业务经营中未发生重大违规行为；</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（3）</w:t>
      </w:r>
      <w:r>
        <w:rPr>
          <w:rFonts w:ascii="Times New Roman" w:hAnsi="Times New Roman" w:eastAsia="仿宋_GB2312" w:cs="Times New Roman"/>
          <w:sz w:val="30"/>
          <w:szCs w:val="30"/>
        </w:rPr>
        <w:t>上年度外汇资产季平均余额在等值2000万美元（含）以上；</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（4）</w:t>
      </w:r>
      <w:r>
        <w:rPr>
          <w:rFonts w:ascii="Times New Roman" w:hAnsi="Times New Roman" w:eastAsia="仿宋_GB2312" w:cs="Times New Roman"/>
          <w:sz w:val="30"/>
          <w:szCs w:val="30"/>
        </w:rPr>
        <w:t>近2年执行外汇管理规定情况考核等级为B级（含）以上；</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（5）</w:t>
      </w:r>
      <w:r>
        <w:rPr>
          <w:rFonts w:ascii="Times New Roman" w:hAnsi="Times New Roman" w:eastAsia="仿宋_GB2312" w:cs="Times New Roman"/>
          <w:sz w:val="30"/>
          <w:szCs w:val="30"/>
        </w:rPr>
        <w:t>具有完善的合作办理远期结售汇业务管理制度；</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hint="eastAsia" w:ascii="Times New Roman" w:hAnsi="Times New Roman" w:eastAsia="仿宋_GB2312" w:cs="Times New Roman"/>
          <w:sz w:val="30"/>
          <w:szCs w:val="30"/>
        </w:rPr>
        <w:t>境内银行分支机构需同时符合以下</w:t>
      </w:r>
      <w:r>
        <w:rPr>
          <w:rFonts w:ascii="Times New Roman" w:hAnsi="Times New Roman" w:eastAsia="仿宋_GB2312" w:cs="Times New Roman"/>
          <w:sz w:val="30"/>
          <w:szCs w:val="30"/>
        </w:rPr>
        <w:t>条件</w:t>
      </w:r>
      <w:r>
        <w:rPr>
          <w:rFonts w:hint="eastAsia" w:ascii="Times New Roman" w:hAnsi="Times New Roman" w:eastAsia="仿宋_GB2312" w:cs="Times New Roman"/>
          <w:sz w:val="30"/>
          <w:szCs w:val="30"/>
        </w:rPr>
        <w:t>：</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hint="eastAsia" w:ascii="Times New Roman" w:hAnsi="Times New Roman" w:eastAsia="仿宋_GB2312" w:cs="Times New Roman"/>
          <w:sz w:val="30"/>
          <w:szCs w:val="30"/>
        </w:rPr>
        <w:t>具有</w:t>
      </w:r>
      <w:r>
        <w:rPr>
          <w:rFonts w:ascii="Times New Roman" w:hAnsi="Times New Roman" w:eastAsia="仿宋_GB2312" w:cs="Times New Roman"/>
          <w:sz w:val="30"/>
          <w:szCs w:val="30"/>
        </w:rPr>
        <w:t>国家外汇管理局及其分支局核准的即期结售汇业务资格，并已开办即期结售汇业务2年（含）以上；</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ascii="Times New Roman" w:hAnsi="Times New Roman" w:eastAsia="仿宋_GB2312" w:cs="Times New Roman"/>
          <w:sz w:val="30"/>
          <w:szCs w:val="30"/>
        </w:rPr>
        <w:t>近2年（含）即期结售汇业务经营中未发生重大违规行为；</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（3）</w:t>
      </w:r>
      <w:r>
        <w:rPr>
          <w:rFonts w:ascii="Times New Roman" w:hAnsi="Times New Roman" w:eastAsia="仿宋_GB2312" w:cs="Times New Roman"/>
          <w:sz w:val="30"/>
          <w:szCs w:val="30"/>
        </w:rPr>
        <w:t>近2年执行外汇管理规定情况考核等级为B级（含）以上；</w:t>
      </w:r>
    </w:p>
    <w:p>
      <w:pPr>
        <w:ind w:firstLine="600" w:firstLineChars="200"/>
        <w:rPr>
          <w:rFonts w:ascii="Times New Roman" w:hAnsi="Times New Roman" w:eastAsia="仿宋_GB2312" w:cs="Times New Roman"/>
          <w:sz w:val="30"/>
          <w:szCs w:val="30"/>
        </w:rPr>
      </w:pPr>
      <w:r>
        <w:rPr>
          <w:rFonts w:hint="eastAsia" w:ascii="仿宋_GB2312" w:eastAsia="仿宋_GB2312"/>
          <w:sz w:val="30"/>
          <w:szCs w:val="30"/>
        </w:rPr>
        <w:t>（4）</w:t>
      </w:r>
      <w:r>
        <w:rPr>
          <w:rFonts w:ascii="Times New Roman" w:hAnsi="Times New Roman" w:eastAsia="仿宋_GB2312" w:cs="Times New Roman"/>
          <w:sz w:val="30"/>
          <w:szCs w:val="30"/>
        </w:rPr>
        <w:t>取得其总行</w:t>
      </w:r>
      <w:r>
        <w:rPr>
          <w:rFonts w:hint="eastAsia" w:ascii="Times New Roman" w:hAnsi="Times New Roman" w:eastAsia="仿宋_GB2312" w:cs="Times New Roman"/>
          <w:sz w:val="30"/>
          <w:szCs w:val="30"/>
        </w:rPr>
        <w:t>（或总社）</w:t>
      </w:r>
      <w:r>
        <w:rPr>
          <w:rFonts w:ascii="Times New Roman" w:hAnsi="Times New Roman" w:eastAsia="仿宋_GB2312" w:cs="Times New Roman"/>
          <w:sz w:val="30"/>
          <w:szCs w:val="30"/>
        </w:rPr>
        <w:t>授权。</w:t>
      </w:r>
    </w:p>
    <w:p>
      <w:pPr>
        <w:ind w:firstLine="600" w:firstLineChars="200"/>
        <w:rPr>
          <w:rFonts w:ascii="黑体" w:hAnsi="Times New Roman" w:eastAsia="黑体"/>
          <w:sz w:val="30"/>
          <w:szCs w:val="30"/>
        </w:rPr>
      </w:pPr>
      <w:r>
        <w:rPr>
          <w:rFonts w:hint="eastAsia" w:ascii="黑体" w:eastAsia="黑体"/>
          <w:sz w:val="30"/>
          <w:szCs w:val="30"/>
        </w:rPr>
        <w:t>（六）申请材料</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hint="eastAsia" w:ascii="Times New Roman" w:hAnsi="Times New Roman" w:eastAsia="仿宋_GB2312" w:cs="Times New Roman"/>
          <w:sz w:val="30"/>
          <w:szCs w:val="30"/>
        </w:rPr>
        <w:t>境内银行总行</w:t>
      </w:r>
      <w:r>
        <w:rPr>
          <w:rFonts w:ascii="Times New Roman" w:hAnsi="Times New Roman" w:eastAsia="仿宋_GB2312" w:cs="Times New Roman"/>
          <w:sz w:val="30"/>
          <w:szCs w:val="30"/>
        </w:rPr>
        <w:t>申请材料清单</w:t>
      </w: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961"/>
        <w:gridCol w:w="457"/>
        <w:gridCol w:w="850"/>
        <w:gridCol w:w="1843"/>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8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left"/>
              <w:rPr>
                <w:rFonts w:ascii="Times New Roman" w:hAnsi="Times New Roman" w:eastAsia="仿宋_GB2312" w:cs="Times New Roman"/>
                <w:b/>
                <w:bCs/>
                <w:kern w:val="44"/>
                <w:sz w:val="24"/>
                <w:szCs w:val="24"/>
              </w:rPr>
            </w:pPr>
          </w:p>
        </w:tc>
        <w:tc>
          <w:tcPr>
            <w:tcW w:w="639"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合作办理远期结售汇业务相关管理制度</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包括：业务操作规程、内部职责分工、统计报告制度、风险控制措施、会计核算制度等</w:t>
            </w:r>
          </w:p>
        </w:tc>
        <w:tc>
          <w:tcPr>
            <w:tcW w:w="639"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与具备资格银行签订的合作协议书范本，范本中应明确双方的权利和义务</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上年度</w:t>
            </w: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个季度的外汇资产负债表</w:t>
            </w:r>
          </w:p>
        </w:tc>
        <w:tc>
          <w:tcPr>
            <w:tcW w:w="961"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bl>
    <w:p>
      <w:pPr>
        <w:ind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hint="eastAsia" w:ascii="Times New Roman" w:hAnsi="Times New Roman" w:eastAsia="仿宋_GB2312" w:cs="Times New Roman"/>
          <w:sz w:val="30"/>
          <w:szCs w:val="30"/>
        </w:rPr>
        <w:t>境内银行分支机构申请材料</w:t>
      </w: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961"/>
        <w:gridCol w:w="457"/>
        <w:gridCol w:w="850"/>
        <w:gridCol w:w="1843"/>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8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left"/>
              <w:rPr>
                <w:rFonts w:ascii="Times New Roman" w:hAnsi="Times New Roman" w:eastAsia="仿宋_GB2312" w:cs="Times New Roman"/>
                <w:b/>
                <w:bCs/>
                <w:kern w:val="44"/>
                <w:sz w:val="24"/>
                <w:szCs w:val="24"/>
              </w:rPr>
            </w:pPr>
          </w:p>
        </w:tc>
        <w:tc>
          <w:tcPr>
            <w:tcW w:w="639"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合作办理远期结售汇业务相关管理制度</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包括：业务操作规程、内部职责分工、统计报告制度、风险控制措施、会计核算制度等</w:t>
            </w:r>
          </w:p>
        </w:tc>
        <w:tc>
          <w:tcPr>
            <w:tcW w:w="639"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与具备资格银行签订的合作协议书范本，范本中应明确双方的权利和义务</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总行（或总社）的授权文件</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申请人可通过窗口、邮寄、网络等方式提交材料。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国家外汇管理局宁波市分局窗口接收：国家外汇管理局宁波市分局国际收支处或二楼综合服务大厅。邮寄地址：浙江省宁波市江东北路138号金融大厦2507室，邮政编码315040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w:t>
      </w:r>
      <w:r>
        <w:rPr>
          <w:rFonts w:hint="eastAsia" w:ascii="仿宋_GB2312" w:hAnsi="仿宋_GB2312" w:eastAsia="仿宋_GB2312" w:cs="仿宋_GB2312"/>
          <w:sz w:val="30"/>
          <w:szCs w:val="30"/>
        </w:rPr>
        <w:t>明州西路</w:t>
      </w:r>
      <w:r>
        <w:rPr>
          <w:rFonts w:hint="eastAsia" w:ascii="仿宋_GB2312" w:hAnsi="Times New Roman" w:eastAsia="仿宋_GB2312"/>
          <w:sz w:val="30"/>
          <w:szCs w:val="30"/>
        </w:rPr>
        <w:t>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国家外汇管理局慈溪市支局窗口接收：国家外汇管理局慈溪市支局外汇管理部。邮寄地址：浙江省宁波市慈溪市寺山路173号6301室，邮政编码315300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国家外汇管理局余姚市支局窗口接收：国家外汇管理局余姚市支局服务窗口。邮寄地址：浙江省宁波市余姚市长城路1号外汇管理部405室，邮政编码315400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国家外汇管理局奉化支局窗口接收：国家外汇管理局奉化支局外汇管理部。邮寄地址：浙江省宁波市奉化区庄山路38号203室，邮政编码315500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国家外汇管理局宁海县支局窗口接收：国家外汇管理局宁海县支局外汇管理部。邮寄地址：浙江省宁波市宁海县跃龙街道中山中路91号外汇管理部501室，邮政编码315600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国家外汇管理局象山县支局窗口接收：国家外汇管理局象山县支局外汇管理部。邮寄地址：浙江省宁波市象山县丹东街道金鹰路43号外汇管理部407室，邮政编码315700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网络提交：http://zwfw.asone.gov.cn</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firstLine="600"/>
        <w:jc w:val="left"/>
        <w:rPr>
          <w:rFonts w:ascii="仿宋_GB2312" w:eastAsia="仿宋_GB2312"/>
          <w:sz w:val="30"/>
          <w:szCs w:val="30"/>
        </w:rPr>
      </w:pPr>
      <w:r>
        <w:rPr>
          <w:rFonts w:hint="eastAsia" w:ascii="仿宋_GB2312" w:eastAsia="仿宋_GB2312"/>
          <w:sz w:val="30"/>
          <w:szCs w:val="30"/>
        </w:rPr>
        <w:t>1.申请人提交申请</w:t>
      </w:r>
    </w:p>
    <w:p>
      <w:pPr>
        <w:ind w:firstLine="600"/>
        <w:jc w:val="left"/>
        <w:rPr>
          <w:rFonts w:ascii="仿宋_GB2312" w:eastAsia="仿宋_GB2312"/>
          <w:sz w:val="30"/>
          <w:szCs w:val="30"/>
        </w:rPr>
      </w:pPr>
      <w:r>
        <w:rPr>
          <w:rFonts w:hint="eastAsia" w:ascii="仿宋_GB2312" w:eastAsia="仿宋_GB2312"/>
          <w:sz w:val="30"/>
          <w:szCs w:val="30"/>
        </w:rPr>
        <w:t>2.决定是否予以受理</w:t>
      </w:r>
    </w:p>
    <w:p>
      <w:pPr>
        <w:ind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firstLine="600"/>
        <w:jc w:val="left"/>
        <w:rPr>
          <w:rFonts w:ascii="仿宋_GB2312" w:eastAsia="仿宋_GB2312"/>
          <w:sz w:val="30"/>
          <w:szCs w:val="30"/>
        </w:rPr>
      </w:pPr>
      <w:r>
        <w:rPr>
          <w:rFonts w:hint="eastAsia" w:ascii="仿宋_GB2312" w:eastAsia="仿宋_GB2312"/>
          <w:sz w:val="30"/>
          <w:szCs w:val="30"/>
        </w:rPr>
        <w:t>4.不予许可的，出具不予许可通知书。许可的，向申请人出具</w:t>
      </w:r>
      <w:r>
        <w:rPr>
          <w:rFonts w:ascii="仿宋_GB2312" w:eastAsia="仿宋_GB2312"/>
          <w:sz w:val="30"/>
          <w:szCs w:val="30"/>
        </w:rPr>
        <w:t>备案通知书</w:t>
      </w:r>
    </w:p>
    <w:p>
      <w:pPr>
        <w:ind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一般程序：申请、受理、审查、出具</w:t>
      </w:r>
      <w:r>
        <w:rPr>
          <w:rFonts w:ascii="仿宋_GB2312" w:eastAsia="仿宋_GB2312"/>
          <w:sz w:val="30"/>
          <w:szCs w:val="30"/>
        </w:rPr>
        <w:t>备案通知书</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spacing w:line="580" w:lineRule="exact"/>
        <w:ind w:firstLine="600" w:firstLineChars="200"/>
        <w:rPr>
          <w:rFonts w:ascii="黑体" w:hAnsi="Times New Roman" w:eastAsia="黑体"/>
          <w:sz w:val="30"/>
          <w:szCs w:val="30"/>
        </w:rPr>
      </w:pPr>
      <w:r>
        <w:rPr>
          <w:rFonts w:hint="eastAsia" w:ascii="黑体" w:eastAsia="黑体"/>
          <w:sz w:val="30"/>
          <w:szCs w:val="30"/>
        </w:rPr>
        <w:t>（十二）审批结果</w:t>
      </w:r>
    </w:p>
    <w:p>
      <w:pPr>
        <w:spacing w:line="580" w:lineRule="exact"/>
        <w:ind w:firstLine="600"/>
        <w:rPr>
          <w:rFonts w:ascii="仿宋_GB2312" w:hAnsi="Times New Roman" w:eastAsia="仿宋_GB2312"/>
          <w:sz w:val="30"/>
          <w:szCs w:val="30"/>
        </w:rPr>
      </w:pPr>
      <w:r>
        <w:rPr>
          <w:rFonts w:ascii="仿宋_GB2312" w:eastAsia="仿宋_GB2312"/>
          <w:sz w:val="30"/>
          <w:szCs w:val="30"/>
        </w:rPr>
        <w:t>备案通知书</w:t>
      </w:r>
    </w:p>
    <w:p>
      <w:pPr>
        <w:spacing w:line="580" w:lineRule="exact"/>
        <w:ind w:right="300" w:firstLine="600"/>
        <w:rPr>
          <w:rFonts w:ascii="黑体" w:hAnsi="Times New Roman" w:eastAsia="黑体"/>
          <w:sz w:val="30"/>
          <w:szCs w:val="30"/>
        </w:rPr>
      </w:pPr>
      <w:r>
        <w:rPr>
          <w:rFonts w:hint="eastAsia" w:ascii="黑体" w:eastAsia="黑体"/>
          <w:sz w:val="30"/>
          <w:szCs w:val="30"/>
        </w:rPr>
        <w:t>（十三）结果送达</w:t>
      </w:r>
    </w:p>
    <w:p>
      <w:pPr>
        <w:spacing w:line="580" w:lineRule="exact"/>
        <w:ind w:firstLine="600" w:firstLineChars="200"/>
        <w:rPr>
          <w:rFonts w:ascii="仿宋_GB2312" w:hAnsi="Times New Roman" w:eastAsia="仿宋_GB2312"/>
          <w:sz w:val="30"/>
          <w:szCs w:val="30"/>
        </w:rPr>
      </w:pPr>
      <w:r>
        <w:rPr>
          <w:rFonts w:ascii="仿宋_GB2312" w:hAnsi="Times New Roman" w:eastAsia="仿宋_GB2312"/>
          <w:sz w:val="30"/>
          <w:szCs w:val="30"/>
        </w:rPr>
        <w:t>通过现场领取、邮寄或网络传输方式将结果送达</w:t>
      </w:r>
      <w:r>
        <w:rPr>
          <w:rFonts w:hint="eastAsia" w:ascii="仿宋_GB2312" w:hAnsi="Times New Roman" w:eastAsia="仿宋_GB2312"/>
          <w:sz w:val="30"/>
          <w:szCs w:val="30"/>
        </w:rPr>
        <w:t>。</w:t>
      </w:r>
    </w:p>
    <w:p>
      <w:pPr>
        <w:spacing w:line="580" w:lineRule="exact"/>
        <w:ind w:right="300" w:firstLine="600"/>
        <w:rPr>
          <w:rFonts w:ascii="黑体" w:hAnsi="Times New Roman" w:eastAsia="黑体"/>
          <w:sz w:val="30"/>
          <w:szCs w:val="30"/>
        </w:rPr>
      </w:pPr>
      <w:r>
        <w:rPr>
          <w:rFonts w:hint="eastAsia" w:ascii="黑体" w:eastAsia="黑体"/>
          <w:sz w:val="30"/>
          <w:szCs w:val="30"/>
        </w:rPr>
        <w:t>（十四）申请人权利和义务</w:t>
      </w:r>
    </w:p>
    <w:p>
      <w:pPr>
        <w:spacing w:line="580" w:lineRule="exact"/>
        <w:ind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spacing w:line="580" w:lineRule="exact"/>
        <w:ind w:right="300" w:firstLine="600"/>
        <w:rPr>
          <w:rFonts w:ascii="黑体" w:eastAsia="黑体"/>
          <w:sz w:val="30"/>
          <w:szCs w:val="30"/>
        </w:rPr>
      </w:pPr>
      <w:r>
        <w:rPr>
          <w:rFonts w:hint="eastAsia" w:ascii="黑体" w:eastAsia="黑体"/>
          <w:sz w:val="30"/>
          <w:szCs w:val="30"/>
        </w:rPr>
        <w:t>（十五）咨询途径</w:t>
      </w:r>
    </w:p>
    <w:p>
      <w:pPr>
        <w:spacing w:line="580" w:lineRule="exact"/>
        <w:ind w:firstLine="600" w:firstLineChars="200"/>
        <w:rPr>
          <w:rFonts w:ascii="仿宋_GB2312" w:hAnsi="Times New Roman" w:eastAsia="仿宋_GB2312"/>
          <w:sz w:val="30"/>
          <w:szCs w:val="30"/>
        </w:rPr>
      </w:pPr>
      <w:r>
        <w:rPr>
          <w:rFonts w:ascii="仿宋_GB2312" w:hAnsi="Times New Roman" w:eastAsia="仿宋_GB2312"/>
          <w:sz w:val="30"/>
          <w:szCs w:val="30"/>
        </w:rPr>
        <w:t>国家外汇管理局</w:t>
      </w:r>
      <w:r>
        <w:rPr>
          <w:rFonts w:hint="eastAsia" w:ascii="仿宋_GB2312" w:hAnsi="Times New Roman" w:eastAsia="仿宋_GB2312"/>
          <w:sz w:val="30"/>
          <w:szCs w:val="30"/>
        </w:rPr>
        <w:t>宁波市分局</w:t>
      </w:r>
      <w:r>
        <w:rPr>
          <w:rFonts w:ascii="仿宋_GB2312" w:hAnsi="Times New Roman" w:eastAsia="仿宋_GB2312"/>
          <w:sz w:val="30"/>
          <w:szCs w:val="30"/>
        </w:rPr>
        <w:t>国际收支</w:t>
      </w:r>
      <w:r>
        <w:rPr>
          <w:rFonts w:hint="eastAsia" w:ascii="仿宋_GB2312" w:hAnsi="Times New Roman" w:eastAsia="仿宋_GB2312"/>
          <w:sz w:val="30"/>
          <w:szCs w:val="30"/>
        </w:rPr>
        <w:t>处，咨询</w:t>
      </w:r>
      <w:r>
        <w:rPr>
          <w:rFonts w:ascii="仿宋_GB2312" w:hAnsi="Times New Roman" w:eastAsia="仿宋_GB2312"/>
          <w:sz w:val="30"/>
          <w:szCs w:val="30"/>
        </w:rPr>
        <w:t>电话</w:t>
      </w:r>
      <w:r>
        <w:rPr>
          <w:rFonts w:hint="eastAsia" w:ascii="仿宋_GB2312" w:hAnsi="Times New Roman" w:eastAsia="仿宋_GB2312"/>
          <w:sz w:val="30"/>
          <w:szCs w:val="30"/>
        </w:rPr>
        <w:t>：</w:t>
      </w:r>
      <w:r>
        <w:rPr>
          <w:rFonts w:ascii="仿宋_GB2312" w:hAnsi="Times New Roman" w:eastAsia="仿宋_GB2312"/>
          <w:sz w:val="30"/>
          <w:szCs w:val="30"/>
        </w:rPr>
        <w:t>（0</w:t>
      </w:r>
      <w:r>
        <w:rPr>
          <w:rFonts w:hint="eastAsia" w:ascii="仿宋_GB2312" w:hAnsi="Times New Roman" w:eastAsia="仿宋_GB2312"/>
          <w:sz w:val="30"/>
          <w:szCs w:val="30"/>
        </w:rPr>
        <w:t>574</w:t>
      </w:r>
      <w:r>
        <w:rPr>
          <w:rFonts w:ascii="仿宋_GB2312" w:hAnsi="Times New Roman" w:eastAsia="仿宋_GB2312"/>
          <w:sz w:val="30"/>
          <w:szCs w:val="30"/>
        </w:rPr>
        <w:t>）</w:t>
      </w:r>
      <w:r>
        <w:rPr>
          <w:rFonts w:hint="eastAsia" w:ascii="仿宋_GB2312" w:hAnsi="Times New Roman" w:eastAsia="仿宋_GB2312"/>
          <w:sz w:val="30"/>
          <w:szCs w:val="30"/>
        </w:rPr>
        <w:t>87058409、87058632</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国家外汇管理局北仑支局外汇管理科，咨询电话：（0574）86221822、86881642</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国家外汇管理局慈溪市支局外汇管理部，咨询电话：（0574）58585515、58585531</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国家外汇管理局余姚市支局外汇管理部，咨询电话：（0574）62636847、62634238</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国家外汇管理局奉化支局外汇管理部，咨询电话：（0574）88528164、88523576</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国家外汇管理局宁海县支局外汇管理部，咨询电话：（0574）65260292、65586959</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国家外汇管理局象山县支局外汇管理部，咨询电话：（0574）65711669、65725777</w:t>
      </w:r>
    </w:p>
    <w:p>
      <w:pPr>
        <w:ind w:firstLine="600"/>
        <w:rPr>
          <w:rFonts w:ascii="仿宋_GB2312" w:eastAsia="仿宋_GB2312"/>
          <w:sz w:val="30"/>
          <w:szCs w:val="30"/>
        </w:rPr>
      </w:pPr>
    </w:p>
    <w:p>
      <w:pPr>
        <w:ind w:right="300" w:firstLine="600"/>
        <w:rPr>
          <w:rFonts w:ascii="仿宋_GB2312" w:eastAsia="仿宋_GB2312"/>
          <w:sz w:val="30"/>
          <w:szCs w:val="30"/>
        </w:rPr>
        <w:sectPr>
          <w:footerReference r:id="rId29" w:type="default"/>
          <w:pgSz w:w="11906" w:h="16838"/>
          <w:pgMar w:top="1440" w:right="1800" w:bottom="1440" w:left="1800" w:header="851" w:footer="992" w:gutter="0"/>
          <w:cols w:space="720" w:num="1"/>
          <w:docGrid w:type="lines" w:linePitch="312" w:charSpace="0"/>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080" o:spid="_x0000_s2027" style="position:absolute;left:0;margin-left:0.15pt;margin-top:10.45pt;height:58.6pt;width:86.2pt;rotation:0f;z-index:2517749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093" o:spid="_x0000_s2028" type="#_x0000_t32" style="position:absolute;left:0;flip:x;margin-left:41.45pt;margin-top:21.05pt;height:0.05pt;width:232.15pt;rotation:0f;z-index:251788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89" o:spid="_x0000_s2029" type="#_x0000_t32" style="position:absolute;left:0;margin-left:40.6pt;margin-top:6.65pt;height:73.4pt;width:0.85pt;rotation:0f;z-index:2517841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82" o:spid="_x0000_s2030" style="position:absolute;left:0;margin-left:273.6pt;margin-top:1.6pt;height:33.7pt;width:146.45pt;rotation:0f;z-index:2517770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roundrect id="Rounded Rectangle 14087" o:spid="_x0000_s2031" style="position:absolute;left:0;margin-left:216.4pt;margin-top:298.4pt;height:58.6pt;width:180.85pt;rotation:0f;z-index:2517821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088" o:spid="_x0000_s2032" style="position:absolute;left:0;margin-left:9.9pt;margin-top:298.4pt;height:58.6pt;width:197.6pt;rotation:0f;z-index:2517831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予以许可的，向申请人出具</w:t>
                  </w:r>
                  <w:r>
                    <w:t>备案通知书</w:t>
                  </w:r>
                </w:p>
              </w:txbxContent>
            </v:textbox>
          </v:roundrect>
        </w:pict>
      </w:r>
      <w:r>
        <w:rPr>
          <w:rFonts w:ascii="仿宋_GB2312" w:hAnsi="Calibri" w:eastAsia="仿宋_GB2312" w:cs="黑体"/>
          <w:kern w:val="2"/>
          <w:sz w:val="30"/>
          <w:szCs w:val="30"/>
          <w:lang w:val="en-US" w:eastAsia="zh-CN" w:bidi="ar-SA"/>
        </w:rPr>
        <w:pict>
          <v:shape id="Straight Connector 14098" o:spid="_x0000_s2033" type="#_x0000_t32" style="position:absolute;left:0;margin-left:40.6pt;margin-top:182.85pt;height:0.05pt;width:41.1pt;rotation:0f;z-index:251793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97" o:spid="_x0000_s2034" type="#_x0000_t32" style="position:absolute;left:0;margin-left:40.6pt;margin-top:113.3pt;height:69.55pt;width:0.05pt;rotation:0f;z-index:25179238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85" o:spid="_x0000_s2035" style="position:absolute;left:0;margin-left:81.7pt;margin-top:174.45pt;height:30.15pt;width:210.9pt;rotation:0f;z-index:25178009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084" o:spid="_x0000_s2036" style="position:absolute;left:0;margin-left:151.95pt;margin-top:91.5pt;height:45.3pt;width:268.1pt;rotation:0f;z-index:25177907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091" o:spid="_x0000_s2037" type="#_x0000_t32" style="position:absolute;left:0;margin-left:93.35pt;margin-top:101.65pt;height:0.05pt;width:58.6pt;rotation:0f;z-index:2517862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92" o:spid="_x0000_s2038" type="#_x0000_t32" style="position:absolute;left:0;flip:y;margin-left:345.35pt;margin-top:4.1pt;height:44.75pt;width:0.05pt;rotation:0f;z-index:251787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83" o:spid="_x0000_s2039" style="position:absolute;left:0;margin-left:151.95pt;margin-top:48.85pt;height:25pt;width:268.1pt;rotation:0f;z-index:2517780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090" o:spid="_x0000_s2040" type="#_x0000_t32" style="position:absolute;left:0;margin-left:93.35pt;margin-top:61.45pt;height:0.05pt;width:58.6pt;rotation:0f;z-index:2517852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81" o:spid="_x0000_s2041" style="position:absolute;left:0;margin-left:-6.55pt;margin-top:48.85pt;height:64.45pt;width:99.9pt;rotation:0f;z-index:2517760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095" o:spid="_x0000_s2042" type="#_x0000_t32" style="position:absolute;left:0;margin-left:237.35pt;margin-top:253.15pt;height:45.25pt;width:0.85pt;rotation:0f;z-index:251790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96" o:spid="_x0000_s2043" type="#_x0000_t32" style="position:absolute;left:0;margin-left:131.6pt;margin-top:253.15pt;height:45.25pt;width:0.05pt;rotation:0f;z-index:251791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86" o:spid="_x0000_s2044" style="position:absolute;left:0;margin-left:81.65pt;margin-top:226.45pt;height:26.7pt;width:210.95pt;rotation:0f;z-index:25178112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4094" o:spid="_x0000_s2045" type="#_x0000_t32" style="position:absolute;left:0;margin-left:179.6pt;margin-top:204.6pt;height:21.85pt;width:0.05pt;rotation:0f;z-index:2517893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30" w:type="default"/>
          <w:type w:val="continuous"/>
          <w:pgSz w:w="11906" w:h="16838"/>
          <w:pgMar w:top="1440" w:right="1800" w:bottom="1440" w:left="1800" w:header="851" w:footer="992" w:gutter="0"/>
          <w:cols w:space="720" w:num="1"/>
          <w:docGrid w:type="lines" w:linePitch="312" w:charSpace="0"/>
        </w:sectPr>
      </w:pPr>
    </w:p>
    <w:p>
      <w:pPr>
        <w:ind w:firstLine="585"/>
        <w:rPr>
          <w:rFonts w:ascii="仿宋_GB2312" w:eastAsia="仿宋_GB2312"/>
          <w:sz w:val="30"/>
          <w:szCs w:val="30"/>
        </w:rPr>
      </w:pPr>
      <w:r>
        <w:rPr>
          <w:rFonts w:hint="eastAsia" w:ascii="黑体" w:eastAsia="黑体"/>
          <w:sz w:val="30"/>
          <w:szCs w:val="30"/>
        </w:rPr>
        <w:t>七、外国银行分行头寸集中管理审批</w:t>
      </w:r>
    </w:p>
    <w:p>
      <w:pPr>
        <w:ind w:firstLine="585"/>
        <w:rPr>
          <w:rFonts w:ascii="黑体" w:eastAsia="黑体"/>
          <w:sz w:val="30"/>
          <w:szCs w:val="30"/>
        </w:rPr>
      </w:pPr>
      <w:r>
        <w:rPr>
          <w:rFonts w:hint="eastAsia" w:ascii="黑体" w:eastAsia="黑体"/>
          <w:sz w:val="30"/>
          <w:szCs w:val="30"/>
        </w:rPr>
        <w:t>（一）办理依据</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《中华人民共和国外汇管理条例》</w:t>
      </w:r>
      <w:r>
        <w:rPr>
          <w:rFonts w:hint="eastAsia" w:ascii="仿宋_GB2312" w:hAnsi="Times New Roman" w:eastAsia="仿宋_GB2312"/>
          <w:sz w:val="30"/>
          <w:szCs w:val="30"/>
        </w:rPr>
        <w:t>（国务院令第532号）</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hint="eastAsia" w:ascii="Times New Roman" w:hAnsi="Times New Roman" w:eastAsia="仿宋_GB2312" w:cs="Times New Roman"/>
          <w:sz w:val="30"/>
          <w:szCs w:val="30"/>
        </w:rPr>
        <w:t>《银行办理结售汇业务管理办法》（中国人民银行令[2014]第2号）</w:t>
      </w:r>
    </w:p>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hint="eastAsia" w:ascii="Times New Roman" w:hAnsi="Times New Roman" w:eastAsia="仿宋_GB2312" w:cs="Times New Roman"/>
          <w:sz w:val="30"/>
          <w:szCs w:val="30"/>
        </w:rPr>
        <w:t>《国家外汇管理局关于印发〈银行办理结售汇业务管理办法实施细则〉的通知》（汇发[2014]53号）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申请人所在地</w:t>
      </w:r>
      <w:r>
        <w:rPr>
          <w:rFonts w:ascii="Times New Roman" w:hAnsi="Times New Roman" w:eastAsia="仿宋_GB2312" w:cs="Times New Roman"/>
          <w:sz w:val="30"/>
          <w:szCs w:val="30"/>
        </w:rPr>
        <w:t>国家外汇管理局分局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申请人所在地</w:t>
      </w:r>
      <w:r>
        <w:rPr>
          <w:rFonts w:ascii="Times New Roman" w:hAnsi="Times New Roman" w:eastAsia="仿宋_GB2312" w:cs="Times New Roman"/>
          <w:sz w:val="30"/>
          <w:szCs w:val="30"/>
        </w:rPr>
        <w:t>国家外汇管理局分局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（五）申请条件</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为外国银行分行。需同时符合以下条件：</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获得</w:t>
      </w:r>
      <w:r>
        <w:rPr>
          <w:rFonts w:hint="eastAsia" w:ascii="Times New Roman" w:hAnsi="Times New Roman" w:eastAsia="仿宋_GB2312" w:cs="Times New Roman"/>
          <w:sz w:val="30"/>
          <w:szCs w:val="30"/>
        </w:rPr>
        <w:t>其</w:t>
      </w:r>
      <w:r>
        <w:rPr>
          <w:rFonts w:ascii="Times New Roman" w:hAnsi="Times New Roman" w:eastAsia="仿宋_GB2312" w:cs="Times New Roman"/>
          <w:sz w:val="30"/>
          <w:szCs w:val="30"/>
        </w:rPr>
        <w:t>总行或地区总部授权。</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ascii="Times New Roman" w:hAnsi="Times New Roman" w:eastAsia="仿宋_GB2312" w:cs="Times New Roman"/>
          <w:sz w:val="30"/>
          <w:szCs w:val="30"/>
        </w:rPr>
        <w:t>具备对头寸实施集中管理的内部管理制度、会计核算办法以及技术支持。</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Style w:val="16"/>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992"/>
        <w:gridCol w:w="457"/>
        <w:gridCol w:w="819"/>
        <w:gridCol w:w="457"/>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2835"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提交材料名称</w:t>
            </w:r>
          </w:p>
        </w:tc>
        <w:tc>
          <w:tcPr>
            <w:tcW w:w="992"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原件/复印件</w:t>
            </w:r>
          </w:p>
        </w:tc>
        <w:tc>
          <w:tcPr>
            <w:tcW w:w="45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份数</w:t>
            </w:r>
          </w:p>
        </w:tc>
        <w:tc>
          <w:tcPr>
            <w:tcW w:w="819"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纸质/电子</w:t>
            </w:r>
          </w:p>
        </w:tc>
        <w:tc>
          <w:tcPr>
            <w:tcW w:w="45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要求</w:t>
            </w:r>
          </w:p>
        </w:tc>
        <w:tc>
          <w:tcPr>
            <w:tcW w:w="2025"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总行同意实行头寸集中管理的授权文件</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1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457" w:type="dxa"/>
            <w:vAlign w:val="center"/>
          </w:tcPr>
          <w:p>
            <w:pPr>
              <w:jc w:val="left"/>
              <w:rPr>
                <w:rFonts w:ascii="仿宋_GB2312" w:hAnsi="Times New Roman" w:eastAsia="仿宋_GB2312" w:cs="Times New Roman"/>
                <w:b/>
                <w:bCs/>
                <w:kern w:val="44"/>
                <w:sz w:val="24"/>
                <w:szCs w:val="24"/>
              </w:rPr>
            </w:pPr>
          </w:p>
        </w:tc>
        <w:tc>
          <w:tcPr>
            <w:tcW w:w="2025" w:type="dxa"/>
            <w:vAlign w:val="center"/>
          </w:tcPr>
          <w:p>
            <w:pPr>
              <w:jc w:val="left"/>
              <w:rPr>
                <w:rFonts w:ascii="仿宋_GB2312"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银监会对外资金融机构在境内常驻机构批准书</w:t>
            </w:r>
          </w:p>
        </w:tc>
        <w:tc>
          <w:tcPr>
            <w:tcW w:w="992" w:type="dxa"/>
            <w:vAlign w:val="center"/>
          </w:tcPr>
          <w:p>
            <w:pPr>
              <w:jc w:val="center"/>
              <w:rPr>
                <w:rFonts w:ascii="仿宋_GB2312" w:hAnsi="Times New Roman" w:eastAsia="仿宋_GB2312" w:cs="Times New Roman"/>
                <w:sz w:val="24"/>
                <w:szCs w:val="24"/>
              </w:rPr>
            </w:pPr>
            <w:r>
              <w:rPr>
                <w:rFonts w:hint="eastAsia" w:ascii="仿宋_GB2312" w:hAnsi="华文仿宋" w:eastAsia="仿宋_GB2312"/>
                <w:sz w:val="24"/>
                <w:szCs w:val="24"/>
              </w:rPr>
              <w:t>加盖单位公章的</w:t>
            </w:r>
            <w:r>
              <w:rPr>
                <w:rFonts w:hint="eastAsia" w:ascii="仿宋_GB2312" w:hAnsi="Times New Roman" w:eastAsia="仿宋_GB2312" w:cs="Times New Roman"/>
                <w:sz w:val="24"/>
                <w:szCs w:val="24"/>
              </w:rPr>
              <w:t>复印件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1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457" w:type="dxa"/>
            <w:vAlign w:val="center"/>
          </w:tcPr>
          <w:p>
            <w:pPr>
              <w:jc w:val="left"/>
              <w:rPr>
                <w:rFonts w:ascii="仿宋_GB2312" w:hAnsi="Times New Roman" w:eastAsia="仿宋_GB2312" w:cs="Times New Roman"/>
                <w:b/>
                <w:bCs/>
                <w:kern w:val="44"/>
                <w:sz w:val="24"/>
                <w:szCs w:val="24"/>
              </w:rPr>
            </w:pPr>
          </w:p>
        </w:tc>
        <w:tc>
          <w:tcPr>
            <w:tcW w:w="2025" w:type="dxa"/>
            <w:vAlign w:val="center"/>
          </w:tcPr>
          <w:p>
            <w:pPr>
              <w:jc w:val="left"/>
              <w:rPr>
                <w:rFonts w:ascii="仿宋_GB2312"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该外国银行对头寸实施集中管理的内部管理制度、会计核算办法以及技术支持情况说明</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1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457" w:type="dxa"/>
            <w:vAlign w:val="center"/>
          </w:tcPr>
          <w:p>
            <w:pPr>
              <w:jc w:val="center"/>
              <w:rPr>
                <w:rFonts w:ascii="仿宋_GB2312" w:hAnsi="Times New Roman" w:eastAsia="仿宋_GB2312" w:cs="Times New Roman"/>
                <w:b/>
                <w:bCs/>
                <w:kern w:val="44"/>
                <w:sz w:val="24"/>
                <w:szCs w:val="24"/>
              </w:rPr>
            </w:pPr>
          </w:p>
        </w:tc>
        <w:tc>
          <w:tcPr>
            <w:tcW w:w="202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外汇分局应实地走访集中管理行的营业场地，现场考察和验收其技术系统对该行头寸集中管理的支持情况</w:t>
            </w: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申请人可通过窗口、邮寄、网络等方式提交材料。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国家外汇管理局宁波市分局窗口接收：国家外汇管理局宁波市分局国际收支处或二楼综合服务大厅。邮寄地址：浙江省宁波市江东北路138号金融大厦2507室，邮政编码315040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网络提交：http://zwfw.asone.gov.cn</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firstLine="600"/>
        <w:jc w:val="left"/>
        <w:rPr>
          <w:rFonts w:ascii="仿宋_GB2312" w:eastAsia="仿宋_GB2312"/>
          <w:sz w:val="30"/>
          <w:szCs w:val="30"/>
        </w:rPr>
      </w:pPr>
      <w:r>
        <w:rPr>
          <w:rFonts w:hint="eastAsia" w:ascii="仿宋_GB2312" w:eastAsia="仿宋_GB2312"/>
          <w:sz w:val="30"/>
          <w:szCs w:val="30"/>
        </w:rPr>
        <w:t>1.申请人提交申请</w:t>
      </w:r>
    </w:p>
    <w:p>
      <w:pPr>
        <w:ind w:firstLine="600"/>
        <w:jc w:val="left"/>
        <w:rPr>
          <w:rFonts w:ascii="仿宋_GB2312" w:eastAsia="仿宋_GB2312"/>
          <w:sz w:val="30"/>
          <w:szCs w:val="30"/>
        </w:rPr>
      </w:pPr>
      <w:r>
        <w:rPr>
          <w:rFonts w:hint="eastAsia" w:ascii="仿宋_GB2312" w:eastAsia="仿宋_GB2312"/>
          <w:sz w:val="30"/>
          <w:szCs w:val="30"/>
        </w:rPr>
        <w:t>2.决定是否予以受理</w:t>
      </w:r>
    </w:p>
    <w:p>
      <w:pPr>
        <w:ind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firstLine="600"/>
        <w:jc w:val="left"/>
        <w:rPr>
          <w:rFonts w:ascii="仿宋_GB2312" w:eastAsia="仿宋_GB2312"/>
          <w:sz w:val="30"/>
          <w:szCs w:val="30"/>
        </w:rPr>
      </w:pPr>
      <w:r>
        <w:rPr>
          <w:rFonts w:hint="eastAsia" w:ascii="仿宋_GB2312" w:eastAsia="仿宋_GB2312"/>
          <w:sz w:val="30"/>
          <w:szCs w:val="30"/>
        </w:rPr>
        <w:t>4.不予许可的，出具不予许可通知书。许可的，向申请人出具</w:t>
      </w:r>
      <w:r>
        <w:rPr>
          <w:rFonts w:ascii="仿宋_GB2312" w:eastAsia="仿宋_GB2312"/>
          <w:sz w:val="30"/>
          <w:szCs w:val="30"/>
        </w:rPr>
        <w:t>正式公文</w:t>
      </w:r>
    </w:p>
    <w:p>
      <w:pPr>
        <w:ind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一般程序：申请、受理、审查、出具正式公文</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r>
        <w:rPr>
          <w:rFonts w:ascii="Times New Roman" w:hAnsi="Times New Roman" w:eastAsia="仿宋_GB2312" w:cs="Times New Roman"/>
          <w:sz w:val="30"/>
          <w:szCs w:val="30"/>
        </w:rPr>
        <w:t>办理过程中所需的现场验收等，不计入时限</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firstLine="600"/>
        <w:rPr>
          <w:rFonts w:ascii="仿宋_GB2312" w:hAnsi="Times New Roman" w:eastAsia="仿宋_GB2312"/>
          <w:sz w:val="30"/>
          <w:szCs w:val="30"/>
        </w:rPr>
      </w:pPr>
      <w:r>
        <w:rPr>
          <w:rFonts w:ascii="仿宋_GB2312" w:eastAsia="仿宋_GB2312"/>
          <w:sz w:val="30"/>
          <w:szCs w:val="30"/>
        </w:rPr>
        <w:t>正式公文</w:t>
      </w:r>
    </w:p>
    <w:p>
      <w:pPr>
        <w:ind w:right="300" w:firstLine="600"/>
        <w:rPr>
          <w:rFonts w:ascii="黑体" w:hAnsi="Times New Roman" w:eastAsia="黑体"/>
          <w:sz w:val="30"/>
          <w:szCs w:val="30"/>
        </w:rPr>
      </w:pPr>
      <w:r>
        <w:rPr>
          <w:rFonts w:hint="eastAsia" w:ascii="黑体" w:eastAsia="黑体"/>
          <w:sz w:val="30"/>
          <w:szCs w:val="30"/>
        </w:rPr>
        <w:t>（十三）结果送达</w:t>
      </w:r>
    </w:p>
    <w:p>
      <w:pPr>
        <w:ind w:firstLine="600" w:firstLineChars="200"/>
        <w:rPr>
          <w:rFonts w:ascii="仿宋_GB2312" w:hAnsi="Times New Roman" w:eastAsia="仿宋_GB2312"/>
          <w:sz w:val="30"/>
          <w:szCs w:val="30"/>
        </w:rPr>
      </w:pPr>
      <w:r>
        <w:rPr>
          <w:rFonts w:ascii="仿宋_GB2312" w:hAnsi="Times New Roman" w:eastAsia="仿宋_GB2312"/>
          <w:sz w:val="30"/>
          <w:szCs w:val="30"/>
        </w:rPr>
        <w:t>通过现场领取、邮寄或网络传输方式将结果送达</w:t>
      </w:r>
      <w:r>
        <w:rPr>
          <w:rFonts w:hint="eastAsia" w:ascii="仿宋_GB2312" w:hAnsi="Times New Roman" w:eastAsia="仿宋_GB2312"/>
          <w:sz w:val="30"/>
          <w:szCs w:val="30"/>
        </w:rPr>
        <w:t>。</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eastAsia="黑体"/>
          <w:sz w:val="30"/>
          <w:szCs w:val="30"/>
        </w:rPr>
      </w:pPr>
      <w:r>
        <w:rPr>
          <w:rFonts w:hint="eastAsia" w:ascii="黑体" w:eastAsia="黑体"/>
          <w:sz w:val="30"/>
          <w:szCs w:val="30"/>
        </w:rPr>
        <w:t>（十五）咨询途径</w:t>
      </w:r>
    </w:p>
    <w:p>
      <w:pPr>
        <w:ind w:firstLine="600" w:firstLineChars="200"/>
        <w:rPr>
          <w:rFonts w:ascii="仿宋_GB2312" w:hAnsi="Times New Roman" w:eastAsia="仿宋_GB2312"/>
          <w:sz w:val="30"/>
          <w:szCs w:val="30"/>
        </w:rPr>
        <w:sectPr>
          <w:footerReference r:id="rId31" w:type="default"/>
          <w:pgSz w:w="11906" w:h="16838"/>
          <w:pgMar w:top="1440" w:right="1800" w:bottom="1440" w:left="1800" w:header="851" w:footer="992" w:gutter="0"/>
          <w:cols w:space="720" w:num="1"/>
          <w:docGrid w:type="lines" w:linePitch="312" w:charSpace="0"/>
        </w:sectPr>
      </w:pPr>
      <w:r>
        <w:rPr>
          <w:rFonts w:ascii="仿宋_GB2312" w:hAnsi="Times New Roman" w:eastAsia="仿宋_GB2312"/>
          <w:sz w:val="30"/>
          <w:szCs w:val="30"/>
        </w:rPr>
        <w:t>国家外汇管理局</w:t>
      </w:r>
      <w:r>
        <w:rPr>
          <w:rFonts w:hint="eastAsia" w:ascii="仿宋_GB2312" w:hAnsi="Times New Roman" w:eastAsia="仿宋_GB2312"/>
          <w:sz w:val="30"/>
          <w:szCs w:val="30"/>
        </w:rPr>
        <w:t>宁波市分局</w:t>
      </w:r>
      <w:r>
        <w:rPr>
          <w:rFonts w:ascii="仿宋_GB2312" w:hAnsi="Times New Roman" w:eastAsia="仿宋_GB2312"/>
          <w:sz w:val="30"/>
          <w:szCs w:val="30"/>
        </w:rPr>
        <w:t>国际收支</w:t>
      </w:r>
      <w:r>
        <w:rPr>
          <w:rFonts w:hint="eastAsia" w:ascii="仿宋_GB2312" w:hAnsi="Times New Roman" w:eastAsia="仿宋_GB2312"/>
          <w:sz w:val="30"/>
          <w:szCs w:val="30"/>
        </w:rPr>
        <w:t>处，咨询</w:t>
      </w:r>
      <w:r>
        <w:rPr>
          <w:rFonts w:ascii="仿宋_GB2312" w:hAnsi="Times New Roman" w:eastAsia="仿宋_GB2312"/>
          <w:sz w:val="30"/>
          <w:szCs w:val="30"/>
        </w:rPr>
        <w:t>电话</w:t>
      </w:r>
      <w:r>
        <w:rPr>
          <w:rFonts w:hint="eastAsia" w:ascii="仿宋_GB2312" w:hAnsi="Times New Roman" w:eastAsia="仿宋_GB2312"/>
          <w:sz w:val="30"/>
          <w:szCs w:val="30"/>
        </w:rPr>
        <w:t>：</w:t>
      </w:r>
      <w:r>
        <w:rPr>
          <w:rFonts w:ascii="仿宋_GB2312" w:hAnsi="Times New Roman" w:eastAsia="仿宋_GB2312"/>
          <w:sz w:val="30"/>
          <w:szCs w:val="30"/>
        </w:rPr>
        <w:t>（0</w:t>
      </w:r>
      <w:r>
        <w:rPr>
          <w:rFonts w:hint="eastAsia" w:ascii="仿宋_GB2312" w:hAnsi="Times New Roman" w:eastAsia="仿宋_GB2312"/>
          <w:sz w:val="30"/>
          <w:szCs w:val="30"/>
        </w:rPr>
        <w:t>574</w:t>
      </w:r>
      <w:r>
        <w:rPr>
          <w:rFonts w:ascii="仿宋_GB2312" w:hAnsi="Times New Roman" w:eastAsia="仿宋_GB2312"/>
          <w:sz w:val="30"/>
          <w:szCs w:val="30"/>
        </w:rPr>
        <w:t>）</w:t>
      </w:r>
      <w:r>
        <w:rPr>
          <w:rFonts w:hint="eastAsia" w:ascii="仿宋_GB2312" w:hAnsi="Times New Roman" w:eastAsia="仿宋_GB2312"/>
          <w:sz w:val="30"/>
          <w:szCs w:val="30"/>
        </w:rPr>
        <w:t>87058409、87058632</w:t>
      </w: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099" o:spid="_x0000_s2046" style="position:absolute;left:0;margin-left:0.15pt;margin-top:10.45pt;height:58.6pt;width:86.2pt;rotation:0f;z-index:2517944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112" o:spid="_x0000_s2047" type="#_x0000_t32" style="position:absolute;left:0;flip:x;margin-left:41.45pt;margin-top:21.05pt;height:0.05pt;width:232.15pt;rotation:0f;z-index:2518077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108" o:spid="_x0000_s2048" type="#_x0000_t32" style="position:absolute;left:0;margin-left:40.6pt;margin-top:6.65pt;height:73.4pt;width:0.85pt;rotation:0f;z-index:2518036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01" o:spid="_x0000_s2049" style="position:absolute;left:0;margin-left:273.6pt;margin-top:1.6pt;height:33.7pt;width:146.45pt;rotation:0f;z-index:2517964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roundrect id="Rounded Rectangle 14106" o:spid="_x0000_s2050" style="position:absolute;left:0;margin-left:216.4pt;margin-top:298.4pt;height:58.6pt;width:180.85pt;rotation:0f;z-index:2518016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107" o:spid="_x0000_s2051" style="position:absolute;left:0;margin-left:9.9pt;margin-top:298.4pt;height:58.6pt;width:197.6pt;rotation:0f;z-index:2518026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予以许可的，向申请人出具正式公文</w:t>
                  </w:r>
                </w:p>
              </w:txbxContent>
            </v:textbox>
          </v:roundrect>
        </w:pict>
      </w:r>
      <w:r>
        <w:rPr>
          <w:rFonts w:ascii="仿宋_GB2312" w:hAnsi="Calibri" w:eastAsia="仿宋_GB2312" w:cs="黑体"/>
          <w:kern w:val="2"/>
          <w:sz w:val="30"/>
          <w:szCs w:val="30"/>
          <w:lang w:val="en-US" w:eastAsia="zh-CN" w:bidi="ar-SA"/>
        </w:rPr>
        <w:pict>
          <v:shape id="Straight Connector 14117" o:spid="_x0000_s2052" type="#_x0000_t32" style="position:absolute;left:0;margin-left:40.6pt;margin-top:182.85pt;height:0.05pt;width:41.1pt;rotation:0f;z-index:2518128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116" o:spid="_x0000_s2053" type="#_x0000_t32" style="position:absolute;left:0;margin-left:40.6pt;margin-top:113.3pt;height:69.55pt;width:0.05pt;rotation:0f;z-index:25181184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04" o:spid="_x0000_s2054" style="position:absolute;left:0;margin-left:81.7pt;margin-top:174.45pt;height:30.15pt;width:210.9pt;rotation:0f;z-index:2517995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103" o:spid="_x0000_s2055" style="position:absolute;left:0;margin-left:151.95pt;margin-top:91.5pt;height:45.3pt;width:268.1pt;rotation:0f;z-index:25179852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110" o:spid="_x0000_s2056" type="#_x0000_t32" style="position:absolute;left:0;margin-left:93.35pt;margin-top:101.65pt;height:0.05pt;width:58.6pt;rotation:0f;z-index:2518056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111" o:spid="_x0000_s2057" type="#_x0000_t32" style="position:absolute;left:0;flip:y;margin-left:345.35pt;margin-top:4.1pt;height:44.75pt;width:0.05pt;rotation:0f;z-index:2518067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02" o:spid="_x0000_s2058" style="position:absolute;left:0;margin-left:151.95pt;margin-top:48.85pt;height:25pt;width:268.1pt;rotation:0f;z-index:2517975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109" o:spid="_x0000_s2059" type="#_x0000_t32" style="position:absolute;left:0;margin-left:93.35pt;margin-top:61.45pt;height:0.05pt;width:58.6pt;rotation:0f;z-index:2518046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00" o:spid="_x0000_s2060" style="position:absolute;left:0;margin-left:-6.55pt;margin-top:48.85pt;height:64.45pt;width:99.9pt;rotation:0f;z-index:2517954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114" o:spid="_x0000_s2061" type="#_x0000_t32" style="position:absolute;left:0;margin-left:237.35pt;margin-top:253.15pt;height:45.25pt;width:0.85pt;rotation:0f;z-index:2518097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115" o:spid="_x0000_s2062" type="#_x0000_t32" style="position:absolute;left:0;margin-left:131.6pt;margin-top:253.15pt;height:45.25pt;width:0.05pt;rotation:0f;z-index:2518108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05" o:spid="_x0000_s2063" style="position:absolute;left:0;margin-left:81.65pt;margin-top:226.45pt;height:26.7pt;width:210.95pt;rotation:0f;z-index:2518005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4113" o:spid="_x0000_s2064" type="#_x0000_t32" style="position:absolute;left:0;margin-left:179.6pt;margin-top:204.6pt;height:21.85pt;width:0.05pt;rotation:0f;z-index:2518087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32" w:type="default"/>
          <w:type w:val="continuous"/>
          <w:pgSz w:w="11906" w:h="16838"/>
          <w:pgMar w:top="1440" w:right="1800" w:bottom="1440" w:left="1800" w:header="851" w:footer="992" w:gutter="0"/>
          <w:cols w:space="720" w:num="1"/>
          <w:docGrid w:type="lines" w:linePitch="312" w:charSpace="0"/>
        </w:sectPr>
      </w:pPr>
    </w:p>
    <w:p>
      <w:pPr>
        <w:ind w:right="300" w:firstLine="585"/>
        <w:rPr>
          <w:rFonts w:ascii="黑体" w:eastAsia="黑体"/>
          <w:sz w:val="30"/>
          <w:szCs w:val="30"/>
        </w:rPr>
      </w:pPr>
      <w:r>
        <w:rPr>
          <w:rFonts w:hint="eastAsia" w:ascii="黑体" w:eastAsia="黑体"/>
          <w:sz w:val="30"/>
          <w:szCs w:val="30"/>
        </w:rPr>
        <w:t>八、个人本外币兑换特许业务市场准入审批</w:t>
      </w:r>
    </w:p>
    <w:p>
      <w:pPr>
        <w:ind w:firstLine="585"/>
        <w:rPr>
          <w:rFonts w:ascii="黑体" w:eastAsia="黑体"/>
          <w:sz w:val="30"/>
          <w:szCs w:val="30"/>
        </w:rPr>
      </w:pPr>
      <w:r>
        <w:rPr>
          <w:rFonts w:hint="eastAsia" w:ascii="黑体" w:eastAsia="黑体"/>
          <w:sz w:val="30"/>
          <w:szCs w:val="30"/>
        </w:rPr>
        <w:t>（一）办理依据</w:t>
      </w:r>
    </w:p>
    <w:p>
      <w:pPr>
        <w:ind w:right="300" w:firstLine="585"/>
        <w:jc w:val="left"/>
        <w:rPr>
          <w:rFonts w:ascii="Times New Roman" w:hAnsi="Times New Roman" w:eastAsia="仿宋_GB2312" w:cs="Times New Roman"/>
          <w:kern w:val="0"/>
          <w:sz w:val="30"/>
          <w:szCs w:val="30"/>
        </w:rPr>
      </w:pPr>
      <w:r>
        <w:rPr>
          <w:rFonts w:hint="eastAsia" w:ascii="仿宋_GB2312" w:eastAsia="仿宋_GB2312"/>
          <w:sz w:val="30"/>
          <w:szCs w:val="30"/>
        </w:rPr>
        <w:t>1.</w:t>
      </w:r>
      <w:r>
        <w:rPr>
          <w:rFonts w:ascii="Times New Roman" w:hAnsi="Times New Roman" w:eastAsia="仿宋_GB2312" w:cs="Times New Roman"/>
          <w:kern w:val="0"/>
          <w:sz w:val="30"/>
          <w:szCs w:val="30"/>
        </w:rPr>
        <w:t>《中华人民共和国外汇管理条例》</w:t>
      </w:r>
      <w:r>
        <w:rPr>
          <w:rFonts w:hint="eastAsia" w:ascii="仿宋_GB2312" w:hAnsi="Times New Roman" w:eastAsia="仿宋_GB2312"/>
          <w:sz w:val="30"/>
          <w:szCs w:val="30"/>
        </w:rPr>
        <w:t>（国务院令第532号）</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ascii="仿宋_GB2312" w:hAnsi="Times New Roman" w:eastAsia="仿宋_GB2312"/>
          <w:sz w:val="30"/>
          <w:szCs w:val="30"/>
        </w:rPr>
        <w:t>《</w:t>
      </w:r>
      <w:r>
        <w:rPr>
          <w:rFonts w:hint="eastAsia" w:ascii="仿宋_GB2312" w:hAnsi="Times New Roman" w:eastAsia="仿宋_GB2312"/>
          <w:sz w:val="30"/>
          <w:szCs w:val="30"/>
        </w:rPr>
        <w:t>国家外汇管理局关于修订&lt;个人本外币兑换特许业务试点管理办法&gt;的通知</w:t>
      </w:r>
      <w:r>
        <w:rPr>
          <w:rFonts w:ascii="仿宋_GB2312" w:hAnsi="Times New Roman" w:eastAsia="仿宋_GB2312"/>
          <w:sz w:val="30"/>
          <w:szCs w:val="30"/>
        </w:rPr>
        <w:t>》（汇发〔20</w:t>
      </w:r>
      <w:r>
        <w:rPr>
          <w:rFonts w:hint="eastAsia" w:ascii="仿宋_GB2312" w:hAnsi="Times New Roman" w:eastAsia="仿宋_GB2312"/>
          <w:sz w:val="30"/>
          <w:szCs w:val="30"/>
        </w:rPr>
        <w:t>20</w:t>
      </w:r>
      <w:r>
        <w:rPr>
          <w:rFonts w:ascii="仿宋_GB2312" w:hAnsi="Times New Roman" w:eastAsia="仿宋_GB2312"/>
          <w:sz w:val="30"/>
          <w:szCs w:val="30"/>
        </w:rPr>
        <w:t>〕</w:t>
      </w:r>
      <w:r>
        <w:rPr>
          <w:rFonts w:hint="eastAsia" w:ascii="仿宋_GB2312" w:hAnsi="Times New Roman" w:eastAsia="仿宋_GB2312"/>
          <w:sz w:val="30"/>
          <w:szCs w:val="30"/>
        </w:rPr>
        <w:t>6</w:t>
      </w:r>
      <w:r>
        <w:rPr>
          <w:rFonts w:ascii="仿宋_GB2312" w:hAnsi="Times New Roman" w:eastAsia="仿宋_GB2312"/>
          <w:sz w:val="30"/>
          <w:szCs w:val="30"/>
        </w:rPr>
        <w:t>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申请人所在地国家外汇管理局分局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申请人所在地国家外汇管理局分局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（五）申请条件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w:t>
      </w:r>
      <w:r>
        <w:rPr>
          <w:rFonts w:ascii="仿宋_GB2312" w:hAnsi="Times New Roman" w:eastAsia="仿宋_GB2312"/>
          <w:sz w:val="30"/>
          <w:szCs w:val="30"/>
        </w:rPr>
        <w:t>境内非金融机构</w:t>
      </w:r>
      <w:r>
        <w:rPr>
          <w:rFonts w:hint="eastAsia" w:ascii="仿宋_GB2312" w:hAnsi="Times New Roman" w:eastAsia="仿宋_GB2312"/>
          <w:sz w:val="30"/>
          <w:szCs w:val="30"/>
        </w:rPr>
        <w:t>拟</w:t>
      </w:r>
      <w:r>
        <w:rPr>
          <w:rFonts w:ascii="仿宋_GB2312" w:hAnsi="Times New Roman" w:eastAsia="仿宋_GB2312"/>
          <w:sz w:val="30"/>
          <w:szCs w:val="30"/>
        </w:rPr>
        <w:t>在</w:t>
      </w:r>
      <w:r>
        <w:rPr>
          <w:rFonts w:hint="eastAsia" w:ascii="仿宋_GB2312" w:hAnsi="Times New Roman" w:eastAsia="仿宋_GB2312"/>
          <w:sz w:val="30"/>
          <w:szCs w:val="30"/>
        </w:rPr>
        <w:t>注册地</w:t>
      </w:r>
      <w:r>
        <w:rPr>
          <w:rFonts w:ascii="仿宋_GB2312" w:hAnsi="Times New Roman" w:eastAsia="仿宋_GB2312"/>
          <w:sz w:val="30"/>
          <w:szCs w:val="30"/>
        </w:rPr>
        <w:t>外汇分局辖内经营</w:t>
      </w:r>
      <w:r>
        <w:rPr>
          <w:rFonts w:hint="eastAsia" w:ascii="仿宋_GB2312" w:hAnsi="Times New Roman" w:eastAsia="仿宋_GB2312"/>
          <w:sz w:val="30"/>
          <w:szCs w:val="30"/>
        </w:rPr>
        <w:t>个人兑换业务</w:t>
      </w:r>
      <w:r>
        <w:rPr>
          <w:rFonts w:ascii="仿宋_GB2312" w:hAnsi="Times New Roman" w:eastAsia="仿宋_GB2312"/>
          <w:sz w:val="30"/>
          <w:szCs w:val="30"/>
        </w:rPr>
        <w:t>，应具备以下条件：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①具</w:t>
      </w:r>
      <w:r>
        <w:rPr>
          <w:rFonts w:ascii="仿宋_GB2312" w:hAnsi="Times New Roman" w:eastAsia="仿宋_GB2312"/>
          <w:sz w:val="30"/>
          <w:szCs w:val="30"/>
        </w:rPr>
        <w:t>有独立法人资格</w:t>
      </w:r>
      <w:r>
        <w:rPr>
          <w:rFonts w:hint="eastAsia" w:ascii="仿宋_GB2312" w:hAnsi="Times New Roman" w:eastAsia="仿宋_GB2312"/>
          <w:sz w:val="30"/>
          <w:szCs w:val="30"/>
        </w:rPr>
        <w:t>，且资信状况良好。</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②拥有10%（含）以上的股权或控制权的机构与自然人，以及主要受益所有人的资信状况良好，且无犯罪记录。</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③主要管理人员、业务人员资信状况良好，无犯罪记录，具有相关业务工作经验，熟悉个人外汇业务管理政策。</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④经营外币代兑业务6个月以上，期间经营状况良好，未被外汇局和其他监管机构处罚；在申请资格前6个月内，办理代兑业务不少于2000笔，且兑换金额不少于等值100万美元。</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⑤具有适合经营的固定场所及设施，完善的业务管理制度及兑换业务操作系统，操作系统需使用接口模式接入个人外汇系统。</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⑥承诺办理个人兑换业务量和兑换笔数不少于市场准入最低标准。</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2.境内非金融机构拟在全国范围内经营个人兑换业务，</w:t>
      </w:r>
      <w:r>
        <w:rPr>
          <w:rFonts w:ascii="仿宋_GB2312" w:hAnsi="Times New Roman" w:eastAsia="仿宋_GB2312"/>
          <w:sz w:val="30"/>
          <w:szCs w:val="30"/>
        </w:rPr>
        <w:t>应具备以下条件：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①取得在注册地外汇分局辖内经营个人兑换业务资格2年以上，且拥有不少于5家获准经营个人兑换业务的分支机构。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②自身及所辖兑换特许机构近2年内经营状况良好，未被外汇局和其他监管机构处罚，在申请之日前12个月内办理个人兑换业务金额不少于等值2000万美元。</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③具备统一会计核算，集中管理营运资金、备付金，及时准确报送数据等能力，能实时监控所辖兑换特许机构业务办理情况。</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④承诺办理个人兑换业务量不少于市场准入最低标准。</w:t>
      </w:r>
    </w:p>
    <w:p>
      <w:pPr>
        <w:ind w:firstLine="600" w:firstLineChars="200"/>
        <w:rPr>
          <w:rFonts w:ascii="Times New Roman" w:hAnsi="Times New Roman" w:eastAsia="仿宋_GB2312" w:cs="Times New Roman"/>
          <w:spacing w:val="-1"/>
          <w:sz w:val="30"/>
          <w:szCs w:val="30"/>
        </w:rPr>
      </w:pPr>
      <w:r>
        <w:rPr>
          <w:rFonts w:hint="eastAsia" w:ascii="Times New Roman" w:hAnsi="Times New Roman" w:eastAsia="仿宋_GB2312" w:cs="仿宋_GB2312"/>
          <w:sz w:val="30"/>
          <w:szCs w:val="30"/>
        </w:rPr>
        <w:t>3.境内非金融机构的分支机构申请开办个人兑换业务，应</w:t>
      </w:r>
      <w:r>
        <w:rPr>
          <w:rFonts w:hint="eastAsia" w:ascii="Times New Roman" w:hAnsi="Times New Roman" w:eastAsia="仿宋_GB2312" w:cs="仿宋_GB2312"/>
          <w:spacing w:val="-1"/>
          <w:sz w:val="30"/>
          <w:szCs w:val="30"/>
        </w:rPr>
        <w:t>具备以下条件：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①</w:t>
      </w:r>
      <w:r>
        <w:rPr>
          <w:rFonts w:hint="eastAsia" w:ascii="Times New Roman" w:hAnsi="Times New Roman" w:eastAsia="仿宋_GB2312" w:cs="仿宋_GB2312"/>
          <w:sz w:val="30"/>
          <w:szCs w:val="30"/>
        </w:rPr>
        <w:t>境内非金融机构具有经营个人兑换业务资格。</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②</w:t>
      </w:r>
      <w:r>
        <w:rPr>
          <w:rFonts w:hint="eastAsia" w:ascii="Times New Roman" w:hAnsi="Times New Roman" w:eastAsia="仿宋_GB2312" w:cs="仿宋_GB2312"/>
          <w:sz w:val="30"/>
          <w:szCs w:val="30"/>
        </w:rPr>
        <w:t>主要管理人员、业务人员资信状况良好，无犯罪记录，具有相关业务工作经验，熟悉个人外汇业务管理政策。</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③</w:t>
      </w:r>
      <w:r>
        <w:rPr>
          <w:rFonts w:hint="eastAsia" w:ascii="Times New Roman" w:hAnsi="Times New Roman" w:eastAsia="仿宋_GB2312" w:cs="仿宋_GB2312"/>
          <w:sz w:val="30"/>
          <w:szCs w:val="30"/>
        </w:rPr>
        <w:t>境内非金融机构及所辖兑换特许机构近</w:t>
      </w:r>
      <w:r>
        <w:rPr>
          <w:rFonts w:ascii="Times New Roman" w:hAnsi="Times New Roman" w:eastAsia="仿宋_GB2312" w:cs="Times New Roman"/>
          <w:sz w:val="30"/>
          <w:szCs w:val="30"/>
        </w:rPr>
        <w:t>2</w:t>
      </w:r>
      <w:r>
        <w:rPr>
          <w:rFonts w:hint="eastAsia" w:ascii="Times New Roman" w:hAnsi="Times New Roman" w:eastAsia="仿宋_GB2312" w:cs="仿宋_GB2312"/>
          <w:sz w:val="30"/>
          <w:szCs w:val="30"/>
        </w:rPr>
        <w:t>年内经营状况良好，且未被外汇局和其他监管机构处罚。</w:t>
      </w:r>
    </w:p>
    <w:p>
      <w:pPr>
        <w:ind w:firstLine="600"/>
        <w:rPr>
          <w:rFonts w:ascii="Times New Roman" w:hAnsi="Times New Roman" w:eastAsia="仿宋_GB2312" w:cs="Times New Roman"/>
          <w:color w:val="FF0000"/>
          <w:sz w:val="30"/>
          <w:szCs w:val="30"/>
        </w:rPr>
      </w:pPr>
      <w:r>
        <w:rPr>
          <w:rFonts w:hint="eastAsia" w:ascii="宋体" w:hAnsi="宋体" w:cs="宋体"/>
          <w:sz w:val="30"/>
          <w:szCs w:val="30"/>
        </w:rPr>
        <w:t>④</w:t>
      </w:r>
      <w:r>
        <w:rPr>
          <w:rFonts w:hint="eastAsia" w:ascii="Times New Roman" w:hAnsi="Times New Roman" w:eastAsia="仿宋_GB2312" w:cs="仿宋_GB2312"/>
          <w:sz w:val="30"/>
          <w:szCs w:val="30"/>
        </w:rPr>
        <w:t>具有适合经营的固定场所及设施，完善的业务管理制度及兑换业务操作系统，该操作系统需使用接口模式接入个人外汇系统。</w:t>
      </w:r>
    </w:p>
    <w:p>
      <w:pPr>
        <w:ind w:firstLine="596" w:firstLineChars="200"/>
        <w:rPr>
          <w:rFonts w:ascii="Times New Roman" w:hAnsi="Times New Roman" w:eastAsia="仿宋_GB2312" w:cs="Times New Roman"/>
          <w:spacing w:val="-1"/>
          <w:sz w:val="30"/>
          <w:szCs w:val="30"/>
        </w:rPr>
      </w:pPr>
      <w:r>
        <w:rPr>
          <w:rFonts w:hint="eastAsia" w:ascii="Times New Roman" w:hAnsi="Times New Roman" w:eastAsia="仿宋_GB2312" w:cs="仿宋_GB2312"/>
          <w:spacing w:val="-1"/>
          <w:sz w:val="30"/>
          <w:szCs w:val="30"/>
        </w:rPr>
        <w:t>4.境内非金融机构拟经营批发调钞业务，应具备以下条件：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①</w:t>
      </w:r>
      <w:r>
        <w:rPr>
          <w:rFonts w:hint="eastAsia" w:ascii="Times New Roman" w:hAnsi="Times New Roman" w:eastAsia="仿宋_GB2312" w:cs="仿宋_GB2312"/>
          <w:sz w:val="30"/>
          <w:szCs w:val="30"/>
        </w:rPr>
        <w:t>取得在全国范围内经营个人兑换业务资格</w:t>
      </w:r>
      <w:r>
        <w:rPr>
          <w:rFonts w:ascii="Times New Roman" w:hAnsi="Times New Roman" w:eastAsia="仿宋_GB2312" w:cs="Times New Roman"/>
          <w:sz w:val="30"/>
          <w:szCs w:val="30"/>
        </w:rPr>
        <w:t>2</w:t>
      </w:r>
      <w:r>
        <w:rPr>
          <w:rFonts w:hint="eastAsia" w:ascii="Times New Roman" w:hAnsi="Times New Roman" w:eastAsia="仿宋_GB2312" w:cs="仿宋_GB2312"/>
          <w:sz w:val="30"/>
          <w:szCs w:val="30"/>
        </w:rPr>
        <w:t>年以上。</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②</w:t>
      </w:r>
      <w:r>
        <w:rPr>
          <w:rFonts w:hint="eastAsia" w:ascii="Times New Roman" w:hAnsi="Times New Roman" w:eastAsia="仿宋_GB2312" w:cs="仿宋_GB2312"/>
          <w:sz w:val="30"/>
          <w:szCs w:val="30"/>
        </w:rPr>
        <w:t>所辖兑换特许机构在不少于</w:t>
      </w:r>
      <w:r>
        <w:rPr>
          <w:rFonts w:ascii="Times New Roman" w:hAnsi="Times New Roman" w:eastAsia="仿宋_GB2312" w:cs="Times New Roman"/>
          <w:sz w:val="30"/>
          <w:szCs w:val="30"/>
        </w:rPr>
        <w:t>3</w:t>
      </w:r>
      <w:r>
        <w:rPr>
          <w:rFonts w:hint="eastAsia" w:ascii="Times New Roman" w:hAnsi="Times New Roman" w:eastAsia="仿宋_GB2312" w:cs="仿宋_GB2312"/>
          <w:sz w:val="30"/>
          <w:szCs w:val="30"/>
        </w:rPr>
        <w:t>个外汇分局辖内经营个人兑换业务。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③</w:t>
      </w:r>
      <w:r>
        <w:rPr>
          <w:rFonts w:hint="eastAsia" w:ascii="Times New Roman" w:hAnsi="Times New Roman" w:eastAsia="仿宋_GB2312" w:cs="仿宋_GB2312"/>
          <w:sz w:val="30"/>
          <w:szCs w:val="30"/>
        </w:rPr>
        <w:t>自身及所辖兑换特许机构近</w:t>
      </w:r>
      <w:r>
        <w:rPr>
          <w:rFonts w:ascii="Times New Roman" w:hAnsi="Times New Roman" w:eastAsia="仿宋_GB2312" w:cs="Times New Roman"/>
          <w:sz w:val="30"/>
          <w:szCs w:val="30"/>
        </w:rPr>
        <w:t>2</w:t>
      </w:r>
      <w:r>
        <w:rPr>
          <w:rFonts w:hint="eastAsia" w:ascii="Times New Roman" w:hAnsi="Times New Roman" w:eastAsia="仿宋_GB2312" w:cs="仿宋_GB2312"/>
          <w:sz w:val="30"/>
          <w:szCs w:val="30"/>
        </w:rPr>
        <w:t>年内经营状况良好，且未被外汇局和其他监管机构处罚，在申请之日前</w:t>
      </w:r>
      <w:r>
        <w:rPr>
          <w:rFonts w:ascii="Times New Roman" w:hAnsi="Times New Roman" w:eastAsia="仿宋_GB2312" w:cs="Times New Roman"/>
          <w:sz w:val="30"/>
          <w:szCs w:val="30"/>
        </w:rPr>
        <w:t>12</w:t>
      </w:r>
      <w:r>
        <w:rPr>
          <w:rFonts w:hint="eastAsia" w:ascii="Times New Roman" w:hAnsi="Times New Roman" w:eastAsia="仿宋_GB2312" w:cs="仿宋_GB2312"/>
          <w:sz w:val="30"/>
          <w:szCs w:val="30"/>
        </w:rPr>
        <w:t>个月内办理个人兑换业务金额不少于等值</w:t>
      </w:r>
      <w:r>
        <w:rPr>
          <w:rFonts w:ascii="Times New Roman" w:hAnsi="Times New Roman" w:eastAsia="仿宋_GB2312" w:cs="Times New Roman"/>
          <w:sz w:val="30"/>
          <w:szCs w:val="30"/>
        </w:rPr>
        <w:t>4000</w:t>
      </w:r>
      <w:r>
        <w:rPr>
          <w:rFonts w:hint="eastAsia" w:ascii="Times New Roman" w:hAnsi="Times New Roman" w:eastAsia="仿宋_GB2312" w:cs="仿宋_GB2312"/>
          <w:sz w:val="30"/>
          <w:szCs w:val="30"/>
        </w:rPr>
        <w:t>万美元。</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④</w:t>
      </w:r>
      <w:r>
        <w:rPr>
          <w:rFonts w:hint="eastAsia" w:ascii="Times New Roman" w:hAnsi="Times New Roman" w:eastAsia="仿宋_GB2312" w:cs="仿宋_GB2312"/>
          <w:sz w:val="30"/>
          <w:szCs w:val="30"/>
        </w:rPr>
        <w:t>具有适合经营批发调钞业务的设施、办理系统及管理制度。</w:t>
      </w:r>
    </w:p>
    <w:p>
      <w:pPr>
        <w:ind w:firstLine="600" w:firstLineChars="200"/>
        <w:rPr>
          <w:rFonts w:ascii="仿宋_GB2312" w:hAnsi="Times New Roman" w:eastAsia="仿宋_GB2312"/>
          <w:sz w:val="30"/>
          <w:szCs w:val="30"/>
        </w:rPr>
      </w:pPr>
      <w:r>
        <w:rPr>
          <w:rFonts w:ascii="Times New Roman" w:hAnsi="Times New Roman" w:eastAsia="仿宋_GB2312" w:cs="Times New Roman"/>
          <w:sz w:val="30"/>
          <w:szCs w:val="30"/>
        </w:rPr>
        <w:t>⑤</w:t>
      </w:r>
      <w:r>
        <w:rPr>
          <w:rFonts w:hint="eastAsia" w:ascii="Times New Roman" w:hAnsi="Times New Roman" w:eastAsia="仿宋_GB2312" w:cs="仿宋_GB2312"/>
          <w:sz w:val="30"/>
          <w:szCs w:val="30"/>
        </w:rPr>
        <w:t>承诺办理个人兑换业务量不少于市场准入最低标准。</w:t>
      </w:r>
    </w:p>
    <w:p>
      <w:pPr>
        <w:ind w:firstLine="600" w:firstLineChars="200"/>
        <w:rPr>
          <w:rFonts w:ascii="黑体" w:eastAsia="黑体"/>
          <w:sz w:val="30"/>
          <w:szCs w:val="30"/>
        </w:rPr>
      </w:pPr>
      <w:r>
        <w:rPr>
          <w:rFonts w:hint="eastAsia" w:ascii="黑体" w:eastAsia="黑体"/>
          <w:sz w:val="30"/>
          <w:szCs w:val="30"/>
        </w:rPr>
        <w:t>（六）申请材料</w:t>
      </w:r>
    </w:p>
    <w:p>
      <w:pPr>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1.</w:t>
      </w:r>
      <w:r>
        <w:rPr>
          <w:rFonts w:hint="eastAsia" w:ascii="Times New Roman" w:hAnsi="Times New Roman" w:eastAsia="仿宋_GB2312" w:cs="仿宋_GB2312"/>
          <w:spacing w:val="-1"/>
          <w:sz w:val="30"/>
          <w:szCs w:val="30"/>
        </w:rPr>
        <w:t>申请在注册地外汇分局辖内经营个人兑换业务进入筹备期所需材料</w:t>
      </w:r>
    </w:p>
    <w:tbl>
      <w:tblPr>
        <w:tblStyle w:val="16"/>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top"/>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序号</w:t>
            </w:r>
          </w:p>
        </w:tc>
        <w:tc>
          <w:tcPr>
            <w:tcW w:w="368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提交材料名称</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原件</w:t>
            </w:r>
            <w:r>
              <w:rPr>
                <w:rFonts w:ascii="Times New Roman" w:hAnsi="Times New Roman" w:eastAsia="仿宋_GB2312" w:cs="Times New Roman"/>
                <w:b/>
                <w:spacing w:val="-1"/>
                <w:sz w:val="24"/>
                <w:szCs w:val="30"/>
              </w:rPr>
              <w:t>/</w:t>
            </w:r>
            <w:r>
              <w:rPr>
                <w:rFonts w:hint="eastAsia" w:ascii="Times New Roman" w:hAnsi="Times New Roman" w:eastAsia="仿宋_GB2312" w:cs="仿宋_GB2312"/>
                <w:b/>
                <w:spacing w:val="-1"/>
                <w:sz w:val="24"/>
                <w:szCs w:val="30"/>
              </w:rPr>
              <w:t>复印件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份数</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纸质</w:t>
            </w:r>
            <w:r>
              <w:rPr>
                <w:rFonts w:ascii="Times New Roman" w:hAnsi="Times New Roman" w:eastAsia="仿宋_GB2312" w:cs="Times New Roman"/>
                <w:b/>
                <w:spacing w:val="-1"/>
                <w:sz w:val="24"/>
                <w:szCs w:val="30"/>
              </w:rPr>
              <w:t>/</w:t>
            </w:r>
            <w:r>
              <w:rPr>
                <w:rFonts w:hint="eastAsia" w:ascii="Times New Roman" w:hAnsi="Times New Roman" w:eastAsia="仿宋_GB2312" w:cs="仿宋_GB2312"/>
                <w:b/>
                <w:spacing w:val="-1"/>
                <w:sz w:val="24"/>
                <w:szCs w:val="30"/>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要求</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 w:val="30"/>
                <w:szCs w:val="30"/>
              </w:rPr>
            </w:pPr>
            <w:r>
              <w:rPr>
                <w:rFonts w:hint="eastAsia" w:ascii="Times New Roman" w:hAnsi="Times New Roman" w:eastAsia="仿宋_GB2312" w:cs="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申请报告</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2</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仿宋_GB2312"/>
                <w:szCs w:val="21"/>
              </w:rPr>
              <w:t>拥有</w:t>
            </w:r>
            <w:r>
              <w:rPr>
                <w:rFonts w:ascii="Times New Roman" w:hAnsi="Times New Roman" w:eastAsia="仿宋_GB2312" w:cs="Times New Roman"/>
                <w:szCs w:val="21"/>
              </w:rPr>
              <w:t>10%</w:t>
            </w:r>
            <w:r>
              <w:rPr>
                <w:rFonts w:hint="eastAsia" w:ascii="Times New Roman" w:hAnsi="Times New Roman" w:eastAsia="仿宋_GB2312" w:cs="仿宋_GB2312"/>
                <w:szCs w:val="21"/>
              </w:rPr>
              <w:t>（含）以上的股权或控制权的机构与自然人，以及主要受益所有人的资信状况良好，且无犯罪记录的说明材料</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3</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主要管理人员、业务人员资信状况良好，无犯罪记录，具有相关业务工作经验，熟悉个人外汇业务管理政策的说明材料</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4</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经营外币代兑业务</w:t>
            </w:r>
            <w:r>
              <w:rPr>
                <w:rFonts w:ascii="Times New Roman" w:hAnsi="Times New Roman" w:eastAsia="仿宋_GB2312" w:cs="Times New Roman"/>
                <w:spacing w:val="-1"/>
                <w:szCs w:val="21"/>
              </w:rPr>
              <w:t>6</w:t>
            </w:r>
            <w:r>
              <w:rPr>
                <w:rFonts w:hint="eastAsia" w:ascii="Times New Roman" w:hAnsi="Times New Roman" w:eastAsia="仿宋_GB2312" w:cs="仿宋_GB2312"/>
                <w:spacing w:val="-1"/>
                <w:szCs w:val="21"/>
              </w:rPr>
              <w:t>个月以上，在申请前</w:t>
            </w:r>
            <w:r>
              <w:rPr>
                <w:rFonts w:ascii="Times New Roman" w:hAnsi="Times New Roman" w:eastAsia="仿宋_GB2312" w:cs="Times New Roman"/>
                <w:spacing w:val="-1"/>
                <w:szCs w:val="21"/>
              </w:rPr>
              <w:t>6</w:t>
            </w:r>
            <w:r>
              <w:rPr>
                <w:rFonts w:hint="eastAsia" w:ascii="Times New Roman" w:hAnsi="Times New Roman" w:eastAsia="仿宋_GB2312" w:cs="仿宋_GB2312"/>
                <w:spacing w:val="-1"/>
                <w:szCs w:val="21"/>
              </w:rPr>
              <w:t>个月内办理代兑业务达到业务准入最低兑换笔数和兑换金额标准的证明材料</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5</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经营代兑业务期间未被外汇局和其他监管机构处罚的声明</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r>
    </w:tbl>
    <w:p>
      <w:pPr>
        <w:spacing w:beforeLines="50"/>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2.</w:t>
      </w:r>
      <w:r>
        <w:rPr>
          <w:rFonts w:hint="eastAsia" w:ascii="Times New Roman" w:hAnsi="Times New Roman" w:eastAsia="仿宋_GB2312" w:cs="仿宋_GB2312"/>
          <w:spacing w:val="-1"/>
          <w:sz w:val="30"/>
          <w:szCs w:val="30"/>
        </w:rPr>
        <w:t>申请在注册地外汇分局辖内开办个人兑换业务所需材料</w:t>
      </w:r>
    </w:p>
    <w:tbl>
      <w:tblPr>
        <w:tblStyle w:val="16"/>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序号</w:t>
            </w:r>
          </w:p>
        </w:tc>
        <w:tc>
          <w:tcPr>
            <w:tcW w:w="368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提交材料名称</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原件</w:t>
            </w:r>
            <w:r>
              <w:rPr>
                <w:rFonts w:ascii="Times New Roman" w:hAnsi="Times New Roman" w:eastAsia="仿宋_GB2312" w:cs="Times New Roman"/>
                <w:b/>
                <w:spacing w:val="-1"/>
                <w:sz w:val="24"/>
                <w:szCs w:val="30"/>
              </w:rPr>
              <w:t>/</w:t>
            </w:r>
            <w:r>
              <w:rPr>
                <w:rFonts w:hint="eastAsia" w:ascii="Times New Roman" w:hAnsi="Times New Roman" w:eastAsia="仿宋_GB2312" w:cs="仿宋_GB2312"/>
                <w:b/>
                <w:spacing w:val="-1"/>
                <w:sz w:val="24"/>
                <w:szCs w:val="30"/>
              </w:rPr>
              <w:t>复印件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份数</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纸质</w:t>
            </w:r>
            <w:r>
              <w:rPr>
                <w:rFonts w:ascii="Times New Roman" w:hAnsi="Times New Roman" w:eastAsia="仿宋_GB2312" w:cs="Times New Roman"/>
                <w:b/>
                <w:spacing w:val="-1"/>
                <w:sz w:val="24"/>
                <w:szCs w:val="30"/>
              </w:rPr>
              <w:t>/</w:t>
            </w:r>
            <w:r>
              <w:rPr>
                <w:rFonts w:hint="eastAsia" w:ascii="Times New Roman" w:hAnsi="Times New Roman" w:eastAsia="仿宋_GB2312" w:cs="仿宋_GB2312"/>
                <w:b/>
                <w:spacing w:val="-1"/>
                <w:sz w:val="24"/>
                <w:szCs w:val="30"/>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要求</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 w:val="30"/>
                <w:szCs w:val="30"/>
              </w:rPr>
            </w:pPr>
            <w:r>
              <w:rPr>
                <w:rFonts w:hint="eastAsia" w:ascii="Times New Roman" w:hAnsi="Times New Roman" w:eastAsia="仿宋_GB2312" w:cs="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申请报告</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2</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3</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兑换业务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4</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5</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兑换业务操作系统满足以接口模式接入个人外汇系统技术条件的证明材料</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6</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《个人本外币兑换特许业务经营承诺书》</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Times New Roman"/>
                <w:spacing w:val="-1"/>
                <w:szCs w:val="21"/>
              </w:rPr>
            </w:pPr>
          </w:p>
        </w:tc>
      </w:tr>
    </w:tbl>
    <w:p>
      <w:pPr>
        <w:spacing w:beforeLines="50"/>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3.</w:t>
      </w:r>
      <w:r>
        <w:rPr>
          <w:rFonts w:hint="eastAsia" w:ascii="Times New Roman" w:hAnsi="Times New Roman" w:eastAsia="仿宋_GB2312" w:cs="仿宋_GB2312"/>
          <w:spacing w:val="-1"/>
          <w:sz w:val="30"/>
          <w:szCs w:val="30"/>
        </w:rPr>
        <w:t>申请在全国范围内开办个人兑换业务所需材料</w:t>
      </w:r>
    </w:p>
    <w:tbl>
      <w:tblPr>
        <w:tblStyle w:val="16"/>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序号</w:t>
            </w:r>
          </w:p>
        </w:tc>
        <w:tc>
          <w:tcPr>
            <w:tcW w:w="368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提交材料名称</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原件</w:t>
            </w:r>
            <w:r>
              <w:rPr>
                <w:rFonts w:ascii="Times New Roman" w:hAnsi="Times New Roman" w:eastAsia="仿宋_GB2312" w:cs="Times New Roman"/>
                <w:b/>
                <w:spacing w:val="-1"/>
                <w:sz w:val="24"/>
                <w:szCs w:val="30"/>
              </w:rPr>
              <w:t>/</w:t>
            </w:r>
            <w:r>
              <w:rPr>
                <w:rFonts w:hint="eastAsia" w:ascii="Times New Roman" w:hAnsi="Times New Roman" w:eastAsia="仿宋_GB2312" w:cs="仿宋_GB2312"/>
                <w:b/>
                <w:spacing w:val="-1"/>
                <w:sz w:val="24"/>
                <w:szCs w:val="30"/>
              </w:rPr>
              <w:t>复印件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份数</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纸质</w:t>
            </w:r>
            <w:r>
              <w:rPr>
                <w:rFonts w:ascii="Times New Roman" w:hAnsi="Times New Roman" w:eastAsia="仿宋_GB2312" w:cs="Times New Roman"/>
                <w:b/>
                <w:spacing w:val="-1"/>
                <w:sz w:val="24"/>
                <w:szCs w:val="30"/>
              </w:rPr>
              <w:t>/</w:t>
            </w:r>
            <w:r>
              <w:rPr>
                <w:rFonts w:hint="eastAsia" w:ascii="Times New Roman" w:hAnsi="Times New Roman" w:eastAsia="仿宋_GB2312" w:cs="仿宋_GB2312"/>
                <w:b/>
                <w:spacing w:val="-1"/>
                <w:sz w:val="24"/>
                <w:szCs w:val="30"/>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要求</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 w:val="30"/>
                <w:szCs w:val="30"/>
              </w:rPr>
            </w:pPr>
            <w:r>
              <w:rPr>
                <w:rFonts w:hint="eastAsia" w:ascii="Times New Roman" w:hAnsi="Times New Roman" w:eastAsia="仿宋_GB2312" w:cs="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申请报告</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2</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取得在注册地外汇分局辖内经营个人兑换业务资格</w:t>
            </w:r>
            <w:r>
              <w:rPr>
                <w:rFonts w:ascii="Times New Roman" w:hAnsi="Times New Roman" w:eastAsia="仿宋_GB2312" w:cs="Times New Roman"/>
                <w:spacing w:val="-1"/>
                <w:szCs w:val="21"/>
              </w:rPr>
              <w:t>2</w:t>
            </w:r>
            <w:r>
              <w:rPr>
                <w:rFonts w:hint="eastAsia" w:ascii="Times New Roman" w:hAnsi="Times New Roman" w:eastAsia="仿宋_GB2312" w:cs="仿宋_GB2312"/>
                <w:spacing w:val="-1"/>
                <w:szCs w:val="21"/>
              </w:rPr>
              <w:t>年以上，且拥有不少于</w:t>
            </w:r>
            <w:r>
              <w:rPr>
                <w:rFonts w:ascii="Times New Roman" w:hAnsi="Times New Roman" w:eastAsia="仿宋_GB2312" w:cs="Times New Roman"/>
                <w:spacing w:val="-1"/>
                <w:szCs w:val="21"/>
              </w:rPr>
              <w:t>5</w:t>
            </w:r>
            <w:r>
              <w:rPr>
                <w:rFonts w:hint="eastAsia" w:ascii="Times New Roman" w:hAnsi="Times New Roman" w:eastAsia="仿宋_GB2312" w:cs="仿宋_GB2312"/>
                <w:spacing w:val="-1"/>
                <w:szCs w:val="21"/>
              </w:rPr>
              <w:t>家获准经营个人兑换业务的分支机构的证明材料</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3</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自身及所辖兑换特许机构近</w:t>
            </w:r>
            <w:r>
              <w:rPr>
                <w:rFonts w:ascii="Times New Roman" w:hAnsi="Times New Roman" w:eastAsia="仿宋_GB2312" w:cs="Times New Roman"/>
                <w:spacing w:val="-1"/>
                <w:szCs w:val="21"/>
              </w:rPr>
              <w:t>2</w:t>
            </w:r>
            <w:r>
              <w:rPr>
                <w:rFonts w:hint="eastAsia" w:ascii="Times New Roman" w:hAnsi="Times New Roman" w:eastAsia="仿宋_GB2312" w:cs="仿宋_GB2312"/>
                <w:spacing w:val="-1"/>
                <w:szCs w:val="21"/>
              </w:rPr>
              <w:t>年内经营状况良好，且未被外汇局和其他监管机构处罚的声明</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4</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在申请之日前</w:t>
            </w:r>
            <w:r>
              <w:rPr>
                <w:rFonts w:ascii="Times New Roman" w:hAnsi="Times New Roman" w:eastAsia="仿宋_GB2312" w:cs="Times New Roman"/>
                <w:spacing w:val="-1"/>
                <w:szCs w:val="21"/>
              </w:rPr>
              <w:t>12</w:t>
            </w:r>
            <w:r>
              <w:rPr>
                <w:rFonts w:hint="eastAsia" w:ascii="Times New Roman" w:hAnsi="Times New Roman" w:eastAsia="仿宋_GB2312" w:cs="仿宋_GB2312"/>
                <w:spacing w:val="-1"/>
                <w:szCs w:val="21"/>
              </w:rPr>
              <w:t>个月内办理个人兑换业务金额不少于等值</w:t>
            </w:r>
            <w:r>
              <w:rPr>
                <w:rFonts w:ascii="Times New Roman" w:hAnsi="Times New Roman" w:eastAsia="仿宋_GB2312" w:cs="Times New Roman"/>
                <w:spacing w:val="-1"/>
                <w:szCs w:val="21"/>
              </w:rPr>
              <w:t>2000</w:t>
            </w:r>
            <w:r>
              <w:rPr>
                <w:rFonts w:hint="eastAsia" w:ascii="Times New Roman" w:hAnsi="Times New Roman" w:eastAsia="仿宋_GB2312" w:cs="仿宋_GB2312"/>
                <w:spacing w:val="-1"/>
                <w:szCs w:val="21"/>
              </w:rPr>
              <w:t>万美元的证明材料，包括上一年度经会计师事务所审计的个人兑换业务财务会计报告</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5</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具备统一会计核算，集中管理营运资金、备付金，及时准确报送数据等能力，能实时监控所辖兑换特许机构业务办理情况的说明材料</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6</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《个人本外币兑换特许业务经营承诺书》</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bl>
    <w:p>
      <w:pPr>
        <w:spacing w:beforeLines="50"/>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4.</w:t>
      </w:r>
      <w:r>
        <w:rPr>
          <w:rFonts w:hint="eastAsia" w:ascii="Times New Roman" w:hAnsi="Times New Roman" w:eastAsia="仿宋_GB2312" w:cs="仿宋_GB2312"/>
          <w:spacing w:val="-1"/>
          <w:sz w:val="30"/>
          <w:szCs w:val="30"/>
        </w:rPr>
        <w:t>境内非金融机构分支机构申请开办个人兑换业务所需材料</w:t>
      </w:r>
    </w:p>
    <w:tbl>
      <w:tblPr>
        <w:tblStyle w:val="16"/>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序号</w:t>
            </w:r>
          </w:p>
        </w:tc>
        <w:tc>
          <w:tcPr>
            <w:tcW w:w="368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提交材料名称</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原件</w:t>
            </w:r>
            <w:r>
              <w:rPr>
                <w:rFonts w:ascii="Times New Roman" w:hAnsi="Times New Roman" w:eastAsia="仿宋_GB2312" w:cs="Times New Roman"/>
                <w:b/>
                <w:spacing w:val="-1"/>
                <w:sz w:val="24"/>
                <w:szCs w:val="30"/>
              </w:rPr>
              <w:t>/</w:t>
            </w:r>
            <w:r>
              <w:rPr>
                <w:rFonts w:hint="eastAsia" w:ascii="Times New Roman" w:hAnsi="Times New Roman" w:eastAsia="仿宋_GB2312" w:cs="仿宋_GB2312"/>
                <w:b/>
                <w:spacing w:val="-1"/>
                <w:sz w:val="24"/>
                <w:szCs w:val="30"/>
              </w:rPr>
              <w:t>复印件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份数</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纸质</w:t>
            </w:r>
            <w:r>
              <w:rPr>
                <w:rFonts w:ascii="Times New Roman" w:hAnsi="Times New Roman" w:eastAsia="仿宋_GB2312" w:cs="Times New Roman"/>
                <w:b/>
                <w:spacing w:val="-1"/>
                <w:sz w:val="24"/>
                <w:szCs w:val="30"/>
              </w:rPr>
              <w:t>/</w:t>
            </w:r>
            <w:r>
              <w:rPr>
                <w:rFonts w:hint="eastAsia" w:ascii="Times New Roman" w:hAnsi="Times New Roman" w:eastAsia="仿宋_GB2312" w:cs="仿宋_GB2312"/>
                <w:b/>
                <w:spacing w:val="-1"/>
                <w:sz w:val="24"/>
                <w:szCs w:val="30"/>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要求</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 w:val="30"/>
                <w:szCs w:val="30"/>
              </w:rPr>
            </w:pPr>
            <w:r>
              <w:rPr>
                <w:rFonts w:hint="eastAsia" w:ascii="Times New Roman" w:hAnsi="Times New Roman" w:eastAsia="仿宋_GB2312" w:cs="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申请报告</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2</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境内非金融机构同意该分支机构经营个人兑换业务的授权文件</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3</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境内非金融机构及所辖兑换特许机构近</w:t>
            </w:r>
            <w:r>
              <w:rPr>
                <w:rFonts w:ascii="Times New Roman" w:hAnsi="Times New Roman" w:eastAsia="仿宋_GB2312" w:cs="Times New Roman"/>
                <w:spacing w:val="-1"/>
                <w:szCs w:val="21"/>
              </w:rPr>
              <w:t>2</w:t>
            </w:r>
            <w:r>
              <w:rPr>
                <w:rFonts w:hint="eastAsia" w:ascii="Times New Roman" w:hAnsi="Times New Roman" w:eastAsia="仿宋_GB2312" w:cs="仿宋_GB2312"/>
                <w:spacing w:val="-1"/>
                <w:szCs w:val="21"/>
              </w:rPr>
              <w:t>年内经营状况良好，且未被外汇局和其他监管机构处罚的声明</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4</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主要管理人员、业务人员资信状况良好，无犯罪记录，具有相关业务工作经验，熟悉个人外汇业务管理政策的说明材料</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5</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6</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兑换业务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7</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8</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兑换业务操作系统满足以接口模式接入个人外汇系统技术条件的证明材料</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bl>
    <w:p>
      <w:pPr>
        <w:spacing w:beforeLines="50"/>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5.</w:t>
      </w:r>
      <w:r>
        <w:rPr>
          <w:rFonts w:hint="eastAsia" w:ascii="Times New Roman" w:hAnsi="Times New Roman" w:eastAsia="仿宋_GB2312" w:cs="仿宋_GB2312"/>
          <w:spacing w:val="-1"/>
          <w:sz w:val="30"/>
          <w:szCs w:val="30"/>
        </w:rPr>
        <w:t>申请经营批发调钞业务所需材料</w:t>
      </w:r>
    </w:p>
    <w:tbl>
      <w:tblPr>
        <w:tblStyle w:val="16"/>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序号</w:t>
            </w:r>
          </w:p>
        </w:tc>
        <w:tc>
          <w:tcPr>
            <w:tcW w:w="368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提交材料名称</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原件</w:t>
            </w:r>
            <w:r>
              <w:rPr>
                <w:rFonts w:ascii="Times New Roman" w:hAnsi="Times New Roman" w:eastAsia="仿宋_GB2312" w:cs="Times New Roman"/>
                <w:b/>
                <w:spacing w:val="-1"/>
                <w:sz w:val="24"/>
                <w:szCs w:val="30"/>
              </w:rPr>
              <w:t>/</w:t>
            </w:r>
            <w:r>
              <w:rPr>
                <w:rFonts w:hint="eastAsia" w:ascii="Times New Roman" w:hAnsi="Times New Roman" w:eastAsia="仿宋_GB2312" w:cs="仿宋_GB2312"/>
                <w:b/>
                <w:spacing w:val="-1"/>
                <w:sz w:val="24"/>
                <w:szCs w:val="30"/>
              </w:rPr>
              <w:t>复印件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份数</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纸质</w:t>
            </w:r>
            <w:r>
              <w:rPr>
                <w:rFonts w:ascii="Times New Roman" w:hAnsi="Times New Roman" w:eastAsia="仿宋_GB2312" w:cs="Times New Roman"/>
                <w:b/>
                <w:spacing w:val="-1"/>
                <w:sz w:val="24"/>
                <w:szCs w:val="30"/>
              </w:rPr>
              <w:t>/</w:t>
            </w:r>
            <w:r>
              <w:rPr>
                <w:rFonts w:hint="eastAsia" w:ascii="Times New Roman" w:hAnsi="Times New Roman" w:eastAsia="仿宋_GB2312" w:cs="仿宋_GB2312"/>
                <w:b/>
                <w:spacing w:val="-1"/>
                <w:sz w:val="24"/>
                <w:szCs w:val="30"/>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pacing w:val="-1"/>
                <w:sz w:val="24"/>
                <w:szCs w:val="30"/>
              </w:rPr>
            </w:pPr>
            <w:r>
              <w:rPr>
                <w:rFonts w:hint="eastAsia" w:ascii="Times New Roman" w:hAnsi="Times New Roman" w:eastAsia="仿宋_GB2312" w:cs="仿宋_GB2312"/>
                <w:b/>
                <w:spacing w:val="-1"/>
                <w:sz w:val="24"/>
                <w:szCs w:val="30"/>
              </w:rPr>
              <w:t>要求</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 w:val="30"/>
                <w:szCs w:val="30"/>
              </w:rPr>
            </w:pPr>
            <w:r>
              <w:rPr>
                <w:rFonts w:hint="eastAsia" w:ascii="Times New Roman" w:hAnsi="Times New Roman" w:eastAsia="仿宋_GB2312" w:cs="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申请报告</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2</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取得在全国范围内经营个人兑换业务资格</w:t>
            </w:r>
            <w:r>
              <w:rPr>
                <w:rFonts w:ascii="Times New Roman" w:hAnsi="Times New Roman" w:eastAsia="仿宋_GB2312" w:cs="Times New Roman"/>
                <w:spacing w:val="-1"/>
                <w:szCs w:val="21"/>
              </w:rPr>
              <w:t>2</w:t>
            </w:r>
            <w:r>
              <w:rPr>
                <w:rFonts w:hint="eastAsia" w:ascii="Times New Roman" w:hAnsi="Times New Roman" w:eastAsia="仿宋_GB2312" w:cs="仿宋_GB2312"/>
                <w:spacing w:val="-1"/>
                <w:szCs w:val="21"/>
              </w:rPr>
              <w:t>年以上，所辖兑换特许机构在不少于</w:t>
            </w:r>
            <w:r>
              <w:rPr>
                <w:rFonts w:ascii="Times New Roman" w:hAnsi="Times New Roman" w:eastAsia="仿宋_GB2312" w:cs="Times New Roman"/>
                <w:spacing w:val="-1"/>
                <w:szCs w:val="21"/>
              </w:rPr>
              <w:t>3</w:t>
            </w:r>
            <w:r>
              <w:rPr>
                <w:rFonts w:hint="eastAsia" w:ascii="Times New Roman" w:hAnsi="Times New Roman" w:eastAsia="仿宋_GB2312" w:cs="仿宋_GB2312"/>
                <w:spacing w:val="-1"/>
                <w:szCs w:val="21"/>
              </w:rPr>
              <w:t>个外汇分局辖内经营个人兑换业务的证明材料</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3</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自身及所辖兑换特许机构近</w:t>
            </w:r>
            <w:r>
              <w:rPr>
                <w:rFonts w:ascii="Times New Roman" w:hAnsi="Times New Roman" w:eastAsia="仿宋_GB2312" w:cs="Times New Roman"/>
                <w:spacing w:val="-1"/>
                <w:szCs w:val="21"/>
              </w:rPr>
              <w:t>2</w:t>
            </w:r>
            <w:r>
              <w:rPr>
                <w:rFonts w:hint="eastAsia" w:ascii="Times New Roman" w:hAnsi="Times New Roman" w:eastAsia="仿宋_GB2312" w:cs="仿宋_GB2312"/>
                <w:spacing w:val="-1"/>
                <w:szCs w:val="21"/>
              </w:rPr>
              <w:t>年内经营状况良好，且未被外汇局和其他监管机构处罚的声明</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4</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在申请之日前</w:t>
            </w:r>
            <w:r>
              <w:rPr>
                <w:rFonts w:ascii="Times New Roman" w:hAnsi="Times New Roman" w:eastAsia="仿宋_GB2312" w:cs="Times New Roman"/>
                <w:spacing w:val="-1"/>
                <w:szCs w:val="21"/>
              </w:rPr>
              <w:t>12</w:t>
            </w:r>
            <w:r>
              <w:rPr>
                <w:rFonts w:hint="eastAsia" w:ascii="Times New Roman" w:hAnsi="Times New Roman" w:eastAsia="仿宋_GB2312" w:cs="仿宋_GB2312"/>
                <w:spacing w:val="-1"/>
                <w:szCs w:val="21"/>
              </w:rPr>
              <w:t>个月内办理个人兑换业务金额不少于等值</w:t>
            </w:r>
            <w:r>
              <w:rPr>
                <w:rFonts w:ascii="Times New Roman" w:hAnsi="Times New Roman" w:eastAsia="仿宋_GB2312" w:cs="Times New Roman"/>
                <w:spacing w:val="-1"/>
                <w:szCs w:val="21"/>
              </w:rPr>
              <w:t>4000</w:t>
            </w:r>
            <w:r>
              <w:rPr>
                <w:rFonts w:hint="eastAsia" w:ascii="Times New Roman" w:hAnsi="Times New Roman" w:eastAsia="仿宋_GB2312" w:cs="仿宋_GB2312"/>
                <w:spacing w:val="-1"/>
                <w:szCs w:val="21"/>
              </w:rPr>
              <w:t>万美元的证明材料</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5</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具有适合经营批发调钞业务的设施、办理系统及管理制度的说明材料</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6</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《个人本外币兑换特许业务经营承诺书》</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原件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ascii="Times New Roman" w:hAnsi="Times New Roman" w:eastAsia="仿宋_GB2312" w:cs="Times New Roman"/>
                <w:spacing w:val="-1"/>
                <w:szCs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r>
              <w:rPr>
                <w:rFonts w:hint="eastAsia" w:ascii="Times New Roman" w:hAnsi="Times New Roman" w:eastAsia="仿宋_GB2312" w:cs="仿宋_GB2312"/>
                <w:spacing w:val="-1"/>
                <w:szCs w:val="21"/>
              </w:rPr>
              <w:t>纸质</w:t>
            </w:r>
            <w:r>
              <w:rPr>
                <w:rFonts w:ascii="Times New Roman" w:hAnsi="Times New Roman" w:eastAsia="仿宋_GB2312" w:cs="Times New Roman"/>
                <w:spacing w:val="-1"/>
                <w:szCs w:val="21"/>
              </w:rPr>
              <w:t>/</w:t>
            </w:r>
            <w:r>
              <w:rPr>
                <w:rFonts w:hint="eastAsia" w:ascii="Times New Roman" w:hAnsi="Times New Roman" w:eastAsia="仿宋_GB2312" w:cs="仿宋_GB2312"/>
                <w:spacing w:val="-1"/>
                <w:szCs w:val="21"/>
              </w:rPr>
              <w:t>电子</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pacing w:val="-1"/>
                <w:szCs w:val="21"/>
              </w:rPr>
            </w:pPr>
          </w:p>
        </w:tc>
      </w:tr>
    </w:tbl>
    <w:p>
      <w:pPr>
        <w:ind w:firstLine="600" w:firstLineChars="200"/>
        <w:rPr>
          <w:rFonts w:ascii="黑体" w:eastAsia="黑体"/>
          <w:sz w:val="30"/>
          <w:szCs w:val="30"/>
        </w:rPr>
      </w:pPr>
    </w:p>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申请人可通过窗口、邮寄、网络等方式提交材料。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国家外汇管理局宁波市分局窗口接收：国家外汇管理局宁波市分局国际收支处或二楼综合服务大厅。邮寄地址：浙江省宁波市江东北路138号金融大厦2507室，邮政编码315040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网络提交：http://zwfw.asone.gov.cn</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1.申请人提交申请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2.决定是否予以受理</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3.不予受理的，出具不予受理通知书；受理的，出具受理通知书，进行审查报批</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4.不予许可的，出具不予许可通知书。许可的，向申请人出具正式公文并发放兑换特许证</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5.材料不全或不符合法定形式的，一次性告知补正材料，并出具《行政许可补正通知书》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firstLine="600" w:firstLineChars="200"/>
        <w:rPr>
          <w:rFonts w:ascii="仿宋_GB2312" w:eastAsia="仿宋_GB2312"/>
          <w:sz w:val="30"/>
          <w:szCs w:val="30"/>
        </w:rPr>
      </w:pPr>
      <w:r>
        <w:rPr>
          <w:rFonts w:hint="eastAsia" w:ascii="仿宋_GB2312" w:eastAsia="仿宋_GB2312"/>
          <w:sz w:val="30"/>
          <w:szCs w:val="30"/>
        </w:rPr>
        <w:t>一般程序申请、受理、审查、出具正式公文并发放兑换特许证</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600" w:firstLineChars="200"/>
        <w:rPr>
          <w:rFonts w:ascii="仿宋_GB2312" w:eastAsia="仿宋_GB2312"/>
          <w:sz w:val="30"/>
          <w:szCs w:val="30"/>
        </w:rPr>
      </w:pPr>
      <w:r>
        <w:rPr>
          <w:rFonts w:hint="eastAsia" w:ascii="仿宋_GB2312" w:eastAsia="仿宋_GB2312"/>
          <w:sz w:val="30"/>
          <w:szCs w:val="30"/>
        </w:rPr>
        <w:t>20个工作日。</w:t>
      </w:r>
      <w:r>
        <w:rPr>
          <w:rFonts w:ascii="Times New Roman" w:hAnsi="Times New Roman" w:eastAsia="仿宋_GB2312" w:cs="Times New Roman"/>
          <w:sz w:val="30"/>
          <w:szCs w:val="30"/>
        </w:rPr>
        <w:t>办理过程中所需的现场验收等，不计入时限</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仿宋_GB2312" w:hAnsi="Times New Roman" w:eastAsia="仿宋_GB2312"/>
          <w:sz w:val="30"/>
          <w:szCs w:val="30"/>
        </w:rPr>
      </w:pPr>
      <w:r>
        <w:rPr>
          <w:rFonts w:hint="eastAsia" w:ascii="Times New Roman" w:hAnsi="Times New Roman" w:eastAsia="仿宋_GB2312" w:cs="Times New Roman"/>
          <w:sz w:val="30"/>
          <w:szCs w:val="30"/>
        </w:rPr>
        <w:t>兑换特许证、正式公文</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eastAsia="黑体"/>
          <w:sz w:val="30"/>
          <w:szCs w:val="30"/>
        </w:rPr>
      </w:pPr>
      <w:r>
        <w:rPr>
          <w:rFonts w:hint="eastAsia" w:ascii="黑体" w:eastAsia="黑体"/>
          <w:sz w:val="30"/>
          <w:szCs w:val="30"/>
        </w:rPr>
        <w:t>（十五）咨询途径</w:t>
      </w:r>
    </w:p>
    <w:p>
      <w:pPr>
        <w:ind w:firstLine="600" w:firstLineChars="200"/>
        <w:rPr>
          <w:rFonts w:ascii="仿宋_GB2312" w:hAnsi="Times New Roman" w:eastAsia="仿宋_GB2312"/>
          <w:sz w:val="30"/>
          <w:szCs w:val="30"/>
        </w:rPr>
      </w:pPr>
      <w:r>
        <w:rPr>
          <w:rFonts w:ascii="仿宋_GB2312" w:hAnsi="Times New Roman" w:eastAsia="仿宋_GB2312"/>
          <w:sz w:val="30"/>
          <w:szCs w:val="30"/>
        </w:rPr>
        <w:t>国家外汇管理局</w:t>
      </w:r>
      <w:r>
        <w:rPr>
          <w:rFonts w:hint="eastAsia" w:ascii="仿宋_GB2312" w:hAnsi="Times New Roman" w:eastAsia="仿宋_GB2312"/>
          <w:sz w:val="30"/>
          <w:szCs w:val="30"/>
        </w:rPr>
        <w:t>宁波市分局</w:t>
      </w:r>
      <w:r>
        <w:rPr>
          <w:rFonts w:ascii="仿宋_GB2312" w:hAnsi="Times New Roman" w:eastAsia="仿宋_GB2312"/>
          <w:sz w:val="30"/>
          <w:szCs w:val="30"/>
        </w:rPr>
        <w:t>国际收支</w:t>
      </w:r>
      <w:r>
        <w:rPr>
          <w:rFonts w:hint="eastAsia" w:ascii="仿宋_GB2312" w:hAnsi="Times New Roman" w:eastAsia="仿宋_GB2312"/>
          <w:sz w:val="30"/>
          <w:szCs w:val="30"/>
        </w:rPr>
        <w:t>处，咨询</w:t>
      </w:r>
      <w:r>
        <w:rPr>
          <w:rFonts w:ascii="仿宋_GB2312" w:hAnsi="Times New Roman" w:eastAsia="仿宋_GB2312"/>
          <w:sz w:val="30"/>
          <w:szCs w:val="30"/>
        </w:rPr>
        <w:t>电话</w:t>
      </w:r>
      <w:r>
        <w:rPr>
          <w:rFonts w:hint="eastAsia" w:ascii="仿宋_GB2312" w:hAnsi="Times New Roman" w:eastAsia="仿宋_GB2312"/>
          <w:sz w:val="30"/>
          <w:szCs w:val="30"/>
        </w:rPr>
        <w:t>：</w:t>
      </w:r>
      <w:r>
        <w:rPr>
          <w:rFonts w:ascii="仿宋_GB2312" w:hAnsi="Times New Roman" w:eastAsia="仿宋_GB2312"/>
          <w:sz w:val="30"/>
          <w:szCs w:val="30"/>
        </w:rPr>
        <w:t>（0</w:t>
      </w:r>
      <w:r>
        <w:rPr>
          <w:rFonts w:hint="eastAsia" w:ascii="仿宋_GB2312" w:hAnsi="Times New Roman" w:eastAsia="仿宋_GB2312"/>
          <w:sz w:val="30"/>
          <w:szCs w:val="30"/>
        </w:rPr>
        <w:t>574</w:t>
      </w:r>
      <w:r>
        <w:rPr>
          <w:rFonts w:ascii="仿宋_GB2312" w:hAnsi="Times New Roman" w:eastAsia="仿宋_GB2312"/>
          <w:sz w:val="30"/>
          <w:szCs w:val="30"/>
        </w:rPr>
        <w:t>）</w:t>
      </w:r>
      <w:r>
        <w:rPr>
          <w:rFonts w:hint="eastAsia" w:ascii="仿宋_GB2312" w:hAnsi="Times New Roman" w:eastAsia="仿宋_GB2312"/>
          <w:sz w:val="30"/>
          <w:szCs w:val="30"/>
        </w:rPr>
        <w:t>87058409、87058632</w:t>
      </w:r>
    </w:p>
    <w:p>
      <w:pPr>
        <w:ind w:firstLine="600" w:firstLineChars="200"/>
        <w:rPr>
          <w:rFonts w:ascii="仿宋_GB2312" w:hAnsi="Times New Roman" w:eastAsia="仿宋_GB2312"/>
          <w:sz w:val="30"/>
          <w:szCs w:val="30"/>
        </w:rPr>
      </w:pPr>
    </w:p>
    <w:p>
      <w:pPr>
        <w:ind w:right="300" w:firstLine="600"/>
        <w:rPr>
          <w:rFonts w:ascii="仿宋_GB2312" w:eastAsia="仿宋_GB2312"/>
          <w:sz w:val="30"/>
          <w:szCs w:val="30"/>
        </w:rPr>
        <w:sectPr>
          <w:footerReference r:id="rId33" w:type="default"/>
          <w:pgSz w:w="11906" w:h="16838"/>
          <w:pgMar w:top="1440" w:right="1800" w:bottom="1440" w:left="1800" w:header="851" w:footer="992" w:gutter="0"/>
          <w:cols w:space="720" w:num="1"/>
          <w:docGrid w:type="lines" w:linePitch="312" w:charSpace="0"/>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175" o:spid="_x0000_s2065" style="position:absolute;left:0;margin-left:0.15pt;margin-top:10.45pt;height:58.6pt;width:86.2pt;rotation:0f;z-index:25167769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188" o:spid="_x0000_s2066" type="#_x0000_t32" style="position:absolute;left:0;flip:x;margin-left:41.45pt;margin-top:21.05pt;height:0.05pt;width:232.15pt;rotation:0f;z-index:2516910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184" o:spid="_x0000_s2067" type="#_x0000_t32" style="position:absolute;left:0;margin-left:40.6pt;margin-top:6.65pt;height:73.4pt;width:0.85pt;rotation:0f;z-index:2516869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77" o:spid="_x0000_s2068" style="position:absolute;left:0;margin-left:273.6pt;margin-top:1.6pt;height:33.7pt;width:146.45pt;rotation:0f;z-index:2516797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roundrect id="Rounded Rectangle 14182" o:spid="_x0000_s2069" style="position:absolute;left:0;margin-left:216.4pt;margin-top:298.4pt;height:58.6pt;width:180.85pt;rotation:0f;z-index:2516848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183" o:spid="_x0000_s2070" style="position:absolute;left:0;margin-left:9.9pt;margin-top:298.4pt;height:58.6pt;width:197.6pt;rotation:0f;z-index:2516858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予以许可的，向申请人出具批准书面决定，发放兑换特许证</w:t>
                  </w:r>
                </w:p>
              </w:txbxContent>
            </v:textbox>
          </v:roundrect>
        </w:pict>
      </w:r>
      <w:r>
        <w:rPr>
          <w:rFonts w:ascii="仿宋_GB2312" w:hAnsi="Calibri" w:eastAsia="仿宋_GB2312" w:cs="黑体"/>
          <w:kern w:val="2"/>
          <w:sz w:val="30"/>
          <w:szCs w:val="30"/>
          <w:lang w:val="en-US" w:eastAsia="zh-CN" w:bidi="ar-SA"/>
        </w:rPr>
        <w:pict>
          <v:shape id="Straight Connector 14193" o:spid="_x0000_s2071" type="#_x0000_t32" style="position:absolute;left:0;margin-left:40.6pt;margin-top:182.85pt;height:0.05pt;width:41.1pt;rotation:0f;z-index:2516961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192" o:spid="_x0000_s2072" type="#_x0000_t32" style="position:absolute;left:0;margin-left:40.6pt;margin-top:113.3pt;height:69.55pt;width:0.05pt;rotation:0f;z-index:25169510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80" o:spid="_x0000_s2073" style="position:absolute;left:0;margin-left:81.7pt;margin-top:174.45pt;height:30.15pt;width:210.9pt;rotation:0f;z-index:25168281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179" o:spid="_x0000_s2074" style="position:absolute;left:0;margin-left:151.95pt;margin-top:91.5pt;height:45.3pt;width:268.1pt;rotation:0f;z-index:2516817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186" o:spid="_x0000_s2075" type="#_x0000_t32" style="position:absolute;left:0;margin-left:93.35pt;margin-top:101.65pt;height:0.05pt;width:58.6pt;rotation:0f;z-index:2516889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187" o:spid="_x0000_s2076" type="#_x0000_t32" style="position:absolute;left:0;flip:y;margin-left:345.35pt;margin-top:4.1pt;height:44.75pt;width:0.05pt;rotation:0f;z-index:2516899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78" o:spid="_x0000_s2077" style="position:absolute;left:0;margin-left:151.95pt;margin-top:48.85pt;height:25pt;width:268.1pt;rotation:0f;z-index:2516807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185" o:spid="_x0000_s2078" type="#_x0000_t32" style="position:absolute;left:0;margin-left:93.35pt;margin-top:61.45pt;height:0.05pt;width:58.6pt;rotation:0f;z-index:2516879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76" o:spid="_x0000_s2079" style="position:absolute;left:0;margin-left:-6.55pt;margin-top:48.85pt;height:64.45pt;width:99.9pt;rotation:0f;z-index:25167872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190" o:spid="_x0000_s2080" type="#_x0000_t32" style="position:absolute;left:0;margin-left:237.35pt;margin-top:253.15pt;height:45.25pt;width:0.85pt;rotation:0f;z-index:2516930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191" o:spid="_x0000_s2081" type="#_x0000_t32" style="position:absolute;left:0;margin-left:131.6pt;margin-top:253.15pt;height:45.25pt;width:0.05pt;rotation:0f;z-index:2516940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81" o:spid="_x0000_s2082" style="position:absolute;left:0;margin-left:81.65pt;margin-top:226.45pt;height:26.7pt;width:210.95pt;rotation:0f;z-index:2516838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4189" o:spid="_x0000_s2083" type="#_x0000_t32" style="position:absolute;left:0;margin-left:179.6pt;margin-top:204.6pt;height:21.85pt;width:0.05pt;rotation:0f;z-index:2516920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34" w:type="default"/>
          <w:type w:val="continuous"/>
          <w:pgSz w:w="11906" w:h="16838"/>
          <w:pgMar w:top="1440" w:right="1800" w:bottom="1440" w:left="1800" w:header="851" w:footer="992" w:gutter="0"/>
          <w:cols w:space="720" w:num="1"/>
          <w:docGrid w:type="lines" w:linePitch="312" w:charSpace="0"/>
        </w:sectPr>
      </w:pP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57014</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“保险、证券公司等非银行金融机构外汇业务市场准入、退出审批”行政审批服务指南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35" w:type="default"/>
          <w:pgSz w:w="11906" w:h="16838"/>
          <w:pgMar w:top="1440" w:right="1800" w:bottom="1440" w:left="1800" w:header="851" w:footer="992" w:gutter="0"/>
          <w:cols w:space="720" w:num="1"/>
          <w:docGrid w:type="lines" w:linePitch="312" w:charSpace="0"/>
        </w:sectPr>
      </w:pPr>
    </w:p>
    <w:p>
      <w:pPr>
        <w:ind w:right="301" w:firstLine="600" w:firstLineChars="200"/>
        <w:jc w:val="left"/>
        <w:rPr>
          <w:rFonts w:ascii="黑体" w:eastAsia="黑体"/>
          <w:sz w:val="30"/>
          <w:szCs w:val="30"/>
        </w:rPr>
      </w:pP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项目名称：保险、证券公司等非银行金融机构外汇业务市场准入、退出审批</w:t>
      </w:r>
    </w:p>
    <w:p>
      <w:pPr>
        <w:ind w:right="300" w:firstLine="585"/>
        <w:jc w:val="left"/>
        <w:rPr>
          <w:rFonts w:ascii="仿宋_GB2312" w:eastAsia="仿宋_GB2312"/>
          <w:sz w:val="30"/>
          <w:szCs w:val="30"/>
        </w:rPr>
      </w:pPr>
      <w:r>
        <w:rPr>
          <w:rFonts w:hint="eastAsia" w:ascii="仿宋_GB2312" w:eastAsia="仿宋_GB2312"/>
          <w:sz w:val="30"/>
          <w:szCs w:val="30"/>
        </w:rPr>
        <w:t>项目编号：57014</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本指南适用于“保险、证券公司等非银行金融机构外汇业务市场准入、退出审批”的申请和办理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eastAsia="仿宋_GB2312"/>
          <w:sz w:val="30"/>
          <w:szCs w:val="30"/>
        </w:rPr>
      </w:pPr>
      <w:r>
        <w:rPr>
          <w:rFonts w:hint="eastAsia" w:ascii="仿宋_GB2312" w:eastAsia="仿宋_GB2312"/>
          <w:sz w:val="30"/>
          <w:szCs w:val="30"/>
        </w:rPr>
        <w:t>《中华人民共和国外汇管理条例》（国务院令第532号）第二十四条：“</w:t>
      </w:r>
      <w:r>
        <w:rPr>
          <w:rFonts w:ascii="仿宋_GB2312" w:eastAsia="仿宋_GB2312"/>
          <w:sz w:val="30"/>
          <w:szCs w:val="30"/>
        </w:rPr>
        <w:t>金融机构经营或者终止经营结汇、售汇业务，应当经外汇管理机关批准；经营或者终止经营其他外汇业务，应当按照职责分工经外汇管理机关或者金融业监督管理机构批准</w:t>
      </w:r>
      <w:r>
        <w:rPr>
          <w:rFonts w:hint="eastAsia" w:ascii="仿宋_GB2312" w:eastAsia="仿宋_GB2312"/>
          <w:sz w:val="30"/>
          <w:szCs w:val="30"/>
        </w:rPr>
        <w:t>”</w:t>
      </w:r>
    </w:p>
    <w:p>
      <w:pPr>
        <w:ind w:firstLine="585"/>
        <w:rPr>
          <w:rFonts w:ascii="黑体" w:eastAsia="黑体"/>
          <w:sz w:val="30"/>
          <w:szCs w:val="30"/>
        </w:rPr>
      </w:pPr>
    </w:p>
    <w:p>
      <w:pPr>
        <w:ind w:firstLine="585"/>
        <w:rPr>
          <w:rFonts w:ascii="黑体" w:eastAsia="黑体"/>
          <w:sz w:val="30"/>
          <w:szCs w:val="30"/>
        </w:rPr>
      </w:pPr>
    </w:p>
    <w:p>
      <w:pPr>
        <w:ind w:firstLine="585"/>
        <w:rPr>
          <w:rFonts w:ascii="黑体" w:eastAsia="黑体"/>
          <w:sz w:val="30"/>
          <w:szCs w:val="30"/>
        </w:rPr>
      </w:pPr>
    </w:p>
    <w:p>
      <w:pPr>
        <w:ind w:firstLine="585"/>
        <w:rPr>
          <w:rFonts w:ascii="黑体" w:eastAsia="黑体"/>
          <w:sz w:val="30"/>
          <w:szCs w:val="30"/>
        </w:rPr>
      </w:pPr>
    </w:p>
    <w:p>
      <w:pPr>
        <w:ind w:firstLine="585"/>
        <w:rPr>
          <w:rFonts w:ascii="黑体" w:eastAsia="黑体"/>
          <w:sz w:val="30"/>
          <w:szCs w:val="30"/>
        </w:rPr>
      </w:pPr>
    </w:p>
    <w:p>
      <w:pPr>
        <w:ind w:firstLine="585"/>
        <w:rPr>
          <w:rFonts w:ascii="黑体" w:eastAsia="黑体"/>
          <w:sz w:val="30"/>
          <w:szCs w:val="30"/>
        </w:rPr>
      </w:pPr>
    </w:p>
    <w:p>
      <w:pPr>
        <w:ind w:firstLine="585"/>
        <w:rPr>
          <w:rFonts w:ascii="黑体" w:eastAsia="黑体"/>
          <w:sz w:val="30"/>
          <w:szCs w:val="30"/>
        </w:rPr>
      </w:pPr>
    </w:p>
    <w:p>
      <w:pPr>
        <w:ind w:firstLine="585"/>
        <w:rPr>
          <w:rFonts w:ascii="黑体" w:eastAsia="黑体"/>
          <w:sz w:val="30"/>
          <w:szCs w:val="30"/>
        </w:rPr>
      </w:pPr>
    </w:p>
    <w:p>
      <w:pPr>
        <w:ind w:firstLine="585"/>
        <w:rPr>
          <w:rFonts w:ascii="黑体" w:eastAsia="黑体"/>
          <w:sz w:val="30"/>
          <w:szCs w:val="30"/>
        </w:rPr>
      </w:pPr>
      <w:r>
        <w:rPr>
          <w:rFonts w:hint="eastAsia" w:ascii="黑体" w:eastAsia="黑体"/>
          <w:sz w:val="30"/>
          <w:szCs w:val="30"/>
        </w:rPr>
        <w:t>57014-1、保险机构外汇业务市场准入审批</w:t>
      </w:r>
    </w:p>
    <w:p>
      <w:pPr>
        <w:ind w:firstLine="600" w:firstLineChars="200"/>
        <w:rPr>
          <w:rFonts w:ascii="黑体" w:eastAsia="黑体"/>
          <w:sz w:val="30"/>
          <w:szCs w:val="30"/>
        </w:rPr>
      </w:pPr>
      <w:r>
        <w:rPr>
          <w:rFonts w:hint="eastAsia" w:ascii="黑体" w:eastAsia="黑体"/>
          <w:sz w:val="30"/>
          <w:szCs w:val="30"/>
        </w:rPr>
        <w:t>一、办理依据</w:t>
      </w:r>
    </w:p>
    <w:p>
      <w:pPr>
        <w:ind w:firstLine="600" w:firstLineChars="200"/>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《中华人民共和国外汇管理条例》（国务院令第532号）</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国家外汇管理局关于进一步促进保险公司资本金结汇便利化的通知》（汇发</w:t>
      </w:r>
      <w:r>
        <w:rPr>
          <w:rFonts w:hint="eastAsia" w:ascii="仿宋_GB2312" w:hAnsi="Times New Roman" w:eastAsia="仿宋_GB2312" w:cs="Times New Roman"/>
          <w:sz w:val="30"/>
          <w:szCs w:val="30"/>
        </w:rPr>
        <w:t>〔2019〕17号</w:t>
      </w:r>
      <w:r>
        <w:rPr>
          <w:rFonts w:hint="eastAsia" w:ascii="Times New Roman" w:hAnsi="Times New Roman" w:eastAsia="仿宋_GB2312" w:cs="Times New Roman"/>
          <w:sz w:val="30"/>
          <w:szCs w:val="30"/>
        </w:rPr>
        <w:t>）</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w:t>
      </w:r>
      <w:r>
        <w:rPr>
          <w:rFonts w:hint="eastAsia" w:ascii="Times New Roman" w:hAnsi="Times New Roman" w:eastAsia="仿宋_GB2312" w:cs="Times New Roman"/>
          <w:sz w:val="30"/>
          <w:szCs w:val="30"/>
        </w:rPr>
        <w:t>《国家外汇管理局关于印发</w:t>
      </w:r>
      <w:r>
        <w:rPr>
          <w:rFonts w:hint="eastAsia" w:ascii="仿宋_GB2312" w:hAnsi="Times New Roman" w:eastAsia="仿宋_GB2312" w:cs="Times New Roman"/>
          <w:sz w:val="30"/>
          <w:szCs w:val="30"/>
        </w:rPr>
        <w:t>〈经常项目外汇业务指引（2020年版）〉的通知</w:t>
      </w:r>
      <w:r>
        <w:rPr>
          <w:rFonts w:hint="eastAsia" w:ascii="Times New Roman" w:hAnsi="Times New Roman" w:eastAsia="仿宋_GB2312" w:cs="Times New Roman"/>
          <w:sz w:val="30"/>
          <w:szCs w:val="30"/>
        </w:rPr>
        <w:t>》（汇发</w:t>
      </w:r>
      <w:r>
        <w:rPr>
          <w:rFonts w:hint="eastAsia" w:ascii="仿宋_GB2312" w:hAnsi="Times New Roman" w:eastAsia="仿宋_GB2312" w:cs="Times New Roman"/>
          <w:sz w:val="30"/>
          <w:szCs w:val="30"/>
        </w:rPr>
        <w:t>〔2020〕14号</w:t>
      </w:r>
      <w:r>
        <w:rPr>
          <w:rFonts w:hint="eastAsia" w:ascii="Times New Roman" w:hAnsi="Times New Roman" w:eastAsia="仿宋_GB2312" w:cs="Times New Roman"/>
          <w:sz w:val="30"/>
          <w:szCs w:val="30"/>
        </w:rPr>
        <w:t>）</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申请人注册所在地国家外汇管理局分局（外汇管理部）</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黑体" w:eastAsia="黑体"/>
          <w:sz w:val="30"/>
          <w:szCs w:val="30"/>
        </w:rPr>
      </w:pPr>
      <w:r>
        <w:rPr>
          <w:rFonts w:hint="eastAsia" w:ascii="仿宋_GB2312" w:hAnsi="Times New Roman" w:eastAsia="仿宋_GB2312"/>
          <w:sz w:val="30"/>
          <w:szCs w:val="30"/>
        </w:rPr>
        <w:t>申请人注册所在地国家外汇管理局分局（外汇管理部）</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申请人为保险机构，应同时符合以下条件：</w:t>
      </w:r>
    </w:p>
    <w:p>
      <w:pPr>
        <w:ind w:firstLine="600" w:firstLineChars="200"/>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经核准在境内依法登记注册；</w:t>
      </w:r>
    </w:p>
    <w:p>
      <w:pPr>
        <w:pStyle w:val="19"/>
        <w:ind w:firstLine="600" w:firstLineChars="200"/>
        <w:rPr>
          <w:rFonts w:hAnsi="Times New Roman" w:cs="黑体"/>
          <w:color w:val="auto"/>
          <w:kern w:val="2"/>
          <w:sz w:val="30"/>
          <w:szCs w:val="30"/>
        </w:rPr>
      </w:pPr>
      <w:r>
        <w:rPr>
          <w:rFonts w:hint="eastAsia"/>
          <w:color w:val="auto"/>
          <w:sz w:val="30"/>
          <w:szCs w:val="30"/>
        </w:rPr>
        <w:t>2.</w:t>
      </w:r>
      <w:r>
        <w:rPr>
          <w:rFonts w:hint="eastAsia" w:hAnsi="Times New Roman" w:cs="黑体"/>
          <w:color w:val="auto"/>
          <w:kern w:val="2"/>
          <w:sz w:val="30"/>
          <w:szCs w:val="30"/>
        </w:rPr>
        <w:t>具有经营保险业务资格；</w:t>
      </w:r>
    </w:p>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hint="eastAsia" w:ascii="仿宋_GB2312" w:hAnsi="Times New Roman" w:eastAsia="仿宋_GB2312"/>
          <w:sz w:val="30"/>
          <w:szCs w:val="30"/>
        </w:rPr>
        <w:t>具有完备的与外汇保险业务相应的内部管理制度；</w:t>
      </w:r>
    </w:p>
    <w:p>
      <w:pPr>
        <w:adjustRightIn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4.近三年未发生情节严重的违法违规行为、未受到保险行业主管部门或国家外汇管理局等部门行政处罚。</w:t>
      </w:r>
    </w:p>
    <w:p>
      <w:pPr>
        <w:adjustRightIn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ind w:firstLine="600" w:firstLineChars="200"/>
        <w:rPr>
          <w:rFonts w:ascii="黑体" w:hAnsi="Times New Roman" w:eastAsia="黑体"/>
          <w:sz w:val="30"/>
          <w:szCs w:val="30"/>
        </w:rPr>
      </w:pPr>
      <w:r>
        <w:rPr>
          <w:rFonts w:hint="eastAsia" w:ascii="黑体" w:eastAsia="黑体"/>
          <w:sz w:val="30"/>
          <w:szCs w:val="30"/>
        </w:rPr>
        <w:t>六、申请材料</w:t>
      </w:r>
    </w:p>
    <w:p>
      <w:pPr>
        <w:ind w:firstLine="600" w:firstLineChars="200"/>
        <w:rPr>
          <w:rFonts w:ascii="仿宋_GB2312" w:hAnsi="Times New Roman" w:eastAsia="仿宋_GB2312"/>
          <w:sz w:val="30"/>
          <w:szCs w:val="30"/>
        </w:rPr>
      </w:pPr>
      <w:r>
        <w:rPr>
          <w:rFonts w:hint="eastAsia" w:ascii="仿宋_GB2312" w:eastAsia="仿宋_GB2312"/>
          <w:sz w:val="30"/>
          <w:szCs w:val="30"/>
        </w:rPr>
        <w:t>1.</w:t>
      </w:r>
      <w:r>
        <w:rPr>
          <w:rFonts w:hint="eastAsia" w:ascii="Times New Roman" w:hAnsi="Times New Roman" w:eastAsia="仿宋_GB2312" w:cs="Times New Roman"/>
          <w:sz w:val="30"/>
          <w:szCs w:val="30"/>
        </w:rPr>
        <w:t>保险机构外汇业务市场审批</w:t>
      </w:r>
      <w:r>
        <w:rPr>
          <w:rFonts w:hint="eastAsia" w:ascii="仿宋_GB2312" w:hAnsi="Times New Roman" w:eastAsia="仿宋_GB2312"/>
          <w:sz w:val="30"/>
          <w:szCs w:val="30"/>
        </w:rPr>
        <w:t>新办申请材料清单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03"/>
        <w:gridCol w:w="1275"/>
        <w:gridCol w:w="660"/>
        <w:gridCol w:w="840"/>
        <w:gridCol w:w="2205"/>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90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27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66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4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220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27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903"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27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66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4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仿宋_GB2312" w:hAnsi="Times New Roman" w:eastAsia="仿宋_GB2312"/>
                <w:sz w:val="24"/>
                <w:szCs w:val="24"/>
              </w:rPr>
            </w:pPr>
            <w:r>
              <w:rPr>
                <w:rFonts w:hint="eastAsia" w:ascii="Times New Roman" w:hAnsi="Times New Roman" w:eastAsia="仿宋_GB2312" w:cs="Times New Roman"/>
                <w:sz w:val="24"/>
                <w:szCs w:val="24"/>
              </w:rPr>
              <w:t>电子</w:t>
            </w:r>
          </w:p>
        </w:tc>
        <w:tc>
          <w:tcPr>
            <w:tcW w:w="2205" w:type="dxa"/>
            <w:vAlign w:val="top"/>
          </w:tcPr>
          <w:p>
            <w:pPr>
              <w:rPr>
                <w:rFonts w:ascii="仿宋_GB2312" w:hAnsi="Times New Roman" w:eastAsia="仿宋_GB2312"/>
                <w:sz w:val="24"/>
                <w:szCs w:val="24"/>
              </w:rPr>
            </w:pPr>
            <w:r>
              <w:rPr>
                <w:rFonts w:hint="eastAsia" w:ascii="仿宋_GB2312" w:hAnsi="Times New Roman" w:eastAsia="仿宋_GB2312"/>
                <w:sz w:val="24"/>
                <w:szCs w:val="24"/>
              </w:rPr>
              <w:t>列明申请事项及申请业务范围</w:t>
            </w:r>
          </w:p>
        </w:tc>
        <w:tc>
          <w:tcPr>
            <w:tcW w:w="1273" w:type="dxa"/>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90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保险行业主管部门颁发的经营保险业务资格证明</w:t>
            </w:r>
          </w:p>
        </w:tc>
        <w:tc>
          <w:tcPr>
            <w:tcW w:w="1275" w:type="dxa"/>
            <w:vAlign w:val="center"/>
          </w:tcPr>
          <w:p>
            <w:pPr>
              <w:jc w:val="center"/>
              <w:rPr>
                <w:rFonts w:ascii="仿宋_GB2312" w:hAnsi="Times New Roman" w:eastAsia="仿宋_GB2312"/>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sz w:val="24"/>
                <w:szCs w:val="24"/>
              </w:rPr>
              <w:t>复印件</w:t>
            </w:r>
          </w:p>
        </w:tc>
        <w:tc>
          <w:tcPr>
            <w:tcW w:w="66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4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仿宋_GB2312" w:hAnsi="Times New Roman" w:eastAsia="仿宋_GB2312"/>
                <w:sz w:val="24"/>
                <w:szCs w:val="24"/>
              </w:rPr>
            </w:pPr>
            <w:r>
              <w:rPr>
                <w:rFonts w:hint="eastAsia" w:ascii="Times New Roman" w:hAnsi="Times New Roman" w:eastAsia="仿宋_GB2312" w:cs="Times New Roman"/>
                <w:sz w:val="24"/>
                <w:szCs w:val="24"/>
              </w:rPr>
              <w:t>电子</w:t>
            </w:r>
          </w:p>
        </w:tc>
        <w:tc>
          <w:tcPr>
            <w:tcW w:w="2205" w:type="dxa"/>
            <w:vAlign w:val="top"/>
          </w:tcPr>
          <w:p>
            <w:pPr>
              <w:rPr>
                <w:rFonts w:ascii="仿宋_GB2312" w:hAnsi="Times New Roman" w:eastAsia="仿宋_GB2312"/>
                <w:sz w:val="24"/>
                <w:szCs w:val="24"/>
              </w:rPr>
            </w:pPr>
          </w:p>
        </w:tc>
        <w:tc>
          <w:tcPr>
            <w:tcW w:w="1273" w:type="dxa"/>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1903"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营业执照</w:t>
            </w:r>
          </w:p>
        </w:tc>
        <w:tc>
          <w:tcPr>
            <w:tcW w:w="1275" w:type="dxa"/>
            <w:vAlign w:val="center"/>
          </w:tcPr>
          <w:p>
            <w:pPr>
              <w:jc w:val="center"/>
              <w:rPr>
                <w:rFonts w:ascii="仿宋_GB2312" w:hAnsi="Times New Roman" w:eastAsia="仿宋_GB2312"/>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sz w:val="24"/>
                <w:szCs w:val="24"/>
              </w:rPr>
              <w:t>复印件</w:t>
            </w:r>
          </w:p>
        </w:tc>
        <w:tc>
          <w:tcPr>
            <w:tcW w:w="66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4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仿宋_GB2312" w:hAnsi="Times New Roman" w:eastAsia="仿宋_GB2312"/>
                <w:sz w:val="24"/>
                <w:szCs w:val="24"/>
              </w:rPr>
            </w:pPr>
            <w:r>
              <w:rPr>
                <w:rFonts w:hint="eastAsia" w:ascii="Times New Roman" w:hAnsi="Times New Roman" w:eastAsia="仿宋_GB2312" w:cs="Times New Roman"/>
                <w:sz w:val="24"/>
                <w:szCs w:val="24"/>
              </w:rPr>
              <w:t>电子</w:t>
            </w:r>
          </w:p>
        </w:tc>
        <w:tc>
          <w:tcPr>
            <w:tcW w:w="2205" w:type="dxa"/>
            <w:vAlign w:val="top"/>
          </w:tcPr>
          <w:p>
            <w:pPr>
              <w:rPr>
                <w:rFonts w:ascii="仿宋_GB2312" w:hAnsi="Times New Roman" w:eastAsia="仿宋_GB2312"/>
                <w:sz w:val="24"/>
                <w:szCs w:val="24"/>
              </w:rPr>
            </w:pPr>
          </w:p>
        </w:tc>
        <w:tc>
          <w:tcPr>
            <w:tcW w:w="1273" w:type="dxa"/>
            <w:vAlign w:val="top"/>
          </w:tcPr>
          <w:p>
            <w:pPr>
              <w:rPr>
                <w:rFonts w:ascii="仿宋_GB2312" w:hAnsi="Times New Roman" w:eastAsia="仿宋_GB2312"/>
                <w:sz w:val="24"/>
                <w:szCs w:val="24"/>
              </w:rPr>
            </w:pPr>
            <w:r>
              <w:rPr>
                <w:rFonts w:hint="eastAsia" w:ascii="仿宋_GB2312" w:hAnsi="Times New Roman" w:eastAsia="仿宋_GB2312"/>
                <w:sz w:val="24"/>
                <w:szCs w:val="24"/>
              </w:rPr>
              <w:t>自由贸易试验区内保险公司免于提供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1903"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与申请外汇保险业务相应的内部管理制度</w:t>
            </w:r>
          </w:p>
        </w:tc>
        <w:tc>
          <w:tcPr>
            <w:tcW w:w="1275" w:type="dxa"/>
            <w:vAlign w:val="center"/>
          </w:tcPr>
          <w:p>
            <w:pPr>
              <w:jc w:val="center"/>
              <w:rPr>
                <w:rFonts w:ascii="仿宋_GB2312" w:hAnsi="Times New Roman" w:eastAsia="仿宋_GB2312"/>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sz w:val="24"/>
                <w:szCs w:val="24"/>
              </w:rPr>
              <w:t>复印件</w:t>
            </w:r>
          </w:p>
        </w:tc>
        <w:tc>
          <w:tcPr>
            <w:tcW w:w="66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4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仿宋_GB2312" w:hAnsi="Times New Roman" w:eastAsia="仿宋_GB2312"/>
                <w:sz w:val="24"/>
                <w:szCs w:val="24"/>
              </w:rPr>
            </w:pPr>
            <w:r>
              <w:rPr>
                <w:rFonts w:hint="eastAsia" w:ascii="Times New Roman" w:hAnsi="Times New Roman" w:eastAsia="仿宋_GB2312" w:cs="Times New Roman"/>
                <w:sz w:val="24"/>
                <w:szCs w:val="24"/>
              </w:rPr>
              <w:t>电子</w:t>
            </w:r>
          </w:p>
        </w:tc>
        <w:tc>
          <w:tcPr>
            <w:tcW w:w="2205" w:type="dxa"/>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包括但不限于业务操作流程、资金管理和数据报送等内容</w:t>
            </w:r>
          </w:p>
        </w:tc>
        <w:tc>
          <w:tcPr>
            <w:tcW w:w="1273" w:type="dxa"/>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eastAsia="仿宋_GB2312"/>
          <w:sz w:val="30"/>
          <w:szCs w:val="30"/>
        </w:rPr>
        <w:t>2.保险机构外汇业务市场审批</w:t>
      </w:r>
      <w:r>
        <w:rPr>
          <w:rFonts w:hint="eastAsia" w:ascii="仿宋_GB2312" w:hAnsi="Times New Roman" w:eastAsia="仿宋_GB2312"/>
          <w:sz w:val="30"/>
          <w:szCs w:val="30"/>
        </w:rPr>
        <w:t>变更申请材料清单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627"/>
        <w:gridCol w:w="1235"/>
        <w:gridCol w:w="457"/>
        <w:gridCol w:w="861"/>
        <w:gridCol w:w="2519"/>
        <w:gridCol w:w="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62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23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6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251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457" w:type="dxa"/>
            <w:vAlign w:val="top"/>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62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23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仿宋_GB2312" w:hAnsi="Times New Roman" w:eastAsia="仿宋_GB2312"/>
                <w:sz w:val="24"/>
                <w:szCs w:val="24"/>
              </w:rPr>
            </w:pPr>
            <w:r>
              <w:rPr>
                <w:rFonts w:hint="eastAsia" w:ascii="Times New Roman" w:hAnsi="Times New Roman" w:eastAsia="仿宋_GB2312" w:cs="Times New Roman"/>
                <w:sz w:val="24"/>
                <w:szCs w:val="24"/>
              </w:rPr>
              <w:t>电子</w:t>
            </w:r>
          </w:p>
        </w:tc>
        <w:tc>
          <w:tcPr>
            <w:tcW w:w="25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列明变更事项（变更外汇保险业务范围或机构名称）</w:t>
            </w:r>
          </w:p>
        </w:tc>
        <w:tc>
          <w:tcPr>
            <w:tcW w:w="457" w:type="dxa"/>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62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变更外汇保险业务范围的，提交与变更后外汇保险业务范围相应的内部管理制度</w:t>
            </w:r>
          </w:p>
        </w:tc>
        <w:tc>
          <w:tcPr>
            <w:tcW w:w="1235" w:type="dxa"/>
            <w:vAlign w:val="center"/>
          </w:tcPr>
          <w:p>
            <w:pPr>
              <w:jc w:val="center"/>
              <w:rPr>
                <w:rFonts w:ascii="仿宋_GB2312" w:hAnsi="Times New Roman" w:eastAsia="仿宋_GB2312"/>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sz w:val="24"/>
                <w:szCs w:val="24"/>
              </w:rPr>
              <w:t>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仿宋_GB2312" w:hAnsi="Times New Roman" w:eastAsia="仿宋_GB2312"/>
                <w:sz w:val="24"/>
                <w:szCs w:val="24"/>
              </w:rPr>
            </w:pPr>
            <w:r>
              <w:rPr>
                <w:rFonts w:hint="eastAsia" w:ascii="Times New Roman" w:hAnsi="Times New Roman" w:eastAsia="仿宋_GB2312" w:cs="Times New Roman"/>
                <w:sz w:val="24"/>
                <w:szCs w:val="24"/>
              </w:rPr>
              <w:t>电子</w:t>
            </w:r>
          </w:p>
        </w:tc>
        <w:tc>
          <w:tcPr>
            <w:tcW w:w="25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包括但不限于业务操作流程、资金管理和数据报送等内容</w:t>
            </w:r>
          </w:p>
        </w:tc>
        <w:tc>
          <w:tcPr>
            <w:tcW w:w="457" w:type="dxa"/>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262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变更机构名称的，提交保险行业主管部门核准其名称变更的文件、</w:t>
            </w:r>
            <w:r>
              <w:rPr>
                <w:rFonts w:hint="eastAsia" w:ascii="Times New Roman" w:hAnsi="Times New Roman" w:eastAsia="仿宋_GB2312" w:cs="Times New Roman"/>
                <w:sz w:val="24"/>
                <w:szCs w:val="24"/>
              </w:rPr>
              <w:t>保险行业主管部门</w:t>
            </w:r>
            <w:r>
              <w:rPr>
                <w:rFonts w:hint="eastAsia" w:ascii="仿宋_GB2312" w:hAnsi="Times New Roman" w:eastAsia="仿宋_GB2312"/>
                <w:sz w:val="24"/>
                <w:szCs w:val="24"/>
              </w:rPr>
              <w:t>颁发的变更后经营保险业务资格证明、变更后的营业执照</w:t>
            </w:r>
          </w:p>
        </w:tc>
        <w:tc>
          <w:tcPr>
            <w:tcW w:w="1235" w:type="dxa"/>
            <w:vAlign w:val="center"/>
          </w:tcPr>
          <w:p>
            <w:pPr>
              <w:jc w:val="center"/>
              <w:rPr>
                <w:rFonts w:ascii="仿宋_GB2312" w:hAnsi="Times New Roman" w:eastAsia="仿宋_GB2312"/>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sz w:val="24"/>
                <w:szCs w:val="24"/>
              </w:rPr>
              <w:t>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仿宋_GB2312" w:hAnsi="Times New Roman" w:eastAsia="仿宋_GB2312"/>
                <w:sz w:val="24"/>
                <w:szCs w:val="24"/>
              </w:rPr>
            </w:pPr>
            <w:r>
              <w:rPr>
                <w:rFonts w:hint="eastAsia" w:ascii="Times New Roman" w:hAnsi="Times New Roman" w:eastAsia="仿宋_GB2312" w:cs="Times New Roman"/>
                <w:sz w:val="24"/>
                <w:szCs w:val="24"/>
              </w:rPr>
              <w:t>电子</w:t>
            </w:r>
          </w:p>
        </w:tc>
        <w:tc>
          <w:tcPr>
            <w:tcW w:w="25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自营业执照变更之日起20个工作日内提交</w:t>
            </w:r>
          </w:p>
        </w:tc>
        <w:tc>
          <w:tcPr>
            <w:tcW w:w="457" w:type="dxa"/>
            <w:vAlign w:val="top"/>
          </w:tcPr>
          <w:p>
            <w:pPr>
              <w:rPr>
                <w:rFonts w:ascii="仿宋_GB2312" w:hAnsi="Times New Roman"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firstLine="600" w:firstLineChars="200"/>
        <w:rPr>
          <w:rFonts w:ascii="黑体" w:hAnsi="Times New Roman" w:eastAsia="黑体"/>
          <w:sz w:val="30"/>
          <w:szCs w:val="30"/>
        </w:rPr>
      </w:pPr>
      <w:r>
        <w:rPr>
          <w:rFonts w:hint="eastAsia" w:ascii="仿宋_GB2312" w:eastAsia="仿宋_GB2312"/>
          <w:sz w:val="30"/>
          <w:szCs w:val="30"/>
        </w:rPr>
        <w:t>1.申请人提交申请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hAnsi="Times New Roman" w:eastAsia="仿宋_GB2312"/>
          <w:sz w:val="30"/>
          <w:szCs w:val="30"/>
        </w:rPr>
      </w:pPr>
      <w:r>
        <w:rPr>
          <w:rFonts w:hint="eastAsia" w:ascii="仿宋_GB2312" w:eastAsia="仿宋_GB2312"/>
          <w:sz w:val="30"/>
          <w:szCs w:val="30"/>
        </w:rPr>
        <w:t>3.不予受理的，出具不予受理通知书；受理的，</w:t>
      </w:r>
      <w:r>
        <w:rPr>
          <w:rFonts w:hint="eastAsia" w:ascii="仿宋_GB2312" w:hAnsi="Times New Roman" w:eastAsia="仿宋_GB2312"/>
          <w:sz w:val="30"/>
          <w:szCs w:val="30"/>
        </w:rPr>
        <w:t>出具受理通知书，</w:t>
      </w:r>
      <w:r>
        <w:rPr>
          <w:rFonts w:hint="eastAsia" w:ascii="仿宋_GB2312" w:eastAsia="仿宋_GB2312"/>
          <w:sz w:val="30"/>
          <w:szCs w:val="30"/>
        </w:rPr>
        <w:t>审核作出</w:t>
      </w:r>
      <w:r>
        <w:rPr>
          <w:rFonts w:hint="eastAsia" w:ascii="仿宋_GB2312" w:hAnsi="Times New Roman" w:eastAsia="仿宋_GB2312"/>
          <w:sz w:val="30"/>
          <w:szCs w:val="30"/>
        </w:rPr>
        <w:t>核准或者不予核准的决定</w:t>
      </w:r>
    </w:p>
    <w:p>
      <w:pPr>
        <w:ind w:right="300" w:firstLine="600"/>
        <w:jc w:val="left"/>
        <w:rPr>
          <w:rFonts w:ascii="仿宋_GB2312" w:hAnsi="Times New Roman"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予以核准的，向申请人出具核准文件；不予核准的，做出不予核准的行政许可书面决定并说明理由</w:t>
      </w:r>
    </w:p>
    <w:p>
      <w:pPr>
        <w:ind w:right="300" w:firstLine="600"/>
        <w:jc w:val="left"/>
        <w:rPr>
          <w:rFonts w:ascii="仿宋_GB2312" w:hAnsi="Times New Roman"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一般程序：申请、受理、审查、决定、出具核准文件或不予核准的行政许可书面决定</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针对新办、变更申请，出具核准文件。</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rPr>
          <w:rFonts w:ascii="黑体" w:hAnsi="Times New Roman" w:eastAsia="黑体"/>
          <w:sz w:val="30"/>
          <w:szCs w:val="30"/>
        </w:rPr>
      </w:pPr>
      <w:r>
        <w:rPr>
          <w:rFonts w:hint="eastAsia" w:ascii="黑体" w:hAnsi="Times New Roman" w:eastAsia="黑体"/>
          <w:sz w:val="30"/>
          <w:szCs w:val="30"/>
        </w:rPr>
        <w:t xml:space="preserve">    十五、咨询途径</w:t>
      </w:r>
    </w:p>
    <w:p>
      <w:pPr>
        <w:ind w:right="3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eastAsia="仿宋_GB2312"/>
          <w:sz w:val="30"/>
          <w:szCs w:val="30"/>
        </w:rPr>
        <w:t xml:space="preserve">    国家外汇管理局宁波市分局经常项目管理处，咨询电话：（0574）87058271</w:t>
      </w: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194" o:spid="_x0000_s2084" style="position:absolute;left:0;margin-left:0.15pt;margin-top:10.45pt;height:58.6pt;width:86.2pt;rotation:0f;z-index:2518722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207" o:spid="_x0000_s2085" type="#_x0000_t32" style="position:absolute;left:0;flip:x;margin-left:41.45pt;margin-top:21.05pt;height:0.05pt;width:232.15pt;rotation:0f;z-index:2518855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03" o:spid="_x0000_s2086" type="#_x0000_t32" style="position:absolute;left:0;margin-left:40.6pt;margin-top:6.65pt;height:73.4pt;width:0.85pt;rotation:0f;z-index:2518814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96" o:spid="_x0000_s2087" style="position:absolute;left:0;margin-left:273.6pt;margin-top:1.6pt;height:33.7pt;width:146.45pt;rotation:0f;z-index:2518743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shape id="Straight Connector 14212" o:spid="_x0000_s2088" type="#_x0000_t32" style="position:absolute;left:0;margin-left:40.6pt;margin-top:182.85pt;height:0.05pt;width:41.1pt;rotation:0f;z-index:2518906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11" o:spid="_x0000_s2089" type="#_x0000_t32" style="position:absolute;left:0;margin-left:40.6pt;margin-top:113.3pt;height:69.55pt;width:0.05pt;rotation:0f;z-index:25188966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99" o:spid="_x0000_s2090" style="position:absolute;left:0;margin-left:81.7pt;margin-top:174.45pt;height:30.15pt;width:210.9pt;rotation:0f;z-index:2518773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198" o:spid="_x0000_s2091" style="position:absolute;left:0;margin-left:151.95pt;margin-top:91.5pt;height:45.3pt;width:268.1pt;rotation:0f;z-index:2518763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205" o:spid="_x0000_s2092" type="#_x0000_t32" style="position:absolute;left:0;margin-left:93.35pt;margin-top:101.65pt;height:0.05pt;width:58.6pt;rotation:0f;z-index:2518835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06" o:spid="_x0000_s2093" type="#_x0000_t32" style="position:absolute;left:0;flip:y;margin-left:345.35pt;margin-top:4.1pt;height:44.75pt;width:0.05pt;rotation:0f;z-index:2518845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97" o:spid="_x0000_s2094" style="position:absolute;left:0;margin-left:151.95pt;margin-top:48.85pt;height:25pt;width:268.1pt;rotation:0f;z-index:25187532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204" o:spid="_x0000_s2095" type="#_x0000_t32" style="position:absolute;left:0;margin-left:93.35pt;margin-top:61.45pt;height:0.05pt;width:58.6pt;rotation:0f;z-index:2518824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95" o:spid="_x0000_s2096" style="position:absolute;left:0;margin-left:-6.55pt;margin-top:48.85pt;height:64.45pt;width:99.9pt;rotation:0f;z-index:2518732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接件并于5个工作日作出是否受理决定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208" o:spid="_x0000_s2097" type="#_x0000_t32" style="position:absolute;left:0;margin-left:179.6pt;margin-top:204.6pt;height:21.85pt;width:0.05pt;rotation:0f;z-index:2518865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36" w:type="default"/>
          <w:type w:val="continuous"/>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roundrect id="Rounded Rectangle 14201" o:spid="_x0000_s2098" style="position:absolute;left:0;margin-left:223.95pt;margin-top:350.3pt;height:58.6pt;width:180.85pt;rotation:0f;z-index:2518794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roundrect>
        </w:pict>
      </w:r>
      <w:r>
        <w:rPr>
          <w:rFonts w:ascii="仿宋_GB2312" w:hAnsi="Calibri" w:eastAsia="仿宋_GB2312" w:cs="黑体"/>
          <w:kern w:val="2"/>
          <w:sz w:val="30"/>
          <w:szCs w:val="30"/>
          <w:lang w:val="en-US" w:eastAsia="zh-CN" w:bidi="ar-SA"/>
        </w:rPr>
        <w:pict>
          <v:roundrect id="Rounded Rectangle 14202" o:spid="_x0000_s2099" style="position:absolute;left:0;margin-left:9.9pt;margin-top:350.3pt;height:58.6pt;width:197.6pt;rotation:0f;z-index:2518804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予以许可的，向申请人出具核准书面决定</w:t>
                  </w:r>
                </w:p>
                <w:p/>
              </w:txbxContent>
            </v:textbox>
          </v:roundrect>
        </w:pict>
      </w:r>
      <w:r>
        <w:rPr>
          <w:rFonts w:ascii="仿宋_GB2312" w:hAnsi="Calibri" w:eastAsia="仿宋_GB2312" w:cs="黑体"/>
          <w:kern w:val="2"/>
          <w:sz w:val="30"/>
          <w:szCs w:val="30"/>
          <w:lang w:val="en-US" w:eastAsia="zh-CN" w:bidi="ar-SA"/>
        </w:rPr>
        <w:pict>
          <v:shape id="Straight Connector 14209" o:spid="_x0000_s2100" type="#_x0000_t32" style="position:absolute;left:0;margin-left:239.05pt;margin-top:305.05pt;height:45.25pt;width:0.85pt;rotation:0f;z-index:2518876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00" o:spid="_x0000_s2101" style="position:absolute;left:0;margin-left:81.65pt;margin-top:226.45pt;height:78.6pt;width:210.95pt;rotation:0f;z-index:2518784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4210" o:spid="_x0000_s2102" type="#_x0000_t32" style="position:absolute;left:0;margin-left:131.55pt;margin-top:305.05pt;height:45.25pt;width:0.05pt;rotation:0f;z-index:2518886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ascii="黑体" w:eastAsia="黑体"/>
          <w:sz w:val="30"/>
          <w:szCs w:val="30"/>
        </w:rPr>
      </w:pPr>
      <w:r>
        <w:rPr>
          <w:rFonts w:hint="eastAsia" w:ascii="黑体" w:eastAsia="黑体"/>
          <w:sz w:val="30"/>
          <w:szCs w:val="30"/>
        </w:rPr>
        <w:t xml:space="preserve">    57014-2、非银行金融机构（不含保险公司）外汇业务备案管理</w:t>
      </w:r>
    </w:p>
    <w:p>
      <w:pPr>
        <w:ind w:firstLine="585"/>
        <w:rPr>
          <w:rFonts w:ascii="黑体" w:eastAsia="黑体"/>
          <w:sz w:val="30"/>
          <w:szCs w:val="30"/>
        </w:rPr>
      </w:pPr>
      <w:r>
        <w:rPr>
          <w:rFonts w:hint="eastAsia" w:ascii="黑体" w:eastAsia="黑体"/>
          <w:sz w:val="30"/>
          <w:szCs w:val="30"/>
        </w:rPr>
        <w:t>一、办理依据</w:t>
      </w:r>
    </w:p>
    <w:p>
      <w:pPr>
        <w:ind w:firstLine="600" w:firstLineChars="200"/>
        <w:rPr>
          <w:rFonts w:ascii="仿宋_GB2312" w:eastAsia="仿宋_GB2312"/>
          <w:sz w:val="30"/>
          <w:szCs w:val="30"/>
        </w:rPr>
      </w:pPr>
      <w:r>
        <w:rPr>
          <w:rFonts w:hint="eastAsia" w:ascii="仿宋_GB2312" w:eastAsia="仿宋_GB2312"/>
          <w:sz w:val="30"/>
          <w:szCs w:val="30"/>
        </w:rPr>
        <w:t>《中华人民共和国外汇管理条例》（国务院令</w:t>
      </w:r>
      <w:r>
        <w:rPr>
          <w:rFonts w:ascii="仿宋_GB2312" w:eastAsia="仿宋_GB2312"/>
          <w:sz w:val="30"/>
          <w:szCs w:val="30"/>
        </w:rPr>
        <w:t>2008第532号）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hAnsi="Times New Roman" w:eastAsia="黑体"/>
          <w:sz w:val="30"/>
          <w:szCs w:val="30"/>
        </w:rPr>
        <w:t>受理机构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hAnsi="Times New Roman" w:eastAsia="黑体"/>
          <w:sz w:val="30"/>
          <w:szCs w:val="30"/>
        </w:rPr>
        <w:t>决定机构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right="300" w:firstLine="600"/>
        <w:jc w:val="left"/>
        <w:rPr>
          <w:rFonts w:ascii="仿宋_GB2312" w:eastAsia="仿宋_GB2312"/>
          <w:sz w:val="30"/>
          <w:szCs w:val="30"/>
        </w:rPr>
      </w:pPr>
      <w:r>
        <w:rPr>
          <w:rFonts w:hint="eastAsia" w:ascii="仿宋_GB2312" w:eastAsia="仿宋_GB2312"/>
          <w:sz w:val="30"/>
          <w:szCs w:val="30"/>
        </w:rPr>
        <w:t>（一）申请人条件</w:t>
      </w:r>
    </w:p>
    <w:p>
      <w:pPr>
        <w:ind w:right="300" w:firstLine="600"/>
        <w:jc w:val="left"/>
        <w:rPr>
          <w:rFonts w:ascii="仿宋_GB2312" w:eastAsia="仿宋_GB2312"/>
          <w:sz w:val="30"/>
          <w:szCs w:val="30"/>
        </w:rPr>
      </w:pPr>
      <w:r>
        <w:rPr>
          <w:rFonts w:hint="eastAsia" w:ascii="仿宋_GB2312" w:eastAsia="仿宋_GB2312"/>
          <w:sz w:val="30"/>
          <w:szCs w:val="30"/>
        </w:rPr>
        <w:t>1.境内依法成立的证券公司等非银行金融机构；</w:t>
      </w:r>
    </w:p>
    <w:p>
      <w:pPr>
        <w:ind w:right="300" w:firstLine="600"/>
        <w:jc w:val="left"/>
        <w:rPr>
          <w:rFonts w:ascii="仿宋_GB2312" w:eastAsia="仿宋_GB2312"/>
          <w:sz w:val="30"/>
          <w:szCs w:val="30"/>
        </w:rPr>
      </w:pPr>
      <w:r>
        <w:rPr>
          <w:rFonts w:hint="eastAsia" w:ascii="仿宋_GB2312" w:eastAsia="仿宋_GB2312"/>
          <w:sz w:val="30"/>
          <w:szCs w:val="30"/>
        </w:rPr>
        <w:t>2.行业监管机构许可其开展外汇业务。</w:t>
      </w:r>
    </w:p>
    <w:p>
      <w:pPr>
        <w:ind w:right="300" w:firstLine="600"/>
        <w:jc w:val="left"/>
        <w:rPr>
          <w:rFonts w:ascii="仿宋_GB2312" w:eastAsia="仿宋_GB2312"/>
          <w:sz w:val="30"/>
          <w:szCs w:val="30"/>
        </w:rPr>
      </w:pPr>
      <w:r>
        <w:rPr>
          <w:rFonts w:hint="eastAsia" w:ascii="仿宋_GB2312" w:eastAsia="仿宋_GB2312"/>
          <w:sz w:val="30"/>
          <w:szCs w:val="30"/>
        </w:rPr>
        <w:t>（二）具备或符合如下条件的，准予批准：</w:t>
      </w:r>
    </w:p>
    <w:p>
      <w:pPr>
        <w:ind w:right="300" w:firstLine="600"/>
        <w:jc w:val="left"/>
        <w:rPr>
          <w:rFonts w:ascii="仿宋_GB2312" w:eastAsia="仿宋_GB2312"/>
          <w:sz w:val="30"/>
          <w:szCs w:val="30"/>
        </w:rPr>
      </w:pPr>
      <w:r>
        <w:rPr>
          <w:rFonts w:hint="eastAsia" w:ascii="仿宋_GB2312" w:eastAsia="仿宋_GB2312"/>
          <w:sz w:val="30"/>
          <w:szCs w:val="30"/>
        </w:rPr>
        <w:t>1.具备完善的外汇业务内控制度和业务管理制度；</w:t>
      </w:r>
    </w:p>
    <w:p>
      <w:pPr>
        <w:ind w:right="300" w:firstLine="600"/>
        <w:jc w:val="left"/>
        <w:rPr>
          <w:rFonts w:ascii="仿宋_GB2312" w:eastAsia="仿宋_GB2312"/>
          <w:sz w:val="30"/>
          <w:szCs w:val="30"/>
        </w:rPr>
      </w:pPr>
      <w:r>
        <w:rPr>
          <w:rFonts w:hint="eastAsia" w:ascii="仿宋_GB2312" w:eastAsia="仿宋_GB2312"/>
          <w:sz w:val="30"/>
          <w:szCs w:val="30"/>
        </w:rPr>
        <w:t>2.具备必要的经营外汇业务场所和设施；</w:t>
      </w:r>
    </w:p>
    <w:p>
      <w:pPr>
        <w:ind w:firstLine="600" w:firstLineChars="200"/>
        <w:rPr>
          <w:rFonts w:ascii="仿宋_GB2312" w:eastAsia="仿宋_GB2312"/>
          <w:sz w:val="30"/>
          <w:szCs w:val="30"/>
        </w:rPr>
      </w:pPr>
      <w:r>
        <w:rPr>
          <w:rFonts w:hint="eastAsia" w:ascii="仿宋_GB2312" w:eastAsia="仿宋_GB2312"/>
          <w:sz w:val="30"/>
          <w:szCs w:val="30"/>
        </w:rPr>
        <w:t>3.有真实的外汇业务需求和计划。</w:t>
      </w:r>
    </w:p>
    <w:p>
      <w:pPr>
        <w:ind w:firstLine="600" w:firstLineChars="200"/>
        <w:rPr>
          <w:rFonts w:ascii="仿宋_GB2312" w:eastAsia="仿宋_GB2312"/>
          <w:sz w:val="30"/>
          <w:szCs w:val="30"/>
        </w:rPr>
      </w:pPr>
      <w:r>
        <w:rPr>
          <w:rFonts w:hint="eastAsia" w:ascii="仿宋_GB2312" w:eastAsia="仿宋_GB2312"/>
          <w:sz w:val="30"/>
          <w:szCs w:val="30"/>
        </w:rPr>
        <w:t>（三）禁止性要求：如符合上述条件，不存在不予许可的情况。</w:t>
      </w:r>
    </w:p>
    <w:p>
      <w:pPr>
        <w:ind w:firstLine="600" w:firstLineChars="200"/>
        <w:rPr>
          <w:rFonts w:ascii="黑体" w:hAnsi="Times New Roman" w:eastAsia="黑体"/>
          <w:sz w:val="30"/>
          <w:szCs w:val="30"/>
        </w:rPr>
      </w:pPr>
      <w:r>
        <w:rPr>
          <w:rFonts w:hint="eastAsia" w:ascii="黑体" w:hAnsi="Times New Roman" w:eastAsia="黑体"/>
          <w:sz w:val="30"/>
          <w:szCs w:val="30"/>
        </w:rPr>
        <w:t>六、申请材料</w:t>
      </w:r>
    </w:p>
    <w:p>
      <w:pPr>
        <w:ind w:firstLine="600" w:firstLineChars="200"/>
        <w:rPr>
          <w:rFonts w:ascii="黑体" w:hAnsi="Times New Roman" w:eastAsia="黑体"/>
          <w:sz w:val="30"/>
          <w:szCs w:val="30"/>
        </w:rPr>
      </w:pPr>
      <w:r>
        <w:rPr>
          <w:rFonts w:hint="eastAsia" w:ascii="仿宋_GB2312" w:eastAsia="仿宋_GB2312"/>
          <w:sz w:val="30"/>
          <w:szCs w:val="30"/>
        </w:rPr>
        <w:t>（一）理财子公司开展境内外币理财业务备案申请材料</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969"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567"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50"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851"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59"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969" w:type="dxa"/>
            <w:vAlign w:val="center"/>
          </w:tcPr>
          <w:p>
            <w:pPr>
              <w:contextualSpacing/>
              <w:jc w:val="left"/>
              <w:rPr>
                <w:rFonts w:ascii="仿宋_GB2312" w:hAnsi="华文仿宋" w:eastAsia="仿宋_GB2312"/>
                <w:sz w:val="24"/>
                <w:szCs w:val="24"/>
              </w:rPr>
            </w:pPr>
            <w:r>
              <w:rPr>
                <w:rFonts w:hint="eastAsia" w:ascii="仿宋_GB2312" w:hAnsi="华文仿宋" w:eastAsia="仿宋_GB2312"/>
                <w:sz w:val="24"/>
                <w:szCs w:val="24"/>
              </w:rPr>
              <w:t>书面申请，</w:t>
            </w:r>
            <w:r>
              <w:rPr>
                <w:rFonts w:ascii="Times New Roman" w:hAnsi="Times New Roman" w:eastAsia="仿宋_GB2312" w:cs="Times New Roman"/>
                <w:sz w:val="24"/>
              </w:rPr>
              <w:t>并附</w:t>
            </w:r>
            <w:r>
              <w:rPr>
                <w:rFonts w:hint="eastAsia" w:ascii="仿宋_GB2312" w:hAnsi="华文仿宋" w:eastAsia="仿宋_GB2312"/>
                <w:sz w:val="24"/>
                <w:szCs w:val="24"/>
              </w:rPr>
              <w:t>《境内非银行金融机构外汇业务备案表》</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加盖工作的原件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851" w:type="dxa"/>
            <w:vAlign w:val="center"/>
          </w:tcPr>
          <w:p>
            <w:pPr>
              <w:contextualSpacing/>
              <w:rPr>
                <w:rFonts w:ascii="仿宋_GB2312" w:hAnsi="华文仿宋" w:eastAsia="仿宋_GB2312"/>
                <w:sz w:val="24"/>
                <w:szCs w:val="24"/>
              </w:rPr>
            </w:pPr>
          </w:p>
        </w:tc>
        <w:tc>
          <w:tcPr>
            <w:tcW w:w="759" w:type="dxa"/>
            <w:vAlign w:val="center"/>
          </w:tcPr>
          <w:p>
            <w:pPr>
              <w:contextualSpacing/>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969" w:type="dxa"/>
            <w:vAlign w:val="center"/>
          </w:tcPr>
          <w:p>
            <w:pPr>
              <w:contextualSpacing/>
              <w:jc w:val="left"/>
              <w:rPr>
                <w:rFonts w:ascii="仿宋_GB2312" w:hAnsi="华文仿宋" w:eastAsia="仿宋_GB2312"/>
                <w:sz w:val="24"/>
                <w:szCs w:val="24"/>
              </w:rPr>
            </w:pPr>
            <w:r>
              <w:rPr>
                <w:rFonts w:ascii="Times New Roman" w:hAnsi="Times New Roman" w:eastAsia="仿宋_GB2312" w:cs="Times New Roman"/>
                <w:sz w:val="24"/>
                <w:szCs w:val="24"/>
              </w:rPr>
              <w:t>银保监会对理财子公司开展外汇业务的核准文件</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851" w:type="dxa"/>
            <w:vAlign w:val="center"/>
          </w:tcPr>
          <w:p>
            <w:pPr>
              <w:contextualSpacing/>
              <w:rPr>
                <w:rFonts w:ascii="仿宋_GB2312" w:hAnsi="华文仿宋" w:eastAsia="仿宋_GB2312"/>
                <w:sz w:val="24"/>
                <w:szCs w:val="24"/>
              </w:rPr>
            </w:pPr>
          </w:p>
        </w:tc>
        <w:tc>
          <w:tcPr>
            <w:tcW w:w="759"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 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4"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3</w:t>
            </w:r>
          </w:p>
        </w:tc>
        <w:tc>
          <w:tcPr>
            <w:tcW w:w="3969" w:type="dxa"/>
            <w:vAlign w:val="center"/>
          </w:tcPr>
          <w:p>
            <w:pPr>
              <w:contextualSpacing/>
              <w:jc w:val="left"/>
              <w:rPr>
                <w:rFonts w:ascii="仿宋_GB2312" w:hAnsi="华文仿宋" w:eastAsia="仿宋_GB2312"/>
                <w:sz w:val="24"/>
                <w:szCs w:val="24"/>
              </w:rPr>
            </w:pPr>
            <w:r>
              <w:rPr>
                <w:rFonts w:ascii="Times New Roman" w:hAnsi="Times New Roman" w:eastAsia="仿宋_GB2312" w:cs="Times New Roman"/>
                <w:sz w:val="24"/>
              </w:rPr>
              <w:t>银行业理财登记托管中心出具的“理财产品登记通知书”（同一产品系列提供一份登记通知书即可）</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851" w:type="dxa"/>
            <w:vAlign w:val="center"/>
          </w:tcPr>
          <w:p>
            <w:pPr>
              <w:contextualSpacing/>
              <w:rPr>
                <w:rFonts w:ascii="仿宋_GB2312" w:hAnsi="华文仿宋" w:eastAsia="仿宋_GB2312"/>
                <w:sz w:val="24"/>
                <w:szCs w:val="24"/>
              </w:rPr>
            </w:pPr>
          </w:p>
        </w:tc>
        <w:tc>
          <w:tcPr>
            <w:tcW w:w="759"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 公章的复印件</w:t>
            </w:r>
          </w:p>
        </w:tc>
      </w:tr>
    </w:tbl>
    <w:p>
      <w:pPr>
        <w:ind w:firstLine="600" w:firstLineChars="200"/>
        <w:rPr>
          <w:rFonts w:ascii="仿宋_GB2312" w:eastAsia="仿宋_GB2312"/>
          <w:sz w:val="30"/>
          <w:szCs w:val="30"/>
        </w:rPr>
      </w:pPr>
      <w:r>
        <w:rPr>
          <w:rFonts w:hint="eastAsia" w:ascii="仿宋_GB2312" w:eastAsia="仿宋_GB2312"/>
          <w:sz w:val="30"/>
          <w:szCs w:val="30"/>
        </w:rPr>
        <w:t>（二）其他非银行金融机构外汇业务备案申请材料</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监管机构或其授权的行业管理组织许可或同意其开展相关业务的文件、无异议材料或出具的相关资质证明</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监管机构关于开展该项业务的无异议函（如有）</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国家外汇管理局宁波市分局窗口接收：国家外汇管理局宁波市分局二楼综合服务大厅。邮寄地址：浙江省宁波市江东北路138号金融大厦203室，邮政编码315040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一般程序：申请、告知补正、受理、审核、办理登记或不予许可、出具相关业务办理凭证</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黑体" w:hAnsi="Times New Roman" w:eastAsia="黑体"/>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87058258、87058286</w:t>
      </w:r>
    </w:p>
    <w:p>
      <w:pPr>
        <w:ind w:right="300" w:firstLine="600" w:firstLineChars="2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国家外汇管理局慈溪市支局外汇管理部，咨询电话：（0574）58585531</w:t>
      </w:r>
    </w:p>
    <w:p>
      <w:pPr>
        <w:ind w:right="300"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国家外汇管理局余姚市支局外汇管理部，咨询电话：（0574）62636134</w:t>
      </w:r>
    </w:p>
    <w:p>
      <w:pPr>
        <w:ind w:right="300"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国家外汇管理局奉化支局外汇管理部，咨询电话：（0574）88524859</w:t>
      </w:r>
    </w:p>
    <w:p>
      <w:pPr>
        <w:ind w:right="300"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国家外汇管理局宁海县支局外汇管理部，咨询电话：（0574）65586959</w:t>
      </w:r>
    </w:p>
    <w:p>
      <w:pPr>
        <w:ind w:right="300" w:firstLine="600" w:firstLineChars="200"/>
        <w:rPr>
          <w:rFonts w:ascii="仿宋_GB2312" w:eastAsia="仿宋_GB2312"/>
          <w:sz w:val="30"/>
          <w:szCs w:val="30"/>
        </w:rPr>
        <w:sectPr>
          <w:footerReference r:id="rId37" w:type="default"/>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国家外汇管理局象山县支局外汇管理部，咨询电话：（0574）65722743</w:t>
      </w:r>
    </w:p>
    <w:p>
      <w:pPr>
        <w:adjustRightInd w:val="0"/>
        <w:snapToGrid w:val="0"/>
        <w:spacing w:line="360" w:lineRule="auto"/>
        <w:rPr>
          <w:rFonts w:ascii="Times New Roman" w:hAnsi="Times New Roman" w:eastAsia="仿宋_GB2312" w:cs="Times New Roman"/>
          <w:sz w:val="30"/>
          <w:szCs w:val="30"/>
        </w:rPr>
      </w:pPr>
      <w:bookmarkStart w:id="24" w:name="_Toc420333818"/>
      <w:bookmarkStart w:id="25" w:name="_Toc428779978"/>
      <w:bookmarkStart w:id="26" w:name="_Toc20679"/>
      <w:r>
        <w:rPr>
          <w:rFonts w:ascii="Times New Roman" w:hAnsi="Times New Roman" w:eastAsia="仿宋_GB2312" w:cs="Times New Roman"/>
          <w:sz w:val="30"/>
          <w:szCs w:val="30"/>
        </w:rPr>
        <w:t>附录一</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549" o:spid="_x0000_s2103" style="position:absolute;left:0;margin-left:-37.1pt;margin-top:5.6pt;height:665.15pt;width:491.25pt;rotation:0f;z-index:252017664;" coordorigin="1599,1560" coordsize="9010,13628">
            <o:lock v:ext="edit" position="f" selection="f" grouping="f" rotation="f" cropping="f" text="f" aspectratio="f"/>
            <v:shape id="AutoShape 3" o:spid="_x0000_s2104" type="#_x0000_t32" style="position:absolute;left:6566;top:10994;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4" o:spid="_x0000_s2105" style="position:absolute;left:1599;top:1560;height:13628;width:9010;rotation:0f;" coordorigin="1599,1560" coordsize="9010,13628">
              <o:lock v:ext="edit" position="f" selection="f" grouping="f" rotation="f" cropping="f" text="f" aspectratio="f"/>
              <v:shape id="AutoShape 5" o:spid="_x0000_s2106" type="#_x0000_t32" style="position:absolute;left:6565;top:11899;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 o:spid="_x0000_s2107" style="position:absolute;left:1599;top:1560;height:13628;width:9010;rotation:0f;" coordorigin="1599,1560" coordsize="9010,13628">
                <o:lock v:ext="edit" position="f" selection="f" grouping="f" rotation="f" cropping="f" text="f" aspectratio="f"/>
                <v:rect id="Rectangle 7" o:spid="_x0000_s2108"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2109" type="#_x0000_t32" style="position:absolute;left:3999;top:12614;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2110" type="#_x0000_t32" style="position:absolute;left:9017;top:12614;height:60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2111" type="#_x0000_t32" style="position:absolute;left:4013;top:12614;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 o:spid="_x0000_s2112"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2113"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2114"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2115" type="#_x0000_t32" style="position:absolute;left:4013;top:14040;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5" o:spid="_x0000_s2116" style="position:absolute;left:1599;top:1560;height:11621;width:8921;rotation:0f;" coordorigin="1635,1526" coordsize="8921,11621">
                  <o:lock v:ext="edit" position="f" selection="f" grouping="f" rotation="f" cropping="f" text="f" aspectratio="f"/>
                  <v:shape id="AutoShape 16" o:spid="_x0000_s2117"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7" o:spid="_x0000_s2118"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8" o:spid="_x0000_s2119" style="position:absolute;left:1635;top:2321;height:6356;width:8921;rotation:0f;" coordorigin="1635,2361" coordsize="8921,6356">
                    <o:lock v:ext="edit" position="f" selection="f" grouping="f" rotation="f" cropping="f" text="f" aspectratio="f"/>
                    <v:shape id="AutoShape 19" o:spid="_x0000_s2120" type="#_x0000_t34" style="position:absolute;left:8014;top:4167;height:1285;width:3790;rotation:17694719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0" o:spid="_x0000_s2121" style="position:absolute;left:1635;top:2361;height:6356;width:8921;rotation:0f;" coordorigin="1656,3881" coordsize="8921,6356">
                      <o:lock v:ext="edit" position="f" selection="f" grouping="f" rotation="f" cropping="f" text="f" aspectratio="f"/>
                      <v:shape id="AutoShape 21" o:spid="_x0000_s2122"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2" o:spid="_x0000_s2123"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是</w:t>
                              </w:r>
                            </w:p>
                          </w:txbxContent>
                        </v:textbox>
                      </v:shape>
                      <v:shape id="AutoShape 23" o:spid="_x0000_s2124"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2125"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5" o:spid="_x0000_s2126"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2127"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7" o:spid="_x0000_s2128"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2129"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2130" type="#_x0000_t32" style="position:absolute;left:4429;top:5511;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0" o:spid="_x0000_s2131"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2132"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2133"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3" o:spid="_x0000_s2134"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4" o:spid="_x0000_s2135"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2136"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2137"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2138"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2139" type="#_x0000_t32" style="position:absolute;left:9040;top:4464;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39" o:spid="_x0000_s2140"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0" o:spid="_x0000_s2141"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shape>
                  <v:shape id="Text Box 41" o:spid="_x0000_s2142"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2143"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2144" type="#_x0000_t32" style="position:absolute;left:9682;top:10120;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27" w:name="_Toc495992549"/>
      <w:bookmarkStart w:id="28" w:name="_Toc492328432"/>
      <w:bookmarkStart w:id="29" w:name="_Toc6367"/>
      <w:bookmarkStart w:id="30" w:name="_Toc485285487"/>
      <w:bookmarkStart w:id="31" w:name="_Toc487492190"/>
      <w:r>
        <w:rPr>
          <w:rFonts w:ascii="Times New Roman" w:hAnsi="黑体" w:eastAsia="黑体" w:cs="Times New Roman"/>
          <w:sz w:val="30"/>
          <w:szCs w:val="30"/>
        </w:rPr>
        <w:t>境内非银行金融机构外汇业务备案表</w:t>
      </w:r>
      <w:bookmarkEnd w:id="27"/>
      <w:bookmarkEnd w:id="28"/>
      <w:bookmarkEnd w:id="29"/>
      <w:bookmarkEnd w:id="30"/>
      <w:bookmarkEnd w:id="31"/>
      <w:r>
        <w:rPr>
          <w:rFonts w:ascii="Times New Roman" w:hAnsi="黑体" w:eastAsia="黑体" w:cs="Times New Roman"/>
          <w:sz w:val="30"/>
          <w:szCs w:val="30"/>
        </w:rPr>
        <w:t>（示范文本）</w:t>
      </w:r>
    </w:p>
    <w:p>
      <w:pPr>
        <w:spacing w:line="320" w:lineRule="exact"/>
        <w:rPr>
          <w:rFonts w:ascii="Times New Roman" w:hAnsi="Times New Roman" w:cs="Times New Roman"/>
          <w:b/>
          <w:bCs/>
          <w:sz w:val="30"/>
          <w:szCs w:val="30"/>
        </w:rPr>
      </w:pPr>
      <w:r>
        <w:rPr>
          <w:rFonts w:ascii="Times New Roman" w:hAnsi="宋体" w:cs="Times New Roman"/>
          <w:sz w:val="24"/>
        </w:rPr>
        <w:t>备案日期：年月日编号（外汇局填写）：</w:t>
      </w:r>
    </w:p>
    <w:tbl>
      <w:tblPr>
        <w:tblStyle w:val="16"/>
        <w:tblW w:w="9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b/>
                <w:sz w:val="24"/>
              </w:rPr>
            </w:pPr>
            <w:r>
              <w:rPr>
                <w:rFonts w:ascii="Times New Roman" w:hAnsi="宋体" w:cs="Times New Roman"/>
                <w:b/>
                <w:sz w:val="24"/>
              </w:rPr>
              <w:t>第一联</w:t>
            </w:r>
          </w:p>
          <w:p>
            <w:pPr>
              <w:spacing w:line="320" w:lineRule="exact"/>
              <w:jc w:val="center"/>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宋体" w:cs="Times New Roman"/>
                <w:b/>
                <w:sz w:val="24"/>
              </w:rPr>
              <w:t>外汇局留存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成立时间</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通讯地址</w:t>
            </w:r>
          </w:p>
          <w:p>
            <w:pPr>
              <w:spacing w:line="320" w:lineRule="exact"/>
              <w:jc w:val="center"/>
              <w:rPr>
                <w:rFonts w:ascii="Times New Roman" w:hAnsi="Times New Roman" w:cs="Times New Roman"/>
                <w:sz w:val="24"/>
              </w:rPr>
            </w:pPr>
            <w:r>
              <w:rPr>
                <w:rFonts w:ascii="Times New Roman" w:hAnsi="宋体" w:cs="Times New Roman"/>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r>
              <w:rPr>
                <w:rFonts w:ascii="Times New Roman" w:hAnsi="Times New Roman" w:cs="Times New Roman"/>
                <w:sz w:val="24"/>
              </w:rPr>
              <w:t>/</w:t>
            </w:r>
            <w:r>
              <w:rPr>
                <w:rFonts w:ascii="Times New Roman" w:hAnsi="宋体" w:cs="Times New Roman"/>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注册资本（亿元）</w:t>
            </w:r>
          </w:p>
        </w:tc>
        <w:tc>
          <w:tcPr>
            <w:tcW w:w="2154" w:type="dxa"/>
            <w:gridSpan w:val="5"/>
            <w:tcBorders>
              <w:top w:val="single" w:color="auto" w:sz="4" w:space="0"/>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实收资本（亿元）</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联系人</w:t>
            </w:r>
          </w:p>
        </w:tc>
        <w:tc>
          <w:tcPr>
            <w:tcW w:w="68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联系电话</w:t>
            </w:r>
          </w:p>
        </w:tc>
        <w:tc>
          <w:tcPr>
            <w:tcW w:w="1133"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证券公司</w:t>
            </w:r>
            <w:r>
              <w:rPr>
                <w:rFonts w:ascii="Times New Roman" w:hAnsi="Times New Roman" w:cs="Times New Roman"/>
                <w:sz w:val="24"/>
              </w:rPr>
              <w:t xml:space="preserve">   □</w:t>
            </w:r>
            <w:r>
              <w:rPr>
                <w:rFonts w:ascii="Times New Roman" w:hAnsi="宋体" w:cs="Times New Roman"/>
                <w:sz w:val="24"/>
              </w:rPr>
              <w:t>基金管理公司</w:t>
            </w:r>
            <w:r>
              <w:rPr>
                <w:rFonts w:ascii="Times New Roman" w:hAnsi="Times New Roman" w:cs="Times New Roman"/>
                <w:sz w:val="24"/>
              </w:rPr>
              <w:t>□</w:t>
            </w:r>
            <w:r>
              <w:rPr>
                <w:rFonts w:ascii="Times New Roman" w:hAnsi="宋体" w:cs="Times New Roman"/>
                <w:sz w:val="24"/>
              </w:rPr>
              <w:t>期货公司</w:t>
            </w:r>
            <w:r>
              <w:rPr>
                <w:rFonts w:ascii="Times New Roman" w:hAnsi="Times New Roman" w:cs="Times New Roman"/>
                <w:sz w:val="24"/>
              </w:rPr>
              <w:t xml:space="preserve">    □</w:t>
            </w:r>
            <w:r>
              <w:rPr>
                <w:rFonts w:ascii="Times New Roman" w:hAnsi="宋体" w:cs="Times New Roman"/>
                <w:sz w:val="24"/>
              </w:rPr>
              <w:t>企业集团财务公司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信托公司</w:t>
            </w:r>
            <w:r>
              <w:rPr>
                <w:rFonts w:ascii="Times New Roman" w:hAnsi="Times New Roman" w:cs="Times New Roman"/>
                <w:sz w:val="24"/>
              </w:rPr>
              <w:t xml:space="preserve">   □</w:t>
            </w:r>
            <w:r>
              <w:rPr>
                <w:rFonts w:ascii="Times New Roman" w:hAnsi="宋体" w:cs="Times New Roman"/>
                <w:sz w:val="24"/>
              </w:rPr>
              <w:t>金融租赁公司</w:t>
            </w:r>
            <w:r>
              <w:rPr>
                <w:rFonts w:ascii="Times New Roman" w:hAnsi="Times New Roman" w:cs="Times New Roman"/>
                <w:sz w:val="24"/>
              </w:rPr>
              <w:t xml:space="preserve">  □</w:t>
            </w:r>
            <w:r>
              <w:rPr>
                <w:rFonts w:ascii="Times New Roman" w:hAnsi="宋体" w:cs="Times New Roman"/>
                <w:sz w:val="24"/>
              </w:rPr>
              <w:t>汽车金融公司</w:t>
            </w:r>
            <w:r>
              <w:rPr>
                <w:rFonts w:ascii="Times New Roman" w:hAnsi="Times New Roman" w:cs="Times New Roman"/>
                <w:sz w:val="24"/>
              </w:rPr>
              <w:t>□</w:t>
            </w:r>
            <w:r>
              <w:rPr>
                <w:rFonts w:ascii="Times New Roman" w:hAnsi="宋体" w:cs="Times New Roman"/>
                <w:sz w:val="24"/>
              </w:rPr>
              <w:t>金融资产管理公司</w:t>
            </w:r>
            <w:r>
              <w:rPr>
                <w:rFonts w:ascii="Times New Roman" w:hAnsi="Times New Roman" w:cs="Times New Roman"/>
                <w:sz w:val="24"/>
              </w:rPr>
              <w:t xml:space="preserve">         □</w:t>
            </w:r>
            <w:r>
              <w:rPr>
                <w:rFonts w:ascii="Times New Roman" w:hAnsi="宋体" w:cs="Times New Roman"/>
                <w:sz w:val="24"/>
              </w:rPr>
              <w:t>消费金融公司</w:t>
            </w:r>
            <w:r>
              <w:rPr>
                <w:rFonts w:ascii="Times New Roman" w:hAnsi="Times New Roman" w:cs="Times New Roman"/>
                <w:sz w:val="24"/>
              </w:rPr>
              <w:t xml:space="preserve">   □</w:t>
            </w:r>
            <w:r>
              <w:rPr>
                <w:rFonts w:ascii="Times New Roman" w:hAnsi="宋体" w:cs="Times New Roman"/>
                <w:sz w:val="24"/>
              </w:rPr>
              <w:t>货币经纪公司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其它机构（请说明：）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48"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主要经营</w:t>
            </w:r>
          </w:p>
          <w:p>
            <w:pPr>
              <w:spacing w:line="320" w:lineRule="exact"/>
              <w:jc w:val="center"/>
              <w:rPr>
                <w:rFonts w:ascii="Times New Roman" w:hAnsi="Times New Roman" w:cs="Times New Roman"/>
                <w:sz w:val="24"/>
              </w:rPr>
            </w:pPr>
            <w:r>
              <w:rPr>
                <w:rFonts w:ascii="Times New Roman" w:hAnsi="宋体" w:cs="Times New Roman"/>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注册地址</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4"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6"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sz w:val="24"/>
              </w:rPr>
            </w:pPr>
            <w:r>
              <w:rPr>
                <w:rFonts w:ascii="Times New Roman" w:hAnsi="Times New Roman" w:cs="Times New Roman"/>
                <w:b/>
                <w:sz w:val="24"/>
              </w:rPr>
              <w:t>……</w:t>
            </w:r>
            <w:r>
              <w:rPr>
                <w:rFonts w:ascii="Times New Roman" w:hAnsi="宋体" w:cs="Times New Roman"/>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二、外汇业务备案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rPr>
            </w:pPr>
            <w:r>
              <w:rPr>
                <w:rFonts w:ascii="Times New Roman" w:hAnsi="宋体" w:cs="Times New Roman"/>
                <w:sz w:val="24"/>
              </w:rPr>
              <w:t>备案类别：</w:t>
            </w:r>
            <w:r>
              <w:rPr>
                <w:rFonts w:ascii="Times New Roman" w:hAnsi="Times New Roman" w:cs="Times New Roman"/>
                <w:sz w:val="24"/>
              </w:rPr>
              <w:t>□</w:t>
            </w:r>
            <w:r>
              <w:rPr>
                <w:rFonts w:ascii="Times New Roman" w:hAnsi="宋体" w:cs="Times New Roman"/>
                <w:sz w:val="24"/>
              </w:rPr>
              <w:t>初始备案</w:t>
            </w:r>
            <w:r>
              <w:rPr>
                <w:rFonts w:ascii="Times New Roman" w:hAnsi="Times New Roman" w:cs="Times New Roman"/>
                <w:sz w:val="24"/>
              </w:rPr>
              <w:t xml:space="preserve">   □</w:t>
            </w:r>
            <w:r>
              <w:rPr>
                <w:rFonts w:ascii="Times New Roman" w:hAnsi="宋体" w:cs="Times New Roman"/>
                <w:sz w:val="24"/>
              </w:rPr>
              <w:t>变更备案</w:t>
            </w:r>
            <w:r>
              <w:rPr>
                <w:rFonts w:ascii="Times New Roman" w:hAnsi="Times New Roman" w:cs="Times New Roman"/>
                <w:sz w:val="24"/>
              </w:rPr>
              <w:t xml:space="preserve">   □</w:t>
            </w:r>
            <w:r>
              <w:rPr>
                <w:rFonts w:ascii="Times New Roman" w:hAnsi="宋体" w:cs="Times New Roman"/>
                <w:sz w:val="24"/>
              </w:rPr>
              <w:t>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跨境证券经纪</w:t>
            </w:r>
          </w:p>
          <w:p>
            <w:pPr>
              <w:spacing w:line="340" w:lineRule="exact"/>
              <w:rPr>
                <w:rFonts w:ascii="Times New Roman" w:hAnsi="Times New Roman" w:cs="Times New Roman"/>
                <w:sz w:val="24"/>
              </w:rPr>
            </w:pPr>
            <w:r>
              <w:rPr>
                <w:rFonts w:ascii="Times New Roman" w:hAnsi="Times New Roman" w:cs="Times New Roman"/>
                <w:sz w:val="24"/>
              </w:rPr>
              <w:t>□B</w:t>
            </w:r>
            <w:r>
              <w:rPr>
                <w:rFonts w:ascii="Times New Roman" w:hAnsi="宋体" w:cs="Times New Roman"/>
                <w:sz w:val="24"/>
              </w:rPr>
              <w:t>股经纪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跨境期货及衍生产品经纪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跨境证券承销业务</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对外证券及衍生品投资</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境外基金或产品销售</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跨境并购</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跨境信托</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跨境结构性产品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跨境证券投资咨询和见证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外汇存款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外汇贷款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外汇同业拆借</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境内外币证券承销</w:t>
            </w:r>
            <w:r>
              <w:rPr>
                <w:rFonts w:ascii="Times New Roman" w:hAnsi="Times New Roman" w:cs="Times New Roman"/>
                <w:sz w:val="24"/>
              </w:rPr>
              <w:t>□</w:t>
            </w:r>
            <w:r>
              <w:rPr>
                <w:rFonts w:ascii="Times New Roman" w:hAnsi="宋体" w:cs="Times New Roman"/>
                <w:sz w:val="24"/>
              </w:rPr>
              <w:t>境内外汇信托</w:t>
            </w:r>
            <w:r>
              <w:rPr>
                <w:rFonts w:ascii="Times New Roman" w:hAnsi="Times New Roman" w:cs="Times New Roman"/>
                <w:sz w:val="24"/>
              </w:rPr>
              <w:t>/</w:t>
            </w:r>
            <w:r>
              <w:rPr>
                <w:rFonts w:ascii="Times New Roman" w:hAnsi="宋体" w:cs="Times New Roman"/>
                <w:sz w:val="24"/>
              </w:rPr>
              <w:t>集合计划</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境内外汇资产管理</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境内外汇买卖</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同意日期</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（可加行）</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（可附页）</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2" w:firstLineChars="200"/>
              <w:rPr>
                <w:rFonts w:ascii="Times New Roman" w:hAnsi="Times New Roman" w:cs="Times New Roman"/>
                <w:b/>
                <w:sz w:val="24"/>
              </w:rPr>
            </w:pPr>
            <w:r>
              <w:rPr>
                <w:rFonts w:ascii="Times New Roman" w:hAnsi="宋体" w:cs="Times New Roman"/>
                <w:b/>
                <w:sz w:val="24"/>
              </w:rPr>
              <w:t>本机构承诺备案表中内容及所附材料真实、准确，无虚假信息，并承诺严格按照相关外汇管理规定开展业务，接受国家外汇管理部门的监督、管理和检查。</w:t>
            </w:r>
          </w:p>
          <w:p>
            <w:pPr>
              <w:spacing w:line="280" w:lineRule="exact"/>
              <w:ind w:firstLine="482" w:firstLineChars="200"/>
              <w:jc w:val="center"/>
              <w:rPr>
                <w:rFonts w:ascii="Times New Roman" w:hAnsi="Times New Roman" w:cs="Times New Roman"/>
                <w:b/>
                <w:sz w:val="24"/>
              </w:rPr>
            </w:pPr>
          </w:p>
          <w:p>
            <w:pPr>
              <w:spacing w:line="280" w:lineRule="exact"/>
              <w:ind w:firstLine="482" w:firstLineChars="200"/>
              <w:jc w:val="center"/>
              <w:rPr>
                <w:rFonts w:ascii="Times New Roman" w:hAnsi="Times New Roman" w:cs="Times New Roman"/>
                <w:b/>
                <w:sz w:val="24"/>
              </w:rPr>
            </w:pPr>
          </w:p>
          <w:p>
            <w:pPr>
              <w:spacing w:line="280" w:lineRule="exact"/>
              <w:jc w:val="center"/>
              <w:rPr>
                <w:rFonts w:ascii="Times New Roman" w:hAnsi="Times New Roman" w:cs="Times New Roman"/>
                <w:b/>
                <w:sz w:val="24"/>
              </w:rPr>
            </w:pPr>
            <w:r>
              <w:rPr>
                <w:rFonts w:ascii="Times New Roman" w:hAnsi="宋体" w:cs="Times New Roman"/>
                <w:b/>
                <w:sz w:val="24"/>
              </w:rPr>
              <w:t>机构名称（盖章）：</w:t>
            </w:r>
          </w:p>
          <w:p>
            <w:pPr>
              <w:spacing w:line="280" w:lineRule="exact"/>
              <w:jc w:val="center"/>
              <w:rPr>
                <w:rFonts w:ascii="Times New Roman" w:hAnsi="Times New Roman" w:cs="Times New Roman"/>
              </w:rPr>
            </w:pPr>
            <w:r>
              <w:rPr>
                <w:rFonts w:ascii="Times New Roman" w:hAnsi="宋体" w:cs="Times New Roman"/>
                <w:b/>
                <w:sz w:val="24"/>
              </w:rPr>
              <w:t>年月日</w:t>
            </w:r>
          </w:p>
        </w:tc>
        <w:tc>
          <w:tcPr>
            <w:tcW w:w="457" w:type="dxa"/>
            <w:vMerge w:val="continue"/>
            <w:tcBorders>
              <w:top w:val="nil"/>
              <w:left w:val="single" w:color="000000" w:sz="4" w:space="0"/>
              <w:bottom w:val="nil"/>
              <w:right w:val="nil"/>
            </w:tcBorders>
            <w:vAlign w:val="top"/>
          </w:tcPr>
          <w:p>
            <w:pPr>
              <w:spacing w:line="320" w:lineRule="exact"/>
              <w:ind w:firstLine="482" w:firstLineChars="200"/>
              <w:rPr>
                <w:rFonts w:ascii="Times New Roman" w:hAnsi="Times New Roman" w:cs="Times New Roman"/>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rFonts w:ascii="Times New Roman" w:hAnsi="Times New Roman" w:cs="Times New Roman"/>
                <w:b/>
                <w:sz w:val="24"/>
              </w:rPr>
            </w:pPr>
            <w:r>
              <w:rPr>
                <w:rFonts w:ascii="Times New Roman" w:hAnsi="宋体" w:cs="Times New Roman"/>
                <w:sz w:val="24"/>
              </w:rPr>
              <w:t>经审核，同意公司业务予以备案。</w:t>
            </w:r>
          </w:p>
        </w:tc>
        <w:tc>
          <w:tcPr>
            <w:tcW w:w="457" w:type="dxa"/>
            <w:vMerge w:val="continue"/>
            <w:tcBorders>
              <w:top w:val="nil"/>
              <w:left w:val="single" w:color="000000" w:sz="4" w:space="0"/>
              <w:bottom w:val="nil"/>
              <w:right w:val="nil"/>
            </w:tcBorders>
            <w:vAlign w:val="top"/>
          </w:tcPr>
          <w:p>
            <w:pPr>
              <w:spacing w:line="320" w:lineRule="exact"/>
              <w:ind w:firstLine="480" w:firstLineChars="200"/>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b/>
                <w:sz w:val="24"/>
              </w:rPr>
            </w:pPr>
            <w:r>
              <w:rPr>
                <w:rFonts w:ascii="Times New Roman" w:hAnsi="宋体" w:cs="Times New Roman"/>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经办人：</w:t>
            </w: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审核人：</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bl>
    <w:p>
      <w:pPr>
        <w:spacing w:line="320" w:lineRule="exact"/>
        <w:rPr>
          <w:rFonts w:ascii="Times New Roman" w:hAnsi="Times New Roman" w:cs="Times New Roman"/>
          <w:b/>
        </w:rPr>
      </w:pPr>
      <w:r>
        <w:rPr>
          <w:rFonts w:ascii="Times New Roman" w:hAnsi="宋体" w:cs="Times New Roman"/>
          <w:b/>
        </w:rPr>
        <w:t>填表说明：</w:t>
      </w:r>
    </w:p>
    <w:p>
      <w:pPr>
        <w:spacing w:line="320" w:lineRule="exact"/>
        <w:ind w:firstLine="420" w:firstLineChars="200"/>
        <w:rPr>
          <w:rFonts w:ascii="Times New Roman" w:hAnsi="Times New Roman" w:cs="Times New Roman"/>
        </w:rPr>
      </w:pPr>
      <w:r>
        <w:rPr>
          <w:rFonts w:ascii="Times New Roman" w:hAnsi="Times New Roman" w:cs="Times New Roman"/>
        </w:rPr>
        <w:t>1</w:t>
      </w:r>
      <w:r>
        <w:rPr>
          <w:rFonts w:ascii="Times New Roman" w:hAnsi="宋体" w:cs="Times New Roman"/>
        </w:rPr>
        <w:t>、非银行金融机构填报本备案表一式两联，外汇局审核无误后将加盖业务印章的第二联作为备案证明退还非银行金融机构。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bookmarkEnd w:id="24"/>
    <w:bookmarkEnd w:id="25"/>
    <w:bookmarkEnd w:id="26"/>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附录三</w:t>
      </w:r>
    </w:p>
    <w:p>
      <w:pPr>
        <w:jc w:val="center"/>
        <w:rPr>
          <w:rFonts w:ascii="Times New Roman" w:hAnsi="Times New Roman" w:eastAsia="黑体" w:cs="Times New Roman"/>
          <w:sz w:val="30"/>
          <w:szCs w:val="30"/>
        </w:rPr>
      </w:pPr>
      <w:r>
        <w:rPr>
          <w:rFonts w:ascii="Times New Roman" w:hAnsi="黑体" w:eastAsia="黑体" w:cs="Times New Roman"/>
          <w:sz w:val="30"/>
          <w:szCs w:val="30"/>
        </w:rPr>
        <w:t>境内非银行金融机构外汇业务备案表（错误示例）</w:t>
      </w:r>
    </w:p>
    <w:p>
      <w:pPr>
        <w:spacing w:line="320" w:lineRule="exact"/>
        <w:rPr>
          <w:rFonts w:ascii="Times New Roman" w:hAnsi="Times New Roman" w:eastAsia="仿宋_GB2312" w:cs="Times New Roman"/>
          <w:sz w:val="30"/>
          <w:szCs w:val="30"/>
        </w:rPr>
      </w:pPr>
      <w:r>
        <w:rPr>
          <w:rFonts w:ascii="Times New Roman" w:hAnsi="Times New Roman" w:eastAsia="华文仿宋" w:cs="Times New Roman"/>
          <w:sz w:val="24"/>
        </w:rPr>
        <w:t>备案日期：  年  月  日                   编号（外汇局填写）：</w:t>
      </w:r>
    </w:p>
    <w:tbl>
      <w:tblPr>
        <w:tblStyle w:val="16"/>
        <w:tblW w:w="9356"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7"/>
        <w:gridCol w:w="7622"/>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sz w:val="24"/>
              </w:rPr>
            </w:pP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第二联</w:t>
            </w:r>
          </w:p>
          <w:p>
            <w:pPr>
              <w:spacing w:line="320" w:lineRule="exact"/>
              <w:jc w:val="center"/>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sz w:val="24"/>
              </w:rPr>
            </w:pPr>
            <w:r>
              <w:rPr>
                <w:rFonts w:ascii="Times New Roman" w:hAnsi="Times New Roman" w:eastAsia="华文仿宋" w:cs="Times New Roman"/>
                <w:b/>
                <w:sz w:val="24"/>
              </w:rPr>
              <w:t>退备案机构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□证券公司  □基金管理公司  □期货公司     □企业集团财务公司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□信托公司  □金融租赁公司  □汽车金融公司 □金融资产管理公司         □消费金融公司 □货币经纪公司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□其它机构（请说明：）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椭圆 105" o:spid="_x0000_s2145" type="#_x0000_t3" style="position:absolute;left:0;margin-left:-17.95pt;margin-top:-1.4pt;height:38.35pt;width:91.65pt;rotation:0f;z-index:25200640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华文仿宋" w:cs="Times New Roman"/>
                <w:b/>
                <w:sz w:val="24"/>
              </w:rPr>
              <w:t>主要经营</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直接箭头连接符 104" o:spid="_x0000_s2146" type="#_x0000_t32" style="position:absolute;left:0;flip:x;margin-left:-17.95pt;margin-top:14.25pt;height:36.5pt;width:10.95pt;rotation:0f;z-index:2520074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华文仿宋" w:cs="Times New Roman"/>
                <w:b/>
                <w:sz w:val="24"/>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color w:val="FF0000"/>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rPr>
            </w:pPr>
            <w:r>
              <w:rPr>
                <w:rFonts w:ascii="Times New Roman" w:hAnsi="Times New Roman" w:eastAsia="华文仿宋" w:cs="Times New Roman"/>
                <w:b/>
                <w:sz w:val="24"/>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rPr>
            </w:pPr>
            <w:r>
              <w:rPr>
                <w:rFonts w:ascii="Times New Roman" w:hAnsi="Times New Roman" w:eastAsia="华文仿宋" w:cs="Times New Roman"/>
                <w:sz w:val="24"/>
              </w:rPr>
              <w:t xml:space="preserve">    □初始备案   □变更备案   □注销（停办）备案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rect id="矩形 103" o:spid="_x0000_s2147" style="position:absolute;left:0;margin-left:-57.5pt;margin-top:-60.3pt;height:69.2pt;width:50.75pt;rotation:0f;z-index:25200844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color w:val="FF0000"/>
                            <w:sz w:val="15"/>
                          </w:rPr>
                        </w:pPr>
                        <w:r>
                          <w:rPr>
                            <w:rFonts w:hint="eastAsia" w:ascii="Times New Roman" w:hAnsi="Times New Roman" w:eastAsia="仿宋_GB2312" w:cs="Times New Roman"/>
                            <w:color w:val="FF0000"/>
                            <w:szCs w:val="30"/>
                          </w:rPr>
                          <w:t>申请材料未明确业务范围</w:t>
                        </w:r>
                      </w:p>
                    </w:txbxContent>
                  </v:textbox>
                </v:rect>
              </w:pict>
            </w:r>
            <w:r>
              <w:rPr>
                <w:rFonts w:ascii="Times New Roman" w:hAnsi="Times New Roman" w:eastAsia="华文仿宋" w:cs="Times New Roman"/>
                <w:b/>
                <w:sz w:val="24"/>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□B股经纪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□跨境期货及衍生产品经纪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□跨境证券承销业务</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□对外证券及衍生品投资</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□境外基金或产品销售</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□跨境并购</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□跨境信托</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□跨境结构性产品</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□跨境证券投资咨询</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sz w:val="24"/>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□外汇存款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□外汇贷款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□外汇同业拆借</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□境内外币证券承销</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□境内外汇信托/集合计划</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□境内外汇资产管理</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□境内外汇买卖</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外汇局审核意见</w:t>
            </w:r>
          </w:p>
          <w:p>
            <w:pPr>
              <w:spacing w:line="320" w:lineRule="exact"/>
              <w:jc w:val="center"/>
              <w:rPr>
                <w:rFonts w:ascii="Times New Roman" w:hAnsi="Times New Roman" w:eastAsia="华文仿宋" w:cs="Times New Roman"/>
                <w:b/>
                <w:sz w:val="24"/>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经审核，同意公司业务予以备案。</w:t>
            </w:r>
          </w:p>
          <w:p>
            <w:pPr>
              <w:spacing w:line="320" w:lineRule="exact"/>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（资本项目外汇业务专用章）</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年  月  日</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bl>
    <w:p>
      <w:pPr>
        <w:spacing w:line="320" w:lineRule="exact"/>
        <w:rPr>
          <w:rFonts w:ascii="Times New Roman" w:hAnsi="Times New Roman" w:eastAsia="华文仿宋" w:cs="Times New Roman"/>
          <w:b/>
        </w:rPr>
      </w:pPr>
      <w:r>
        <w:rPr>
          <w:rFonts w:ascii="Times New Roman" w:hAnsi="Times New Roman" w:eastAsia="华文仿宋" w:cs="Times New Roman"/>
          <w:b/>
        </w:rPr>
        <w:t>填表说明：</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1、非银行金融机构填报本备案表一式两联，外汇局审核无误后将加盖业务印章的第二联作为备案证明退还非银行金融机构。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2、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附录四    </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22"/>
        <w:adjustRightInd w:val="0"/>
        <w:snapToGrid w:val="0"/>
        <w:spacing w:line="360" w:lineRule="auto"/>
        <w:ind w:firstLine="600"/>
        <w:rPr>
          <w:rFonts w:ascii="Times New Roman" w:hAnsi="Times New Roman" w:eastAsia="仿宋_GB2312"/>
          <w:bCs/>
          <w:sz w:val="30"/>
          <w:szCs w:val="30"/>
        </w:rPr>
      </w:pPr>
      <w:r>
        <w:rPr>
          <w:rFonts w:ascii="Times New Roman" w:hAnsi="Times New Roman" w:eastAsia="仿宋_GB2312"/>
          <w:bCs/>
          <w:sz w:val="30"/>
          <w:szCs w:val="30"/>
        </w:rPr>
        <w:t>问：非银行金融机构外汇业务备案管理应注意哪些事项？</w:t>
      </w:r>
    </w:p>
    <w:p>
      <w:pPr>
        <w:pStyle w:val="22"/>
        <w:adjustRightInd w:val="0"/>
        <w:snapToGrid w:val="0"/>
        <w:spacing w:line="360" w:lineRule="auto"/>
        <w:ind w:firstLine="600"/>
        <w:rPr>
          <w:rFonts w:ascii="Times New Roman" w:hAnsi="Times New Roman" w:eastAsia="仿宋_GB2312"/>
          <w:bCs/>
          <w:sz w:val="30"/>
          <w:szCs w:val="30"/>
        </w:rPr>
      </w:pPr>
      <w:r>
        <w:rPr>
          <w:rFonts w:ascii="Times New Roman" w:hAnsi="Times New Roman" w:eastAsia="仿宋_GB2312"/>
          <w:bCs/>
          <w:sz w:val="30"/>
          <w:szCs w:val="30"/>
        </w:rPr>
        <w:t>答：非银行金融机构经监管机构或其授权的行业管理组织许可或同意或认定相关资质的，应在开展相关外汇业务前30日内到所在地外汇局办理开展外汇业务备案登记。</w:t>
      </w:r>
    </w:p>
    <w:p>
      <w:pPr>
        <w:pStyle w:val="22"/>
        <w:adjustRightInd w:val="0"/>
        <w:snapToGrid w:val="0"/>
        <w:spacing w:line="360" w:lineRule="auto"/>
        <w:ind w:firstLine="600"/>
        <w:rPr>
          <w:rFonts w:ascii="Times New Roman" w:hAnsi="Times New Roman" w:eastAsia="仿宋_GB2312"/>
          <w:bCs/>
          <w:sz w:val="30"/>
          <w:szCs w:val="30"/>
        </w:rPr>
      </w:pPr>
      <w:r>
        <w:rPr>
          <w:rFonts w:ascii="Times New Roman" w:hAnsi="Times New Roman" w:eastAsia="仿宋_GB2312"/>
          <w:bCs/>
          <w:sz w:val="30"/>
          <w:szCs w:val="30"/>
        </w:rPr>
        <w:t>经银监会批准具有存贷款业务资格的非银行金融机构办理境内外汇存款、外汇贷款、外汇同业拆借业务无需办理备案。保险机构开展境内外汇业务，按照保险机构外汇管理有关规定办理。</w:t>
      </w:r>
    </w:p>
    <w:p>
      <w:pPr>
        <w:widowControl/>
        <w:jc w:val="left"/>
        <w:rPr>
          <w:rFonts w:ascii="Times New Roman" w:hAnsi="Times New Roman" w:eastAsia="仿宋_GB2312" w:cs="Times New Roman"/>
          <w:bCs/>
          <w:kern w:val="0"/>
          <w:sz w:val="30"/>
          <w:szCs w:val="30"/>
        </w:rPr>
      </w:pPr>
      <w:r>
        <w:rPr>
          <w:rFonts w:ascii="Times New Roman" w:hAnsi="Times New Roman" w:eastAsia="仿宋_GB2312"/>
          <w:bCs/>
          <w:sz w:val="30"/>
          <w:szCs w:val="30"/>
        </w:rPr>
        <w:br w:type="page"/>
      </w:r>
    </w:p>
    <w:p>
      <w:pPr>
        <w:ind w:right="300" w:firstLine="585"/>
        <w:rPr>
          <w:rFonts w:ascii="仿宋_GB2312" w:eastAsia="仿宋_GB2312"/>
          <w:sz w:val="30"/>
          <w:szCs w:val="30"/>
        </w:rPr>
      </w:pPr>
      <w:r>
        <w:rPr>
          <w:rFonts w:hint="eastAsia" w:ascii="黑体" w:eastAsia="黑体"/>
          <w:sz w:val="30"/>
          <w:szCs w:val="30"/>
        </w:rPr>
        <w:t>57014-3、非银行金融机构（不含保险公司）结售汇业务资格审批（含初审）</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仿宋_GB2312" w:eastAsia="仿宋_GB2312"/>
          <w:sz w:val="30"/>
          <w:szCs w:val="30"/>
        </w:rPr>
      </w:pPr>
      <w:r>
        <w:rPr>
          <w:rFonts w:hint="eastAsia" w:ascii="仿宋_GB2312" w:eastAsia="仿宋_GB2312"/>
          <w:sz w:val="30"/>
          <w:szCs w:val="30"/>
        </w:rPr>
        <w:t>（一）</w:t>
      </w:r>
      <w:r>
        <w:rPr>
          <w:rFonts w:ascii="仿宋_GB2312" w:eastAsia="仿宋_GB2312"/>
          <w:sz w:val="30"/>
          <w:szCs w:val="30"/>
        </w:rPr>
        <w:t>《中华人民共和国外汇管理条例》（国务院令第532号）</w:t>
      </w:r>
    </w:p>
    <w:p>
      <w:pPr>
        <w:ind w:right="300" w:firstLine="600"/>
        <w:jc w:val="left"/>
        <w:rPr>
          <w:rFonts w:ascii="仿宋_GB2312" w:eastAsia="仿宋_GB2312"/>
          <w:sz w:val="30"/>
          <w:szCs w:val="30"/>
        </w:rPr>
      </w:pPr>
      <w:r>
        <w:rPr>
          <w:rFonts w:hint="eastAsia" w:ascii="仿宋_GB2312" w:eastAsia="仿宋_GB2312"/>
          <w:sz w:val="30"/>
          <w:szCs w:val="30"/>
        </w:rPr>
        <w:t>（二）</w:t>
      </w:r>
      <w:r>
        <w:rPr>
          <w:rFonts w:ascii="仿宋_GB2312" w:eastAsia="仿宋_GB2312"/>
          <w:sz w:val="30"/>
          <w:szCs w:val="30"/>
        </w:rPr>
        <w:t>《国家外汇管理局关于</w:t>
      </w:r>
      <w:r>
        <w:rPr>
          <w:rFonts w:hint="eastAsia" w:ascii="仿宋_GB2312" w:eastAsia="仿宋_GB2312"/>
          <w:sz w:val="30"/>
          <w:szCs w:val="30"/>
        </w:rPr>
        <w:t>〈</w:t>
      </w:r>
      <w:r>
        <w:rPr>
          <w:rFonts w:ascii="仿宋_GB2312" w:eastAsia="仿宋_GB2312"/>
          <w:sz w:val="30"/>
          <w:szCs w:val="30"/>
        </w:rPr>
        <w:t>境内企业内部成员外汇资金集中运营管理规定</w:t>
      </w:r>
      <w:r>
        <w:rPr>
          <w:rFonts w:hint="eastAsia" w:ascii="仿宋_GB2312" w:eastAsia="仿宋_GB2312"/>
          <w:sz w:val="30"/>
          <w:szCs w:val="30"/>
        </w:rPr>
        <w:t>〉</w:t>
      </w:r>
      <w:r>
        <w:rPr>
          <w:rFonts w:ascii="仿宋_GB2312" w:eastAsia="仿宋_GB2312"/>
          <w:sz w:val="30"/>
          <w:szCs w:val="30"/>
        </w:rPr>
        <w:t>的通知》（汇发</w:t>
      </w:r>
      <w:r>
        <w:rPr>
          <w:rFonts w:hint="eastAsia" w:ascii="仿宋_GB2312" w:eastAsia="仿宋_GB2312"/>
          <w:sz w:val="30"/>
          <w:szCs w:val="30"/>
        </w:rPr>
        <w:t>〔</w:t>
      </w:r>
      <w:r>
        <w:rPr>
          <w:rFonts w:ascii="仿宋_GB2312" w:eastAsia="仿宋_GB2312"/>
          <w:sz w:val="30"/>
          <w:szCs w:val="30"/>
        </w:rPr>
        <w:t>2009</w:t>
      </w:r>
      <w:r>
        <w:rPr>
          <w:rFonts w:hint="eastAsia" w:ascii="仿宋_GB2312" w:eastAsia="仿宋_GB2312"/>
          <w:sz w:val="30"/>
          <w:szCs w:val="30"/>
        </w:rPr>
        <w:t>〕</w:t>
      </w:r>
      <w:r>
        <w:rPr>
          <w:rFonts w:ascii="仿宋_GB2312" w:eastAsia="仿宋_GB2312"/>
          <w:sz w:val="30"/>
          <w:szCs w:val="30"/>
        </w:rPr>
        <w:t>49号）</w:t>
      </w:r>
    </w:p>
    <w:p>
      <w:pPr>
        <w:ind w:firstLine="600" w:firstLineChars="200"/>
        <w:rPr>
          <w:rFonts w:ascii="仿宋_GB2312" w:eastAsia="仿宋_GB2312"/>
          <w:sz w:val="30"/>
          <w:szCs w:val="30"/>
        </w:rPr>
      </w:pPr>
      <w:r>
        <w:rPr>
          <w:rFonts w:hint="eastAsia" w:ascii="仿宋_GB2312" w:eastAsia="仿宋_GB2312"/>
          <w:sz w:val="30"/>
          <w:szCs w:val="30"/>
        </w:rPr>
        <w:t>（三）《国家外汇管理局关于调整金融机构进入银行间外汇市场有关管理政策的通知》（汇发〔2014〕48号）</w:t>
      </w:r>
    </w:p>
    <w:p>
      <w:pPr>
        <w:ind w:firstLine="600" w:firstLineChars="200"/>
        <w:rPr>
          <w:rFonts w:ascii="仿宋_GB2312" w:eastAsia="仿宋_GB2312"/>
          <w:sz w:val="30"/>
          <w:szCs w:val="30"/>
        </w:rPr>
      </w:pPr>
      <w:r>
        <w:rPr>
          <w:rFonts w:hint="eastAsia" w:ascii="仿宋_GB2312" w:eastAsia="仿宋_GB2312"/>
          <w:sz w:val="30"/>
          <w:szCs w:val="30"/>
        </w:rPr>
        <w:t>（四）《国家外汇管理局关于印发〈银行办理结售汇业务管理办法实施细则〉的通知》（汇发〔2014〕53号）</w:t>
      </w:r>
    </w:p>
    <w:p>
      <w:pPr>
        <w:ind w:firstLine="600" w:firstLineChars="200"/>
        <w:rPr>
          <w:rFonts w:ascii="仿宋_GB2312" w:eastAsia="仿宋_GB2312"/>
          <w:sz w:val="30"/>
          <w:szCs w:val="30"/>
        </w:rPr>
      </w:pPr>
      <w:r>
        <w:rPr>
          <w:rFonts w:hint="eastAsia" w:ascii="仿宋_GB2312" w:eastAsia="仿宋_GB2312"/>
          <w:sz w:val="30"/>
          <w:szCs w:val="30"/>
        </w:rPr>
        <w:t>（五）《国家外汇管理局关于进一步促进贸易投资便利化完善真实性审核的通知》（汇发〔2016〕7号）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eastAsia="仿宋_GB2312"/>
          <w:sz w:val="30"/>
          <w:szCs w:val="30"/>
        </w:rPr>
        <w:t>非银行金融机构将相关申请材料提交所在地外汇局初审后，通过所在地外汇局报国家外汇管理局审批</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eastAsia="仿宋_GB2312"/>
          <w:sz w:val="30"/>
          <w:szCs w:val="30"/>
        </w:rPr>
      </w:pPr>
      <w:r>
        <w:rPr>
          <w:rFonts w:hint="eastAsia" w:ascii="仿宋_GB2312" w:eastAsia="仿宋_GB2312"/>
          <w:sz w:val="30"/>
          <w:szCs w:val="30"/>
        </w:rPr>
        <w:t>非银行金融机构将相关申请材料提交所在地外汇局初审后，通过所在地外汇局报国家外汇管理局审批</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ascii="仿宋_GB2312" w:eastAsia="仿宋_GB2312"/>
          <w:sz w:val="30"/>
          <w:szCs w:val="30"/>
        </w:rPr>
      </w:pPr>
      <w:r>
        <w:rPr>
          <w:rFonts w:hint="eastAsia" w:ascii="仿宋_GB2312" w:eastAsia="仿宋_GB2312"/>
          <w:sz w:val="30"/>
          <w:szCs w:val="30"/>
        </w:rPr>
        <w:t>（一）申请人条件</w:t>
      </w:r>
    </w:p>
    <w:p>
      <w:pPr>
        <w:ind w:firstLine="600" w:firstLineChars="200"/>
        <w:rPr>
          <w:rFonts w:ascii="仿宋_GB2312" w:eastAsia="仿宋_GB2312"/>
          <w:sz w:val="30"/>
          <w:szCs w:val="30"/>
        </w:rPr>
      </w:pPr>
      <w:r>
        <w:rPr>
          <w:rFonts w:hint="eastAsia" w:ascii="仿宋_GB2312" w:eastAsia="仿宋_GB2312"/>
          <w:sz w:val="30"/>
          <w:szCs w:val="30"/>
        </w:rPr>
        <w:t>在境内合法注册成立的非银行金融机构。</w:t>
      </w:r>
    </w:p>
    <w:p>
      <w:pPr>
        <w:ind w:firstLine="600" w:firstLineChars="200"/>
        <w:rPr>
          <w:rFonts w:ascii="仿宋_GB2312" w:eastAsia="仿宋_GB2312"/>
          <w:sz w:val="30"/>
          <w:szCs w:val="30"/>
        </w:rPr>
      </w:pPr>
      <w:r>
        <w:rPr>
          <w:rFonts w:hint="eastAsia" w:ascii="仿宋_GB2312" w:eastAsia="仿宋_GB2312"/>
          <w:sz w:val="30"/>
          <w:szCs w:val="30"/>
        </w:rPr>
        <w:t>（二）具备或符合如下条件的，准予批准：</w:t>
      </w:r>
    </w:p>
    <w:p>
      <w:pPr>
        <w:ind w:firstLine="600" w:firstLineChars="200"/>
        <w:rPr>
          <w:rFonts w:ascii="仿宋_GB2312" w:eastAsia="仿宋_GB2312"/>
          <w:sz w:val="30"/>
          <w:szCs w:val="30"/>
        </w:rPr>
      </w:pPr>
      <w:r>
        <w:rPr>
          <w:rFonts w:hint="eastAsia" w:ascii="仿宋_GB2312" w:eastAsia="仿宋_GB2312"/>
          <w:sz w:val="30"/>
          <w:szCs w:val="30"/>
        </w:rPr>
        <w:t>1.具有开展金融业务资格。</w:t>
      </w:r>
    </w:p>
    <w:p>
      <w:pPr>
        <w:ind w:firstLine="600" w:firstLineChars="200"/>
        <w:rPr>
          <w:rFonts w:ascii="仿宋_GB2312" w:eastAsia="仿宋_GB2312"/>
          <w:sz w:val="30"/>
          <w:szCs w:val="30"/>
        </w:rPr>
      </w:pPr>
      <w:r>
        <w:rPr>
          <w:rFonts w:hint="eastAsia" w:ascii="仿宋_GB2312" w:eastAsia="仿宋_GB2312"/>
          <w:sz w:val="30"/>
          <w:szCs w:val="30"/>
        </w:rPr>
        <w:t>2.具有真实的结售汇需求，且有一定结售汇业务规模（可提供行业公认的排名、业绩认定等）。</w:t>
      </w:r>
    </w:p>
    <w:p>
      <w:pPr>
        <w:ind w:firstLine="600" w:firstLineChars="200"/>
        <w:rPr>
          <w:rFonts w:ascii="仿宋_GB2312" w:eastAsia="仿宋_GB2312"/>
          <w:sz w:val="30"/>
          <w:szCs w:val="30"/>
        </w:rPr>
      </w:pPr>
      <w:r>
        <w:rPr>
          <w:rFonts w:hint="eastAsia" w:ascii="仿宋_GB2312" w:eastAsia="仿宋_GB2312"/>
          <w:sz w:val="30"/>
          <w:szCs w:val="30"/>
        </w:rPr>
        <w:t>3.监管机构或其授权的行业管理组织对其开展结售汇业务许可或无异议。</w:t>
      </w:r>
    </w:p>
    <w:p>
      <w:pPr>
        <w:ind w:firstLine="600" w:firstLineChars="200"/>
        <w:rPr>
          <w:rFonts w:ascii="仿宋_GB2312" w:eastAsia="仿宋_GB2312"/>
          <w:sz w:val="30"/>
          <w:szCs w:val="30"/>
        </w:rPr>
      </w:pPr>
      <w:r>
        <w:rPr>
          <w:rFonts w:hint="eastAsia" w:ascii="仿宋_GB2312" w:eastAsia="仿宋_GB2312"/>
          <w:sz w:val="30"/>
          <w:szCs w:val="30"/>
        </w:rPr>
        <w:t>4.具备完善的业务管理制度。</w:t>
      </w:r>
    </w:p>
    <w:p>
      <w:pPr>
        <w:ind w:firstLine="600" w:firstLineChars="200"/>
        <w:rPr>
          <w:rFonts w:ascii="仿宋_GB2312" w:eastAsia="仿宋_GB2312"/>
          <w:sz w:val="30"/>
          <w:szCs w:val="30"/>
        </w:rPr>
      </w:pPr>
      <w:r>
        <w:rPr>
          <w:rFonts w:hint="eastAsia" w:ascii="仿宋_GB2312" w:eastAsia="仿宋_GB2312"/>
          <w:sz w:val="30"/>
          <w:szCs w:val="30"/>
        </w:rPr>
        <w:t>5.具备办理业务所必需的场所和其他软硬件设施。</w:t>
      </w:r>
    </w:p>
    <w:p>
      <w:pPr>
        <w:ind w:firstLine="600" w:firstLineChars="200"/>
        <w:rPr>
          <w:rFonts w:ascii="仿宋_GB2312" w:eastAsia="仿宋_GB2312"/>
          <w:sz w:val="30"/>
          <w:szCs w:val="30"/>
        </w:rPr>
      </w:pPr>
      <w:r>
        <w:rPr>
          <w:rFonts w:hint="eastAsia" w:ascii="仿宋_GB2312" w:eastAsia="仿宋_GB2312"/>
          <w:sz w:val="30"/>
          <w:szCs w:val="30"/>
        </w:rPr>
        <w:t>6.拥有具备相应业务工作经验的高级管理人员和业务人员。</w:t>
      </w:r>
    </w:p>
    <w:p>
      <w:pPr>
        <w:ind w:firstLine="600" w:firstLineChars="200"/>
        <w:rPr>
          <w:rFonts w:ascii="仿宋_GB2312" w:eastAsia="仿宋_GB2312"/>
          <w:sz w:val="30"/>
          <w:szCs w:val="30"/>
        </w:rPr>
      </w:pPr>
      <w:r>
        <w:rPr>
          <w:rFonts w:hint="eastAsia" w:ascii="仿宋_GB2312" w:eastAsia="仿宋_GB2312"/>
          <w:sz w:val="30"/>
          <w:szCs w:val="30"/>
        </w:rPr>
        <w:t>（三）禁止性要求：如符合上述条件，不存在不予许可的情况。</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Style w:val="1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4394"/>
        <w:gridCol w:w="992"/>
        <w:gridCol w:w="567"/>
        <w:gridCol w:w="851"/>
        <w:gridCol w:w="70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4394"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567"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51"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709"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50"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4394" w:type="dxa"/>
            <w:vAlign w:val="center"/>
          </w:tcPr>
          <w:p>
            <w:pPr>
              <w:contextualSpacing/>
              <w:jc w:val="left"/>
              <w:rPr>
                <w:rFonts w:ascii="仿宋_GB2312" w:hAnsi="华文仿宋" w:eastAsia="仿宋_GB2312"/>
                <w:sz w:val="24"/>
                <w:szCs w:val="24"/>
              </w:rPr>
            </w:pPr>
            <w:r>
              <w:rPr>
                <w:rFonts w:hint="eastAsia" w:ascii="仿宋_GB2312" w:hAnsi="华文仿宋" w:eastAsia="仿宋_GB2312"/>
                <w:sz w:val="24"/>
                <w:szCs w:val="24"/>
              </w:rPr>
              <w:t>书面申请</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1"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contextualSpacing/>
              <w:rPr>
                <w:rFonts w:ascii="仿宋_GB2312" w:hAnsi="华文仿宋" w:eastAsia="仿宋_GB2312"/>
                <w:sz w:val="24"/>
                <w:szCs w:val="24"/>
              </w:rPr>
            </w:pPr>
          </w:p>
        </w:tc>
        <w:tc>
          <w:tcPr>
            <w:tcW w:w="750" w:type="dxa"/>
            <w:vAlign w:val="center"/>
          </w:tcPr>
          <w:p>
            <w:pPr>
              <w:contextualSpacing/>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2</w:t>
            </w:r>
          </w:p>
        </w:tc>
        <w:tc>
          <w:tcPr>
            <w:tcW w:w="4394" w:type="dxa"/>
            <w:vAlign w:val="center"/>
          </w:tcPr>
          <w:p>
            <w:pPr>
              <w:contextualSpacing/>
              <w:jc w:val="left"/>
              <w:rPr>
                <w:rFonts w:ascii="仿宋_GB2312" w:hAnsi="华文仿宋" w:eastAsia="仿宋_GB2312"/>
                <w:sz w:val="24"/>
                <w:szCs w:val="24"/>
              </w:rPr>
            </w:pPr>
            <w:r>
              <w:rPr>
                <w:rFonts w:hint="eastAsia" w:ascii="仿宋_GB2312" w:hAnsi="华文仿宋" w:eastAsia="仿宋_GB2312"/>
                <w:sz w:val="24"/>
                <w:szCs w:val="24"/>
              </w:rPr>
              <w:t>监管机构</w:t>
            </w:r>
            <w:r>
              <w:rPr>
                <w:rFonts w:ascii="Times New Roman" w:hAnsi="Times New Roman" w:eastAsia="仿宋_GB2312" w:cs="Times New Roman"/>
                <w:sz w:val="24"/>
                <w:szCs w:val="24"/>
              </w:rPr>
              <w:t>颁发的金融业务许可文件</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1"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contextualSpacing/>
              <w:rPr>
                <w:rFonts w:ascii="仿宋_GB2312" w:hAnsi="华文仿宋" w:eastAsia="仿宋_GB2312"/>
                <w:sz w:val="24"/>
                <w:szCs w:val="24"/>
              </w:rPr>
            </w:pPr>
          </w:p>
        </w:tc>
        <w:tc>
          <w:tcPr>
            <w:tcW w:w="750"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 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26"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3</w:t>
            </w:r>
          </w:p>
        </w:tc>
        <w:tc>
          <w:tcPr>
            <w:tcW w:w="4394" w:type="dxa"/>
            <w:vAlign w:val="center"/>
          </w:tcPr>
          <w:p>
            <w:pPr>
              <w:contextualSpacing/>
              <w:jc w:val="left"/>
              <w:rPr>
                <w:rFonts w:ascii="仿宋_GB2312" w:hAnsi="华文仿宋" w:eastAsia="仿宋_GB2312"/>
                <w:sz w:val="24"/>
                <w:szCs w:val="24"/>
              </w:rPr>
            </w:pPr>
            <w:r>
              <w:rPr>
                <w:rFonts w:hint="eastAsia" w:ascii="仿宋_GB2312" w:hAnsi="华文仿宋" w:eastAsia="仿宋_GB2312"/>
                <w:sz w:val="24"/>
                <w:szCs w:val="24"/>
              </w:rPr>
              <w:t>结售汇业务内部管理规章制度</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1"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contextualSpacing/>
              <w:rPr>
                <w:rFonts w:ascii="仿宋_GB2312" w:hAnsi="华文仿宋" w:eastAsia="仿宋_GB2312"/>
                <w:sz w:val="24"/>
                <w:szCs w:val="24"/>
              </w:rPr>
            </w:pPr>
          </w:p>
        </w:tc>
        <w:tc>
          <w:tcPr>
            <w:tcW w:w="750"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 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4</w:t>
            </w:r>
          </w:p>
        </w:tc>
        <w:tc>
          <w:tcPr>
            <w:tcW w:w="4394" w:type="dxa"/>
            <w:vAlign w:val="center"/>
          </w:tcPr>
          <w:p>
            <w:pPr>
              <w:contextualSpacing/>
              <w:jc w:val="left"/>
              <w:rPr>
                <w:rFonts w:ascii="仿宋_GB2312" w:hAnsi="华文仿宋" w:eastAsia="仿宋_GB2312"/>
                <w:sz w:val="24"/>
                <w:szCs w:val="24"/>
              </w:rPr>
            </w:pPr>
            <w:r>
              <w:rPr>
                <w:rFonts w:hint="eastAsia" w:ascii="仿宋_GB2312" w:hAnsi="华文仿宋" w:eastAsia="仿宋_GB2312"/>
                <w:sz w:val="24"/>
                <w:szCs w:val="24"/>
              </w:rPr>
              <w:t>具备办理结售汇业务所必需的软硬件设施的说明材料</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1"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contextualSpacing/>
              <w:rPr>
                <w:rFonts w:ascii="仿宋_GB2312" w:hAnsi="华文仿宋" w:eastAsia="仿宋_GB2312"/>
                <w:sz w:val="24"/>
                <w:szCs w:val="24"/>
              </w:rPr>
            </w:pPr>
          </w:p>
        </w:tc>
        <w:tc>
          <w:tcPr>
            <w:tcW w:w="750"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 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5</w:t>
            </w:r>
          </w:p>
        </w:tc>
        <w:tc>
          <w:tcPr>
            <w:tcW w:w="4394" w:type="dxa"/>
            <w:vAlign w:val="center"/>
          </w:tcPr>
          <w:p>
            <w:pPr>
              <w:contextualSpacing/>
              <w:jc w:val="left"/>
              <w:rPr>
                <w:rFonts w:ascii="仿宋_GB2312" w:hAnsi="华文仿宋" w:eastAsia="仿宋_GB2312"/>
                <w:sz w:val="24"/>
                <w:szCs w:val="24"/>
              </w:rPr>
            </w:pPr>
            <w:r>
              <w:rPr>
                <w:rFonts w:hint="eastAsia" w:ascii="仿宋_GB2312" w:hAnsi="华文仿宋" w:eastAsia="仿宋_GB2312"/>
                <w:sz w:val="24"/>
                <w:szCs w:val="24"/>
              </w:rPr>
              <w:t>拥有具备相应业务工作经验的高级管理人员和业务人员的说明材料</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1"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contextualSpacing/>
              <w:rPr>
                <w:rFonts w:ascii="仿宋_GB2312" w:hAnsi="华文仿宋" w:eastAsia="仿宋_GB2312"/>
                <w:sz w:val="24"/>
                <w:szCs w:val="24"/>
              </w:rPr>
            </w:pPr>
          </w:p>
        </w:tc>
        <w:tc>
          <w:tcPr>
            <w:tcW w:w="750"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 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6</w:t>
            </w:r>
          </w:p>
        </w:tc>
        <w:tc>
          <w:tcPr>
            <w:tcW w:w="4394" w:type="dxa"/>
            <w:vAlign w:val="center"/>
          </w:tcPr>
          <w:p>
            <w:pPr>
              <w:contextualSpacing/>
              <w:jc w:val="left"/>
              <w:rPr>
                <w:rFonts w:ascii="仿宋_GB2312" w:hAnsi="华文仿宋" w:eastAsia="仿宋_GB2312"/>
                <w:sz w:val="24"/>
                <w:szCs w:val="24"/>
              </w:rPr>
            </w:pPr>
            <w:r>
              <w:rPr>
                <w:rFonts w:ascii="Times New Roman" w:hAnsi="Times New Roman" w:eastAsia="仿宋_GB2312" w:cs="Times New Roman"/>
                <w:sz w:val="24"/>
                <w:szCs w:val="24"/>
              </w:rPr>
              <w:t>证券经营机构还需提交监管机构或其授权的行业管理组织许可或同意非银行金融机构开展结售汇业务的许可文件或证明文件、无异议材料等</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1"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contextualSpacing/>
              <w:rPr>
                <w:rFonts w:ascii="仿宋_GB2312" w:hAnsi="华文仿宋" w:eastAsia="仿宋_GB2312"/>
                <w:sz w:val="24"/>
                <w:szCs w:val="24"/>
              </w:rPr>
            </w:pPr>
          </w:p>
        </w:tc>
        <w:tc>
          <w:tcPr>
            <w:tcW w:w="750"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 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526"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7</w:t>
            </w:r>
          </w:p>
        </w:tc>
        <w:tc>
          <w:tcPr>
            <w:tcW w:w="4394" w:type="dxa"/>
            <w:vAlign w:val="center"/>
          </w:tcPr>
          <w:p>
            <w:pPr>
              <w:contextualSpacing/>
              <w:jc w:val="left"/>
              <w:rPr>
                <w:rFonts w:ascii="仿宋_GB2312" w:hAnsi="华文仿宋" w:eastAsia="仿宋_GB2312"/>
                <w:sz w:val="24"/>
                <w:szCs w:val="24"/>
              </w:rPr>
            </w:pPr>
            <w:r>
              <w:rPr>
                <w:rFonts w:ascii="Times New Roman" w:hAnsi="Times New Roman" w:eastAsia="仿宋_GB2312"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1"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contextualSpacing/>
              <w:rPr>
                <w:rFonts w:ascii="仿宋_GB2312" w:hAnsi="华文仿宋" w:eastAsia="仿宋_GB2312"/>
                <w:sz w:val="24"/>
                <w:szCs w:val="24"/>
              </w:rPr>
            </w:pPr>
          </w:p>
        </w:tc>
        <w:tc>
          <w:tcPr>
            <w:tcW w:w="750"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 公章的复印件</w:t>
            </w: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申请人可通过所在地外汇局向国家外汇管理局资本项目管理司提交材料。初审时，申请人可通过所在地外汇局服务窗口提交材料。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国家外汇管理局宁波市分局窗口接收：国家外汇管理局宁波市分局二楼综合服务大厅。地址：浙江省宁波市江东北路138号金融大厦203室，邮政编码315040</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tabs>
          <w:tab w:val="left" w:pos="615"/>
        </w:tabs>
        <w:rPr>
          <w:rFonts w:ascii="仿宋_GB2312" w:eastAsia="仿宋_GB2312"/>
          <w:sz w:val="30"/>
          <w:szCs w:val="30"/>
        </w:rPr>
      </w:pPr>
      <w:r>
        <w:rPr>
          <w:rFonts w:hint="eastAsia" w:ascii="仿宋_GB2312" w:hAnsi="Times New Roman" w:eastAsia="仿宋_GB2312"/>
          <w:sz w:val="30"/>
          <w:szCs w:val="30"/>
        </w:rPr>
        <w:t xml:space="preserve">    （一）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一般程序：申请、告知补正、受理、审核、办理登记或不予许可、出具相关业务办理凭证。初审的一般程序：申请、告知补正、受理、审核、上报初审结论。</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eastAsia="仿宋_GB2312"/>
          <w:sz w:val="30"/>
          <w:szCs w:val="30"/>
        </w:rPr>
      </w:pPr>
      <w:r>
        <w:rPr>
          <w:rFonts w:hint="eastAsia" w:ascii="仿宋_GB2312" w:eastAsia="仿宋_GB2312"/>
          <w:sz w:val="30"/>
          <w:szCs w:val="30"/>
        </w:rPr>
        <w:t>初审：申请人提交材料备齐备之日起初审20个工作日。所在地国家外汇管理局分局（外汇管理部）受国家外汇管理局委托，对申请人相关软硬件设施进行实地检查并在相关要求和设施符合标准后，于 20 个工作日内完成对国家外汇管理局上报初审意见。</w:t>
      </w:r>
    </w:p>
    <w:p>
      <w:pPr>
        <w:ind w:firstLine="585"/>
        <w:rPr>
          <w:rFonts w:ascii="仿宋_GB2312" w:eastAsia="仿宋_GB2312"/>
          <w:sz w:val="30"/>
          <w:szCs w:val="30"/>
        </w:rPr>
      </w:pPr>
      <w:r>
        <w:rPr>
          <w:rFonts w:hint="eastAsia" w:ascii="仿宋_GB2312" w:eastAsia="仿宋_GB2312"/>
          <w:sz w:val="30"/>
          <w:szCs w:val="30"/>
        </w:rPr>
        <w:t>国家外汇管理局收到外汇分局（外汇管理部）上报的初审材料，于 20 个工作日内做出结售汇业务资格许可，并核定其结售汇综合头寸。</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批复文件</w:t>
      </w:r>
    </w:p>
    <w:p>
      <w:pPr>
        <w:ind w:right="300" w:firstLine="600"/>
        <w:rPr>
          <w:rFonts w:ascii="仿宋_GB2312" w:hAnsi="Times New Roman" w:eastAsia="仿宋_GB2312"/>
          <w:sz w:val="30"/>
          <w:szCs w:val="30"/>
        </w:rPr>
      </w:pPr>
      <w:r>
        <w:rPr>
          <w:rFonts w:hint="eastAsia" w:ascii="Times New Roman" w:hAnsi="Times New Roman" w:eastAsia="仿宋_GB2312" w:cs="Times New Roman"/>
          <w:sz w:val="30"/>
          <w:szCs w:val="30"/>
        </w:rPr>
        <w:t>初审意见上报国家外汇管理局。国家外汇管理局向初审外汇局批复后，由初审外汇局向申请人出具批复文件</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国家外汇管理局通过发文回复初审外汇局（外汇管理部）。初审外汇局出具的批复文件通过现场告知或电话通知申请人，并通过现场领取或邮寄方式将结果送达。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须及时向家外汇管理局报备，全面、及时、准确进行国际收支申报、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hint="eastAsia" w:ascii="仿宋_GB2312" w:eastAsia="仿宋_GB2312"/>
          <w:sz w:val="30"/>
          <w:szCs w:val="30"/>
        </w:rPr>
        <w:t>（一）咨询窗口：国家外汇管理局资本项目管理司</w:t>
      </w:r>
    </w:p>
    <w:p>
      <w:pPr>
        <w:ind w:right="300" w:firstLine="600"/>
        <w:rPr>
          <w:rFonts w:ascii="仿宋_GB2312" w:eastAsia="仿宋_GB2312"/>
          <w:sz w:val="30"/>
          <w:szCs w:val="30"/>
        </w:rPr>
      </w:pPr>
      <w:r>
        <w:rPr>
          <w:rFonts w:hint="eastAsia" w:ascii="仿宋_GB2312" w:eastAsia="仿宋_GB2312"/>
          <w:sz w:val="30"/>
          <w:szCs w:val="30"/>
        </w:rPr>
        <w:t xml:space="preserve">（二）咨询电话：（010）68402258 </w:t>
      </w:r>
    </w:p>
    <w:p>
      <w:pPr>
        <w:ind w:right="300" w:firstLine="600"/>
        <w:rPr>
          <w:rFonts w:ascii="仿宋_GB2312" w:eastAsia="仿宋_GB2312"/>
          <w:sz w:val="30"/>
          <w:szCs w:val="30"/>
        </w:rPr>
      </w:pPr>
      <w:r>
        <w:rPr>
          <w:rFonts w:hint="eastAsia" w:ascii="仿宋_GB2312" w:eastAsia="仿宋_GB2312"/>
          <w:sz w:val="30"/>
          <w:szCs w:val="30"/>
        </w:rPr>
        <w:t>（三）咨询电子邮件：zb-sc@mail.safe.gov.cn</w:t>
      </w:r>
    </w:p>
    <w:p>
      <w:pPr>
        <w:ind w:right="300" w:firstLine="600"/>
        <w:rPr>
          <w:rFonts w:ascii="仿宋_GB2312" w:eastAsia="仿宋_GB2312"/>
          <w:sz w:val="30"/>
          <w:szCs w:val="30"/>
        </w:rPr>
      </w:pPr>
      <w:r>
        <w:rPr>
          <w:rFonts w:hint="eastAsia" w:ascii="仿宋_GB2312" w:eastAsia="仿宋_GB2312"/>
          <w:sz w:val="30"/>
          <w:szCs w:val="30"/>
        </w:rPr>
        <w:t>（四）咨询信件邮寄地址：北京市海淀区阜成路18号华融大厦资本项目管理司，邮政编码100048</w:t>
      </w:r>
    </w:p>
    <w:p>
      <w:pPr>
        <w:ind w:right="300" w:firstLine="600"/>
        <w:rPr>
          <w:rFonts w:ascii="仿宋_GB2312" w:eastAsia="仿宋_GB2312"/>
          <w:sz w:val="30"/>
          <w:szCs w:val="30"/>
        </w:rPr>
      </w:pPr>
      <w:r>
        <w:rPr>
          <w:rFonts w:hint="eastAsia" w:ascii="仿宋_GB2312" w:eastAsia="仿宋_GB2312"/>
          <w:sz w:val="30"/>
          <w:szCs w:val="30"/>
        </w:rPr>
        <w:t>（五）</w:t>
      </w: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87058258、87058286</w:t>
      </w:r>
    </w:p>
    <w:p>
      <w:pPr>
        <w:ind w:right="300" w:firstLine="600"/>
        <w:rPr>
          <w:rFonts w:ascii="仿宋_GB2312" w:eastAsia="仿宋_GB2312"/>
          <w:sz w:val="30"/>
          <w:szCs w:val="30"/>
        </w:rPr>
        <w:sectPr>
          <w:footerReference r:id="rId38"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591" o:spid="_x0000_s2148" style="position:absolute;left:0;margin-left:-37.1pt;margin-top:5.6pt;height:665.15pt;width:491.25pt;rotation:0f;z-index:252018688;" coordorigin="1599,1560" coordsize="9010,13628">
            <o:lock v:ext="edit" position="f" selection="f" grouping="f" rotation="f" cropping="f" text="f" aspectratio="f"/>
            <v:shape id="AutoShape 3" o:spid="_x0000_s2149" type="#_x0000_t32" style="position:absolute;left:6566;top:10994;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4" o:spid="_x0000_s2150" style="position:absolute;left:1599;top:1560;height:13628;width:9010;rotation:0f;" coordorigin="1599,1560" coordsize="9010,13628">
              <o:lock v:ext="edit" position="f" selection="f" grouping="f" rotation="f" cropping="f" text="f" aspectratio="f"/>
              <v:shape id="AutoShape 5" o:spid="_x0000_s2151" type="#_x0000_t32" style="position:absolute;left:6565;top:11899;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 o:spid="_x0000_s2152" style="position:absolute;left:1599;top:1560;height:13628;width:9010;rotation:0f;" coordorigin="1599,1560" coordsize="9010,13628">
                <o:lock v:ext="edit" position="f" selection="f" grouping="f" rotation="f" cropping="f" text="f" aspectratio="f"/>
                <v:rect id="Rectangle 7" o:spid="_x0000_s2153"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2154" type="#_x0000_t32" style="position:absolute;left:3999;top:12614;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2155" type="#_x0000_t32" style="position:absolute;left:9017;top:12614;height:60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2156" type="#_x0000_t32" style="position:absolute;left:4013;top:12614;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 o:spid="_x0000_s2157"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2158"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2159"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2160" type="#_x0000_t32" style="position:absolute;left:4013;top:14040;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5" o:spid="_x0000_s2161" style="position:absolute;left:1599;top:1560;height:11621;width:8921;rotation:0f;" coordorigin="1635,1526" coordsize="8921,11621">
                  <o:lock v:ext="edit" position="f" selection="f" grouping="f" rotation="f" cropping="f" text="f" aspectratio="f"/>
                  <v:shape id="AutoShape 16" o:spid="_x0000_s2162"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7" o:spid="_x0000_s2163"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8" o:spid="_x0000_s2164" style="position:absolute;left:1635;top:2321;height:6356;width:8921;rotation:0f;" coordorigin="1635,2361" coordsize="8921,6356">
                    <o:lock v:ext="edit" position="f" selection="f" grouping="f" rotation="f" cropping="f" text="f" aspectratio="f"/>
                    <v:shape id="AutoShape 19" o:spid="_x0000_s2165" type="#_x0000_t34" style="position:absolute;left:8014;top:4167;height:1285;width:3790;rotation:17694719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0" o:spid="_x0000_s2166" style="position:absolute;left:1635;top:2361;height:6356;width:8921;rotation:0f;" coordorigin="1656,3881" coordsize="8921,6356">
                      <o:lock v:ext="edit" position="f" selection="f" grouping="f" rotation="f" cropping="f" text="f" aspectratio="f"/>
                      <v:shape id="AutoShape 21" o:spid="_x0000_s2167"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2" o:spid="_x0000_s2168"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是</w:t>
                              </w:r>
                            </w:p>
                          </w:txbxContent>
                        </v:textbox>
                      </v:shape>
                      <v:shape id="AutoShape 23" o:spid="_x0000_s2169"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2170"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5" o:spid="_x0000_s2171"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2172"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7" o:spid="_x0000_s2173"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2174"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2175" type="#_x0000_t32" style="position:absolute;left:4429;top:5511;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0" o:spid="_x0000_s2176"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2177"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2178"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3" o:spid="_x0000_s2179"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4" o:spid="_x0000_s2180"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2181"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2182"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2183"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2184" type="#_x0000_t32" style="position:absolute;left:9040;top:4464;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39" o:spid="_x0000_s2185"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0" o:spid="_x0000_s2186"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shape>
                  <v:shape id="Text Box 41" o:spid="_x0000_s2187"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2188"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2189" type="#_x0000_t32" style="position:absolute;left:9682;top:10120;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t>附录二</w:t>
      </w:r>
      <w:r>
        <w:rPr>
          <w:rFonts w:ascii="Times New Roman" w:hAnsi="Times New Roman" w:eastAsia="仿宋_GB2312" w:cs="Times New Roman"/>
          <w:sz w:val="30"/>
          <w:szCs w:val="30"/>
        </w:rPr>
        <w:t xml:space="preserve">           </w:t>
      </w:r>
    </w:p>
    <w:p>
      <w:pPr>
        <w:widowControl/>
        <w:jc w:val="center"/>
        <w:rPr>
          <w:rFonts w:ascii="Times New Roman" w:hAnsi="Times New Roman" w:eastAsia="黑体" w:cs="Times New Roman"/>
          <w:sz w:val="30"/>
          <w:szCs w:val="30"/>
        </w:rPr>
      </w:pPr>
      <w:r>
        <w:rPr>
          <w:rFonts w:ascii="Times New Roman" w:hAnsi="黑体" w:eastAsia="黑体" w:cs="Times New Roman"/>
          <w:sz w:val="30"/>
          <w:szCs w:val="30"/>
        </w:rPr>
        <w:t>常见问题</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答：国家外汇管理局收到机构完整的申请材料后，委托所在地外汇局对机构相关软硬件设施进行实地检查，在相关要求和设施符合标准后，于20个工作日内做出结售汇业务资格许可，并核定其结售汇综合头寸。</w:t>
      </w:r>
    </w:p>
    <w:p>
      <w:pPr>
        <w:rPr>
          <w:rFonts w:ascii="Times New Roman" w:hAnsi="Times New Roman" w:cs="Times New Roman"/>
        </w:rPr>
      </w:pPr>
    </w:p>
    <w:p>
      <w:pPr>
        <w:tabs>
          <w:tab w:val="left" w:pos="539"/>
        </w:tabs>
        <w:jc w:val="left"/>
        <w:rPr>
          <w:rFonts w:ascii="仿宋_GB2312" w:eastAsia="仿宋_GB2312"/>
          <w:sz w:val="30"/>
          <w:szCs w:val="30"/>
        </w:rPr>
        <w:sectPr>
          <w:footerReference r:id="rId39" w:type="default"/>
          <w:pgSz w:w="11906" w:h="16838"/>
          <w:pgMar w:top="1440" w:right="1800" w:bottom="1440" w:left="1800" w:header="851" w:footer="992" w:gutter="0"/>
          <w:cols w:space="720" w:num="1"/>
          <w:docGrid w:type="lines" w:linePitch="312" w:charSpace="0"/>
        </w:sectPr>
      </w:pPr>
      <w:r>
        <w:rPr>
          <w:rFonts w:hint="eastAsia" w:ascii="仿宋_GB2312" w:eastAsia="仿宋_GB2312"/>
          <w:sz w:val="30"/>
          <w:szCs w:val="30"/>
        </w:rPr>
        <w:tab/>
      </w: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57015</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“金融机构外汇与人民币资产不匹配的购汇、结汇审批”</w:t>
      </w:r>
    </w:p>
    <w:p>
      <w:pPr>
        <w:ind w:right="300"/>
        <w:jc w:val="center"/>
        <w:rPr>
          <w:rFonts w:ascii="黑体" w:eastAsia="黑体"/>
          <w:sz w:val="52"/>
          <w:szCs w:val="52"/>
        </w:rPr>
      </w:pPr>
      <w:r>
        <w:rPr>
          <w:rFonts w:hint="eastAsia" w:ascii="黑体" w:eastAsia="黑体"/>
          <w:sz w:val="52"/>
          <w:szCs w:val="52"/>
        </w:rPr>
        <w:t>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p>
    <w:p>
      <w:pPr>
        <w:ind w:right="300"/>
        <w:jc w:val="left"/>
        <w:rPr>
          <w:rFonts w:ascii="黑体" w:eastAsia="黑体"/>
          <w:sz w:val="30"/>
          <w:szCs w:val="30"/>
        </w:rPr>
      </w:pP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项目名称：金融机构外汇与人民币资产不匹配的购汇、结汇审批</w:t>
      </w:r>
    </w:p>
    <w:p>
      <w:pPr>
        <w:ind w:right="300" w:firstLine="585"/>
        <w:jc w:val="left"/>
        <w:rPr>
          <w:rFonts w:ascii="仿宋_GB2312" w:eastAsia="仿宋_GB2312"/>
          <w:sz w:val="30"/>
          <w:szCs w:val="30"/>
        </w:rPr>
      </w:pPr>
      <w:r>
        <w:rPr>
          <w:rFonts w:hint="eastAsia" w:ascii="仿宋_GB2312" w:eastAsia="仿宋_GB2312"/>
          <w:sz w:val="30"/>
          <w:szCs w:val="30"/>
        </w:rPr>
        <w:t>项目编号：57015</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w:t>
      </w:r>
      <w:r>
        <w:rPr>
          <w:rFonts w:ascii="Times New Roman" w:hAnsi="Times New Roman" w:eastAsia="仿宋_GB2312" w:cs="Times New Roman"/>
          <w:sz w:val="30"/>
          <w:szCs w:val="30"/>
        </w:rPr>
        <w:t>银行资本金（或营运资金）本外币转换</w:t>
      </w:r>
      <w:r>
        <w:rPr>
          <w:rFonts w:hint="eastAsia" w:ascii="Times New Roman" w:hAnsi="Times New Roman" w:eastAsia="仿宋_GB2312" w:cs="Times New Roman"/>
          <w:sz w:val="30"/>
          <w:szCs w:val="30"/>
        </w:rPr>
        <w:t>核准</w:t>
      </w:r>
      <w:r>
        <w:rPr>
          <w:rFonts w:hint="eastAsia" w:ascii="仿宋_GB2312" w:eastAsia="仿宋_GB2312"/>
          <w:sz w:val="30"/>
          <w:szCs w:val="30"/>
        </w:rPr>
        <w:t>”的申请和办理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《中华人民共和国外汇管理条例》（国务院令第532号）第二十六条：“</w:t>
      </w:r>
      <w:r>
        <w:rPr>
          <w:rFonts w:ascii="仿宋_GB2312" w:hAnsi="Times New Roman" w:eastAsia="仿宋_GB2312"/>
          <w:sz w:val="30"/>
          <w:szCs w:val="30"/>
        </w:rPr>
        <w:t>金融机构的资本金、利润以及因本外币资产不匹配需要进行人民币与外币间转换的，应当经外汇管理机关批准</w:t>
      </w:r>
      <w:r>
        <w:rPr>
          <w:rFonts w:hint="eastAsia" w:ascii="仿宋_GB2312" w:hAnsi="Times New Roman" w:eastAsia="仿宋_GB2312"/>
          <w:sz w:val="30"/>
          <w:szCs w:val="30"/>
        </w:rPr>
        <w:t>”</w:t>
      </w: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hint="eastAsia"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p>
    <w:p>
      <w:pPr>
        <w:ind w:right="300" w:firstLine="585"/>
        <w:rPr>
          <w:rFonts w:ascii="黑体" w:eastAsia="黑体"/>
          <w:sz w:val="30"/>
          <w:szCs w:val="30"/>
        </w:rPr>
      </w:pPr>
      <w:r>
        <w:rPr>
          <w:rFonts w:hint="eastAsia" w:ascii="黑体" w:eastAsia="黑体"/>
          <w:sz w:val="30"/>
          <w:szCs w:val="30"/>
        </w:rPr>
        <w:t>57015-1、银行资本金（或营运资金）本外币转换核准</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《中华人民共和国外汇管理条例》</w:t>
      </w:r>
      <w:r>
        <w:rPr>
          <w:rFonts w:hint="eastAsia" w:ascii="仿宋_GB2312" w:hAnsi="Times New Roman" w:eastAsia="仿宋_GB2312"/>
          <w:sz w:val="30"/>
          <w:szCs w:val="30"/>
        </w:rPr>
        <w:t>（国务院令第532号）</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hint="eastAsia" w:ascii="Times New Roman" w:hAnsi="Times New Roman" w:eastAsia="仿宋_GB2312" w:cs="Times New Roman"/>
          <w:sz w:val="30"/>
          <w:szCs w:val="30"/>
        </w:rPr>
        <w:t>《银行办理结售汇业务管理办法》（中国人民银行令[2014]第2号）</w:t>
      </w:r>
    </w:p>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hint="eastAsia" w:ascii="Times New Roman" w:hAnsi="Times New Roman" w:eastAsia="仿宋_GB2312" w:cs="Times New Roman"/>
          <w:sz w:val="30"/>
          <w:szCs w:val="30"/>
        </w:rPr>
        <w:t>《国家外汇管理局关于印发〈银行办理结售汇业务管理办法实施细则〉的通知》（汇发[2014]53号）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申请人所在地</w:t>
      </w:r>
      <w:r>
        <w:rPr>
          <w:rFonts w:ascii="Times New Roman" w:hAnsi="Times New Roman" w:eastAsia="仿宋_GB2312" w:cs="Times New Roman"/>
          <w:sz w:val="30"/>
          <w:szCs w:val="30"/>
        </w:rPr>
        <w:t>国家外汇管理局分局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申请人所在地</w:t>
      </w:r>
      <w:r>
        <w:rPr>
          <w:rFonts w:ascii="Times New Roman" w:hAnsi="Times New Roman" w:eastAsia="仿宋_GB2312" w:cs="Times New Roman"/>
          <w:sz w:val="30"/>
          <w:szCs w:val="30"/>
        </w:rPr>
        <w:t>国家外汇管理局分局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为银行，需同时符合以下</w:t>
      </w:r>
      <w:r>
        <w:rPr>
          <w:rFonts w:ascii="Times New Roman" w:hAnsi="Times New Roman" w:eastAsia="仿宋_GB2312" w:cs="Times New Roman"/>
          <w:sz w:val="30"/>
          <w:szCs w:val="30"/>
        </w:rPr>
        <w:t>条件</w:t>
      </w:r>
      <w:r>
        <w:rPr>
          <w:rFonts w:hint="eastAsia" w:ascii="Times New Roman" w:hAnsi="Times New Roman" w:eastAsia="仿宋_GB2312" w:cs="Times New Roman"/>
          <w:sz w:val="30"/>
          <w:szCs w:val="30"/>
        </w:rPr>
        <w:t>：</w:t>
      </w:r>
    </w:p>
    <w:p>
      <w:pPr>
        <w:ind w:firstLine="600" w:firstLineChars="200"/>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完成本外币转换后的</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（外汇所有者权益+外汇营运资金）／外汇资产</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与</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（人民币所有者权益+人民币营运资金）／人民币资产</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基本相等。</w:t>
      </w:r>
    </w:p>
    <w:p>
      <w:pPr>
        <w:ind w:firstLine="600" w:firstLineChars="200"/>
        <w:rPr>
          <w:rFonts w:ascii="Times New Roman" w:hAnsi="Times New Roman" w:eastAsia="仿宋_GB2312" w:cs="Times New Roman"/>
          <w:sz w:val="30"/>
          <w:szCs w:val="30"/>
        </w:rPr>
      </w:pPr>
      <w:r>
        <w:rPr>
          <w:rFonts w:hint="eastAsia" w:ascii="仿宋_GB2312" w:eastAsia="仿宋_GB2312"/>
          <w:sz w:val="30"/>
          <w:szCs w:val="30"/>
        </w:rPr>
        <w:t>2.</w:t>
      </w:r>
      <w:r>
        <w:rPr>
          <w:rFonts w:ascii="Times New Roman" w:hAnsi="Times New Roman" w:eastAsia="仿宋_GB2312" w:cs="Times New Roman"/>
          <w:sz w:val="30"/>
          <w:szCs w:val="30"/>
        </w:rPr>
        <w:t>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ind w:firstLine="600" w:firstLineChars="200"/>
        <w:rPr>
          <w:rFonts w:ascii="Times New Roman" w:hAnsi="Times New Roman" w:eastAsia="仿宋_GB2312" w:cs="Times New Roman"/>
          <w:sz w:val="30"/>
          <w:szCs w:val="30"/>
        </w:rPr>
      </w:pPr>
      <w:r>
        <w:rPr>
          <w:rFonts w:hint="eastAsia" w:ascii="仿宋_GB2312" w:eastAsia="仿宋_GB2312"/>
          <w:sz w:val="30"/>
          <w:szCs w:val="30"/>
        </w:rPr>
        <w:t>3.</w:t>
      </w:r>
      <w:r>
        <w:rPr>
          <w:rFonts w:ascii="Times New Roman" w:hAnsi="Times New Roman" w:eastAsia="仿宋_GB2312" w:cs="Times New Roman"/>
          <w:sz w:val="30"/>
          <w:szCs w:val="30"/>
        </w:rPr>
        <w:t>新开办外汇业务的中资银行或新开办人民币业务的外资银行，首次可申请将不超过10%的资本金进行本外币转换。</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银行购买外汇资本金或外汇营运资金发展外汇业务的，可依据实际需要申请，不受前述第1和3项条件限制。</w:t>
      </w:r>
    </w:p>
    <w:p>
      <w:p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银行业监督管理部门对资本金币种有明确要求或其他特殊情况的，可不受前述第1和3项条件限制。</w:t>
      </w:r>
    </w:p>
    <w:p>
      <w:pPr>
        <w:ind w:firstLine="600" w:firstLineChars="200"/>
        <w:rPr>
          <w:rFonts w:ascii="仿宋_GB2312" w:hAnsi="Times New Roman" w:eastAsia="仿宋_GB2312"/>
          <w:sz w:val="30"/>
          <w:szCs w:val="30"/>
        </w:rPr>
      </w:pPr>
      <w:r>
        <w:rPr>
          <w:rFonts w:ascii="Times New Roman" w:hAnsi="Times New Roman" w:eastAsia="仿宋_GB2312" w:cs="Times New Roman"/>
          <w:sz w:val="30"/>
          <w:szCs w:val="30"/>
        </w:rPr>
        <w:t>银行申请原则上每年不得超过一次。</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Style w:val="16"/>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4394"/>
        <w:gridCol w:w="1102"/>
        <w:gridCol w:w="457"/>
        <w:gridCol w:w="961"/>
        <w:gridCol w:w="457"/>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439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提交材料名称</w:t>
            </w:r>
          </w:p>
        </w:tc>
        <w:tc>
          <w:tcPr>
            <w:tcW w:w="1102"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原件/复印件</w:t>
            </w:r>
          </w:p>
        </w:tc>
        <w:tc>
          <w:tcPr>
            <w:tcW w:w="45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份数</w:t>
            </w:r>
          </w:p>
        </w:tc>
        <w:tc>
          <w:tcPr>
            <w:tcW w:w="961"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纸质/电子</w:t>
            </w:r>
          </w:p>
        </w:tc>
        <w:tc>
          <w:tcPr>
            <w:tcW w:w="45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要求</w:t>
            </w:r>
          </w:p>
        </w:tc>
        <w:tc>
          <w:tcPr>
            <w:tcW w:w="49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439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申请报告</w:t>
            </w:r>
          </w:p>
        </w:tc>
        <w:tc>
          <w:tcPr>
            <w:tcW w:w="110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6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457" w:type="dxa"/>
            <w:vAlign w:val="center"/>
          </w:tcPr>
          <w:p>
            <w:pPr>
              <w:jc w:val="center"/>
              <w:rPr>
                <w:rFonts w:ascii="仿宋_GB2312" w:hAnsi="Times New Roman" w:eastAsia="仿宋_GB2312" w:cs="Times New Roman"/>
                <w:sz w:val="24"/>
                <w:szCs w:val="24"/>
              </w:rPr>
            </w:pPr>
          </w:p>
        </w:tc>
        <w:tc>
          <w:tcPr>
            <w:tcW w:w="497" w:type="dxa"/>
            <w:vAlign w:val="center"/>
          </w:tcPr>
          <w:p>
            <w:pPr>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439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人民币和外币资产负债表</w:t>
            </w:r>
          </w:p>
        </w:tc>
        <w:tc>
          <w:tcPr>
            <w:tcW w:w="110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6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457" w:type="dxa"/>
            <w:vAlign w:val="center"/>
          </w:tcPr>
          <w:p>
            <w:pPr>
              <w:jc w:val="center"/>
              <w:rPr>
                <w:rFonts w:ascii="仿宋_GB2312" w:hAnsi="Times New Roman" w:eastAsia="仿宋_GB2312" w:cs="Times New Roman"/>
                <w:sz w:val="24"/>
                <w:szCs w:val="24"/>
              </w:rPr>
            </w:pPr>
          </w:p>
        </w:tc>
        <w:tc>
          <w:tcPr>
            <w:tcW w:w="497" w:type="dxa"/>
            <w:vAlign w:val="center"/>
          </w:tcPr>
          <w:p>
            <w:pPr>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439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本外币转换金额的测算依据</w:t>
            </w:r>
          </w:p>
        </w:tc>
        <w:tc>
          <w:tcPr>
            <w:tcW w:w="110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6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457" w:type="dxa"/>
            <w:vAlign w:val="center"/>
          </w:tcPr>
          <w:p>
            <w:pPr>
              <w:jc w:val="center"/>
              <w:rPr>
                <w:rFonts w:ascii="仿宋_GB2312" w:hAnsi="Times New Roman" w:eastAsia="仿宋_GB2312" w:cs="Times New Roman"/>
                <w:sz w:val="24"/>
                <w:szCs w:val="24"/>
              </w:rPr>
            </w:pPr>
          </w:p>
        </w:tc>
        <w:tc>
          <w:tcPr>
            <w:tcW w:w="497" w:type="dxa"/>
            <w:vAlign w:val="center"/>
          </w:tcPr>
          <w:p>
            <w:pPr>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p>
        </w:tc>
        <w:tc>
          <w:tcPr>
            <w:tcW w:w="439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仿宋_GB2312" w:hAnsi="Times New Roman" w:eastAsia="仿宋_GB2312" w:cs="Times New Roman"/>
                <w:sz w:val="24"/>
                <w:szCs w:val="24"/>
              </w:rPr>
            </w:pPr>
            <w:r>
              <w:rPr>
                <w:rFonts w:hint="eastAsia" w:ascii="仿宋_GB2312" w:hAnsi="华文仿宋" w:eastAsia="仿宋_GB2312"/>
                <w:sz w:val="24"/>
                <w:szCs w:val="24"/>
              </w:rPr>
              <w:t>加盖单位公章的</w:t>
            </w:r>
            <w:r>
              <w:rPr>
                <w:rFonts w:hint="eastAsia" w:ascii="仿宋_GB2312" w:hAnsi="Times New Roman" w:eastAsia="仿宋_GB2312" w:cs="Times New Roman"/>
                <w:sz w:val="24"/>
                <w:szCs w:val="24"/>
              </w:rPr>
              <w:t>复印件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6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纸质/电子</w:t>
            </w:r>
          </w:p>
        </w:tc>
        <w:tc>
          <w:tcPr>
            <w:tcW w:w="457" w:type="dxa"/>
            <w:vAlign w:val="center"/>
          </w:tcPr>
          <w:p>
            <w:pPr>
              <w:jc w:val="center"/>
              <w:rPr>
                <w:rFonts w:ascii="仿宋_GB2312" w:hAnsi="Times New Roman" w:eastAsia="仿宋_GB2312" w:cs="Times New Roman"/>
                <w:sz w:val="24"/>
                <w:szCs w:val="24"/>
              </w:rPr>
            </w:pPr>
          </w:p>
        </w:tc>
        <w:tc>
          <w:tcPr>
            <w:tcW w:w="497" w:type="dxa"/>
            <w:vAlign w:val="center"/>
          </w:tcPr>
          <w:p>
            <w:pPr>
              <w:jc w:val="center"/>
              <w:rPr>
                <w:rFonts w:ascii="仿宋_GB2312" w:hAnsi="Times New Roman" w:eastAsia="仿宋_GB2312" w:cs="Times New Roman"/>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申请人可通过窗口、邮寄、网络等方式提交材料。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国家外汇管理局宁波市分局窗口接收：国家外汇管理局宁波市分局国际收支处或二楼综合服务大厅。邮寄地址：浙江省宁波市江东北路138号金融大厦2507室，邮政编码315040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网络提交：http://zwfw.asone.gov.cn</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right="300" w:firstLine="600"/>
        <w:jc w:val="left"/>
        <w:rPr>
          <w:rFonts w:ascii="仿宋_GB2312" w:eastAsia="仿宋_GB2312"/>
          <w:sz w:val="30"/>
          <w:szCs w:val="30"/>
        </w:rPr>
      </w:pPr>
      <w:r>
        <w:rPr>
          <w:rFonts w:hint="eastAsia" w:ascii="仿宋_GB2312" w:eastAsia="仿宋_GB2312"/>
          <w:sz w:val="30"/>
          <w:szCs w:val="30"/>
        </w:rPr>
        <w:t>1.申请人提交申请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4.不予许可的，出具不予许可通知书。许可的，向申请人出具正式公文</w:t>
      </w:r>
    </w:p>
    <w:p>
      <w:pPr>
        <w:ind w:right="300" w:firstLine="600"/>
        <w:jc w:val="left"/>
        <w:rPr>
          <w:rFonts w:ascii="仿宋_GB2312" w:eastAsia="仿宋_GB2312"/>
          <w:sz w:val="30"/>
          <w:szCs w:val="30"/>
        </w:rPr>
      </w:pPr>
      <w:r>
        <w:rPr>
          <w:rFonts w:hint="eastAsia" w:ascii="仿宋_GB2312" w:eastAsia="仿宋_GB2312"/>
          <w:sz w:val="30"/>
          <w:szCs w:val="30"/>
        </w:rPr>
        <w:t>5.材料不全或不符合法定形式的，一次性告知补正材料，并出具《行政许可补正通知书》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一般程序：申请、受理、审查、决定、出具正式公文</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正式公文</w:t>
      </w:r>
    </w:p>
    <w:p>
      <w:pPr>
        <w:ind w:right="300" w:firstLine="600"/>
        <w:rPr>
          <w:rFonts w:ascii="黑体" w:hAnsi="Times New Roman" w:eastAsia="黑体"/>
          <w:sz w:val="30"/>
          <w:szCs w:val="30"/>
        </w:rPr>
      </w:pPr>
      <w:r>
        <w:rPr>
          <w:rFonts w:hint="eastAsia" w:ascii="黑体" w:eastAsia="黑体"/>
          <w:sz w:val="30"/>
          <w:szCs w:val="30"/>
        </w:rPr>
        <w:t>（十三）结果送达</w:t>
      </w:r>
    </w:p>
    <w:p>
      <w:pPr>
        <w:ind w:firstLine="600" w:firstLineChars="200"/>
        <w:rPr>
          <w:rFonts w:ascii="仿宋_GB2312" w:hAnsi="Times New Roman" w:eastAsia="仿宋_GB2312"/>
          <w:sz w:val="30"/>
          <w:szCs w:val="30"/>
        </w:rPr>
      </w:pPr>
      <w:r>
        <w:rPr>
          <w:rFonts w:ascii="仿宋_GB2312" w:hAnsi="Times New Roman" w:eastAsia="仿宋_GB2312"/>
          <w:sz w:val="30"/>
          <w:szCs w:val="30"/>
        </w:rPr>
        <w:t>通过现场领取、邮寄或网络传输方式将结果送达</w:t>
      </w:r>
      <w:r>
        <w:rPr>
          <w:rFonts w:hint="eastAsia" w:ascii="仿宋_GB2312" w:hAnsi="Times New Roman" w:eastAsia="仿宋_GB2312"/>
          <w:sz w:val="30"/>
          <w:szCs w:val="30"/>
        </w:rPr>
        <w:t>。</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（十五）咨询途径</w:t>
      </w:r>
    </w:p>
    <w:p>
      <w:pPr>
        <w:ind w:firstLine="600" w:firstLineChars="2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ascii="仿宋_GB2312" w:hAnsi="Times New Roman" w:eastAsia="仿宋_GB2312"/>
          <w:sz w:val="30"/>
          <w:szCs w:val="30"/>
        </w:rPr>
        <w:t>国家外汇管理局</w:t>
      </w:r>
      <w:r>
        <w:rPr>
          <w:rFonts w:hint="eastAsia" w:ascii="仿宋_GB2312" w:hAnsi="Times New Roman" w:eastAsia="仿宋_GB2312"/>
          <w:sz w:val="30"/>
          <w:szCs w:val="30"/>
        </w:rPr>
        <w:t>宁波市分局</w:t>
      </w:r>
      <w:r>
        <w:rPr>
          <w:rFonts w:ascii="仿宋_GB2312" w:hAnsi="Times New Roman" w:eastAsia="仿宋_GB2312"/>
          <w:sz w:val="30"/>
          <w:szCs w:val="30"/>
        </w:rPr>
        <w:t>国际收支</w:t>
      </w:r>
      <w:r>
        <w:rPr>
          <w:rFonts w:hint="eastAsia" w:ascii="仿宋_GB2312" w:hAnsi="Times New Roman" w:eastAsia="仿宋_GB2312"/>
          <w:sz w:val="30"/>
          <w:szCs w:val="30"/>
        </w:rPr>
        <w:t>处，咨询</w:t>
      </w:r>
      <w:r>
        <w:rPr>
          <w:rFonts w:ascii="仿宋_GB2312" w:hAnsi="Times New Roman" w:eastAsia="仿宋_GB2312"/>
          <w:sz w:val="30"/>
          <w:szCs w:val="30"/>
        </w:rPr>
        <w:t>电话</w:t>
      </w:r>
      <w:r>
        <w:rPr>
          <w:rFonts w:hint="eastAsia" w:ascii="仿宋_GB2312" w:hAnsi="Times New Roman" w:eastAsia="仿宋_GB2312"/>
          <w:sz w:val="30"/>
          <w:szCs w:val="30"/>
        </w:rPr>
        <w:t>：</w:t>
      </w:r>
      <w:r>
        <w:rPr>
          <w:rFonts w:ascii="仿宋_GB2312" w:hAnsi="Times New Roman" w:eastAsia="仿宋_GB2312"/>
          <w:sz w:val="30"/>
          <w:szCs w:val="30"/>
        </w:rPr>
        <w:t>（0</w:t>
      </w:r>
      <w:r>
        <w:rPr>
          <w:rFonts w:hint="eastAsia" w:ascii="仿宋_GB2312" w:hAnsi="Times New Roman" w:eastAsia="仿宋_GB2312"/>
          <w:sz w:val="30"/>
          <w:szCs w:val="30"/>
        </w:rPr>
        <w:t>574</w:t>
      </w:r>
      <w:r>
        <w:rPr>
          <w:rFonts w:ascii="仿宋_GB2312" w:hAnsi="Times New Roman" w:eastAsia="仿宋_GB2312"/>
          <w:sz w:val="30"/>
          <w:szCs w:val="30"/>
        </w:rPr>
        <w:t>）</w:t>
      </w:r>
      <w:r>
        <w:rPr>
          <w:rFonts w:hint="eastAsia" w:ascii="仿宋_GB2312" w:hAnsi="Times New Roman" w:eastAsia="仿宋_GB2312"/>
          <w:sz w:val="30"/>
          <w:szCs w:val="30"/>
        </w:rPr>
        <w:t>87058409、87058632</w:t>
      </w: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251" o:spid="_x0000_s2190" style="position:absolute;left:0;margin-left:0.15pt;margin-top:10.45pt;height:58.6pt;width:86.2pt;rotation:0f;z-index:2516971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264" o:spid="_x0000_s2191" type="#_x0000_t32" style="position:absolute;left:0;flip:x;margin-left:41.45pt;margin-top:21.05pt;height:0.05pt;width:232.15pt;rotation:0f;z-index:2517104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60" o:spid="_x0000_s2192" type="#_x0000_t32" style="position:absolute;left:0;margin-left:40.6pt;margin-top:6.65pt;height:73.4pt;width:0.85pt;rotation:0f;z-index:2517063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53" o:spid="_x0000_s2193" style="position:absolute;left:0;margin-left:273.6pt;margin-top:1.6pt;height:33.7pt;width:146.45pt;rotation:0f;z-index:2516992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shape id="Straight Connector 14269" o:spid="_x0000_s2194" type="#_x0000_t32" style="position:absolute;left:0;margin-left:40.6pt;margin-top:182.85pt;height:0.05pt;width:41.1pt;rotation:0f;z-index:2517155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68" o:spid="_x0000_s2195" type="#_x0000_t32" style="position:absolute;left:0;margin-left:40.6pt;margin-top:113.3pt;height:69.55pt;width:0.05pt;rotation:0f;z-index:25171456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56" o:spid="_x0000_s2196" style="position:absolute;left:0;margin-left:81.7pt;margin-top:174.45pt;height:30.15pt;width:210.9pt;rotation:0f;z-index:25170227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255" o:spid="_x0000_s2197" style="position:absolute;left:0;margin-left:151.95pt;margin-top:91.5pt;height:45.3pt;width:268.1pt;rotation:0f;z-index:2517012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262" o:spid="_x0000_s2198" type="#_x0000_t32" style="position:absolute;left:0;margin-left:93.35pt;margin-top:101.65pt;height:0.05pt;width:58.6pt;rotation:0f;z-index:2517084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63" o:spid="_x0000_s2199" type="#_x0000_t32" style="position:absolute;left:0;flip:y;margin-left:345.35pt;margin-top:4.1pt;height:44.75pt;width:0.05pt;rotation:0f;z-index:2517094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54" o:spid="_x0000_s2200" style="position:absolute;left:0;margin-left:151.95pt;margin-top:48.85pt;height:25pt;width:268.1pt;rotation:0f;z-index:2517002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261" o:spid="_x0000_s2201" type="#_x0000_t32" style="position:absolute;left:0;margin-left:93.35pt;margin-top:61.45pt;height:0.05pt;width:58.6pt;rotation:0f;z-index:2517073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52" o:spid="_x0000_s2202" style="position:absolute;left:0;margin-left:-6.55pt;margin-top:48.85pt;height:64.45pt;width:99.9pt;rotation:0f;z-index:2516981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265" o:spid="_x0000_s2203" type="#_x0000_t32" style="position:absolute;left:0;margin-left:179.6pt;margin-top:204.6pt;height:21.85pt;width:0.05pt;rotation:0f;z-index:2517114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40" w:type="default"/>
          <w:type w:val="continuous"/>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roundrect id="Rounded Rectangle 14258" o:spid="_x0000_s2204" style="position:absolute;left:0;margin-left:223.95pt;margin-top:306.8pt;height:58.6pt;width:180.85pt;rotation:0f;z-index:25170432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259" o:spid="_x0000_s2205" style="position:absolute;left:0;margin-left:9.9pt;margin-top:306.8pt;height:58.6pt;width:197.6pt;rotation:0f;z-index:2517053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予以许可，向申请人出具正式文件</w:t>
                  </w:r>
                </w:p>
              </w:txbxContent>
            </v:textbox>
          </v:roundrect>
        </w:pict>
      </w:r>
      <w:r>
        <w:rPr>
          <w:rFonts w:ascii="仿宋_GB2312" w:hAnsi="Calibri" w:eastAsia="仿宋_GB2312" w:cs="黑体"/>
          <w:kern w:val="2"/>
          <w:sz w:val="30"/>
          <w:szCs w:val="30"/>
          <w:lang w:val="en-US" w:eastAsia="zh-CN" w:bidi="ar-SA"/>
        </w:rPr>
        <w:pict>
          <v:shape id="Straight Connector 14266" o:spid="_x0000_s2206" type="#_x0000_t32" style="position:absolute;left:0;margin-left:251.55pt;margin-top:261.55pt;height:45.25pt;width:0.85pt;rotation:0f;z-index:2517125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67" o:spid="_x0000_s2207" type="#_x0000_t32" style="position:absolute;left:0;margin-left:131.6pt;margin-top:261.55pt;height:45.25pt;width:0.05pt;rotation:0f;z-index:2517135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57" o:spid="_x0000_s2208" style="position:absolute;left:0;margin-left:81.65pt;margin-top:226.45pt;height:35.1pt;width:210.95pt;rotation:0f;z-index:25170329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p>
    <w:p>
      <w:pPr>
        <w:ind w:right="300" w:firstLine="585"/>
        <w:rPr>
          <w:rFonts w:ascii="黑体" w:eastAsia="黑体"/>
          <w:sz w:val="30"/>
          <w:szCs w:val="30"/>
        </w:rPr>
      </w:pPr>
      <w:r>
        <w:rPr>
          <w:rFonts w:hint="eastAsia" w:ascii="黑体" w:eastAsia="黑体"/>
          <w:sz w:val="30"/>
          <w:szCs w:val="30"/>
        </w:rPr>
        <w:t>57015-2、非银行金融机构（不含保险公司）资本金（或营运资金）本外币转换管理</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仿宋_GB2312" w:eastAsia="仿宋_GB2312"/>
          <w:sz w:val="30"/>
          <w:szCs w:val="30"/>
        </w:rPr>
      </w:pPr>
      <w:r>
        <w:rPr>
          <w:rFonts w:hint="eastAsia" w:ascii="仿宋_GB2312" w:eastAsia="仿宋_GB2312"/>
          <w:sz w:val="30"/>
          <w:szCs w:val="30"/>
        </w:rPr>
        <w:t>（一）</w:t>
      </w:r>
      <w:r>
        <w:rPr>
          <w:rFonts w:ascii="Times New Roman" w:hAnsi="Times New Roman" w:eastAsia="仿宋_GB2312" w:cs="Times New Roman"/>
          <w:sz w:val="30"/>
          <w:szCs w:val="30"/>
        </w:rPr>
        <w:t>《</w:t>
      </w:r>
      <w:r>
        <w:rPr>
          <w:rFonts w:ascii="仿宋_GB2312" w:eastAsia="仿宋_GB2312"/>
          <w:sz w:val="30"/>
          <w:szCs w:val="30"/>
        </w:rPr>
        <w:t>中华人民共和国外汇管理条例》（国务院令第532号）</w:t>
      </w:r>
    </w:p>
    <w:p>
      <w:pPr>
        <w:ind w:firstLine="600" w:firstLineChars="200"/>
        <w:rPr>
          <w:rFonts w:ascii="仿宋_GB2312" w:hAnsi="Times New Roman" w:eastAsia="仿宋_GB2312"/>
          <w:sz w:val="30"/>
          <w:szCs w:val="30"/>
        </w:rPr>
      </w:pPr>
      <w:r>
        <w:rPr>
          <w:rFonts w:hint="eastAsia" w:ascii="仿宋_GB2312" w:eastAsia="仿宋_GB2312"/>
          <w:sz w:val="30"/>
          <w:szCs w:val="30"/>
        </w:rPr>
        <w:t>（二)</w:t>
      </w:r>
      <w:r>
        <w:rPr>
          <w:rFonts w:ascii="仿宋_GB2312" w:eastAsia="仿宋_GB2312"/>
          <w:sz w:val="30"/>
          <w:szCs w:val="30"/>
        </w:rPr>
        <w:t>《国家外汇管理局关于印发</w:t>
      </w:r>
      <w:r>
        <w:rPr>
          <w:rFonts w:ascii="仿宋_GB2312" w:hAnsi="Times New Roman" w:eastAsia="仿宋_GB2312" w:cs="Times New Roman"/>
          <w:sz w:val="30"/>
          <w:szCs w:val="30"/>
        </w:rPr>
        <w:t>&lt;银行办理结售汇业务管理办法实施细则&gt;的通知》（汇发〔2014〕53号）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eastAsia="仿宋_GB2312"/>
          <w:sz w:val="30"/>
          <w:szCs w:val="30"/>
        </w:rPr>
        <w:t>申请人所在地外汇分局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eastAsia="仿宋_GB2312"/>
          <w:sz w:val="30"/>
          <w:szCs w:val="30"/>
        </w:rPr>
      </w:pPr>
      <w:r>
        <w:rPr>
          <w:rFonts w:hint="eastAsia" w:ascii="仿宋_GB2312" w:eastAsia="仿宋_GB2312"/>
          <w:sz w:val="30"/>
          <w:szCs w:val="30"/>
        </w:rPr>
        <w:t>申请人所在地外汇分局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rPr>
          <w:rFonts w:ascii="仿宋_GB2312" w:eastAsia="仿宋_GB2312"/>
          <w:sz w:val="30"/>
          <w:szCs w:val="30"/>
        </w:rPr>
      </w:pPr>
      <w:r>
        <w:rPr>
          <w:rFonts w:hint="eastAsia" w:ascii="仿宋_GB2312" w:eastAsia="仿宋_GB2312"/>
          <w:sz w:val="30"/>
          <w:szCs w:val="30"/>
        </w:rPr>
        <w:t xml:space="preserve">    （一）非银行金融机构申请本外币转换金额应与其开展的外汇业务规模相匹配。</w:t>
      </w:r>
    </w:p>
    <w:p>
      <w:pPr>
        <w:ind w:firstLine="600" w:firstLineChars="200"/>
        <w:rPr>
          <w:rFonts w:ascii="仿宋_GB2312" w:eastAsia="仿宋_GB2312"/>
          <w:sz w:val="30"/>
          <w:szCs w:val="30"/>
        </w:rPr>
      </w:pPr>
      <w:r>
        <w:rPr>
          <w:rFonts w:hint="eastAsia" w:ascii="仿宋_GB2312" w:eastAsia="仿宋_GB2312"/>
          <w:sz w:val="30"/>
          <w:szCs w:val="30"/>
        </w:rPr>
        <w:t>（二）非银行金融机构申请本外币转换原则上每年不得超过一次。</w:t>
      </w:r>
    </w:p>
    <w:p>
      <w:pPr>
        <w:ind w:firstLine="600" w:firstLineChars="200"/>
        <w:rPr>
          <w:rFonts w:ascii="仿宋_GB2312" w:eastAsia="仿宋_GB2312"/>
          <w:sz w:val="30"/>
          <w:szCs w:val="30"/>
        </w:rPr>
      </w:pPr>
      <w:r>
        <w:rPr>
          <w:rFonts w:hint="eastAsia" w:ascii="仿宋_GB2312" w:eastAsia="仿宋_GB2312"/>
          <w:sz w:val="30"/>
          <w:szCs w:val="30"/>
        </w:rPr>
        <w:t>（三）禁止性要求：如符合上述条件，不存在不予许可的情况。</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110"/>
        <w:gridCol w:w="993"/>
        <w:gridCol w:w="567"/>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411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3"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567"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5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5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仿宋_GB2312" w:hAnsi="华文仿宋" w:eastAsia="仿宋_GB2312"/>
                <w:sz w:val="24"/>
                <w:szCs w:val="24"/>
              </w:rPr>
            </w:pPr>
            <w:r>
              <w:rPr>
                <w:rFonts w:hint="eastAsia" w:ascii="仿宋_GB2312" w:hAnsi="华文仿宋" w:eastAsia="仿宋_GB2312"/>
                <w:sz w:val="24"/>
                <w:szCs w:val="24"/>
              </w:rPr>
              <w:t>1</w:t>
            </w:r>
          </w:p>
        </w:tc>
        <w:tc>
          <w:tcPr>
            <w:tcW w:w="4110" w:type="dxa"/>
            <w:vAlign w:val="center"/>
          </w:tcPr>
          <w:p>
            <w:pPr>
              <w:rPr>
                <w:rFonts w:ascii="仿宋_GB2312" w:hAnsi="华文仿宋" w:eastAsia="仿宋_GB2312"/>
                <w:sz w:val="24"/>
                <w:szCs w:val="24"/>
              </w:rPr>
            </w:pPr>
            <w:r>
              <w:rPr>
                <w:rFonts w:hint="eastAsia" w:ascii="仿宋_GB2312" w:hAnsi="华文仿宋" w:eastAsia="仿宋_GB2312"/>
                <w:sz w:val="24"/>
                <w:szCs w:val="24"/>
              </w:rPr>
              <w:t>书面申请</w:t>
            </w:r>
          </w:p>
        </w:tc>
        <w:tc>
          <w:tcPr>
            <w:tcW w:w="993"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567" w:type="dxa"/>
            <w:vAlign w:val="center"/>
          </w:tcPr>
          <w:p>
            <w:pP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top"/>
          </w:tcPr>
          <w:p>
            <w:pPr>
              <w:rPr>
                <w:rFonts w:ascii="仿宋_GB2312" w:hAnsi="华文仿宋" w:eastAsia="仿宋_GB2312"/>
                <w:sz w:val="24"/>
                <w:szCs w:val="24"/>
              </w:rPr>
            </w:pPr>
          </w:p>
        </w:tc>
        <w:tc>
          <w:tcPr>
            <w:tcW w:w="759" w:type="dxa"/>
            <w:vAlign w:val="top"/>
          </w:tcPr>
          <w:p>
            <w:pPr>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仿宋_GB2312" w:hAnsi="华文仿宋" w:eastAsia="仿宋_GB2312"/>
                <w:sz w:val="24"/>
                <w:szCs w:val="24"/>
              </w:rPr>
            </w:pPr>
            <w:r>
              <w:rPr>
                <w:rFonts w:hint="eastAsia" w:ascii="仿宋_GB2312" w:hAnsi="华文仿宋" w:eastAsia="仿宋_GB2312"/>
                <w:sz w:val="24"/>
                <w:szCs w:val="24"/>
              </w:rPr>
              <w:t>2</w:t>
            </w:r>
          </w:p>
        </w:tc>
        <w:tc>
          <w:tcPr>
            <w:tcW w:w="4110" w:type="dxa"/>
            <w:vAlign w:val="center"/>
          </w:tcPr>
          <w:p>
            <w:pPr>
              <w:rPr>
                <w:rFonts w:ascii="仿宋_GB2312" w:hAnsi="华文仿宋" w:eastAsia="仿宋_GB2312"/>
                <w:sz w:val="24"/>
                <w:szCs w:val="24"/>
              </w:rPr>
            </w:pPr>
            <w:r>
              <w:rPr>
                <w:rFonts w:hint="eastAsia" w:ascii="仿宋_GB2312" w:hAnsi="华文仿宋" w:eastAsia="仿宋_GB2312"/>
                <w:sz w:val="24"/>
                <w:szCs w:val="24"/>
              </w:rPr>
              <w:t>人民币和外币资产负债表</w:t>
            </w:r>
          </w:p>
        </w:tc>
        <w:tc>
          <w:tcPr>
            <w:tcW w:w="993"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567" w:type="dxa"/>
            <w:vAlign w:val="center"/>
          </w:tcPr>
          <w:p>
            <w:pP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top"/>
          </w:tcPr>
          <w:p>
            <w:pPr>
              <w:rPr>
                <w:rFonts w:ascii="仿宋_GB2312" w:hAnsi="华文仿宋" w:eastAsia="仿宋_GB2312"/>
                <w:sz w:val="24"/>
                <w:szCs w:val="24"/>
              </w:rPr>
            </w:pPr>
          </w:p>
        </w:tc>
        <w:tc>
          <w:tcPr>
            <w:tcW w:w="759"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 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rPr>
                <w:rFonts w:ascii="仿宋_GB2312" w:hAnsi="华文仿宋" w:eastAsia="仿宋_GB2312"/>
                <w:sz w:val="24"/>
                <w:szCs w:val="24"/>
              </w:rPr>
            </w:pPr>
            <w:r>
              <w:rPr>
                <w:rFonts w:hint="eastAsia" w:ascii="仿宋_GB2312" w:hAnsi="华文仿宋" w:eastAsia="仿宋_GB2312"/>
                <w:sz w:val="24"/>
                <w:szCs w:val="24"/>
              </w:rPr>
              <w:t>3</w:t>
            </w:r>
          </w:p>
        </w:tc>
        <w:tc>
          <w:tcPr>
            <w:tcW w:w="4110" w:type="dxa"/>
            <w:vAlign w:val="center"/>
          </w:tcPr>
          <w:p>
            <w:pPr>
              <w:rPr>
                <w:rFonts w:ascii="仿宋_GB2312" w:hAnsi="华文仿宋" w:eastAsia="仿宋_GB2312"/>
                <w:sz w:val="24"/>
                <w:szCs w:val="24"/>
              </w:rPr>
            </w:pPr>
            <w:r>
              <w:rPr>
                <w:rFonts w:hint="eastAsia" w:ascii="仿宋_GB2312" w:hAnsi="华文仿宋" w:eastAsia="仿宋_GB2312"/>
                <w:sz w:val="24"/>
                <w:szCs w:val="24"/>
              </w:rPr>
              <w:t>相关交易需经有关主管部门批准的，应提供相应批准文件</w:t>
            </w:r>
          </w:p>
        </w:tc>
        <w:tc>
          <w:tcPr>
            <w:tcW w:w="993"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567" w:type="dxa"/>
            <w:vAlign w:val="center"/>
          </w:tcPr>
          <w:p>
            <w:pP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top"/>
          </w:tcPr>
          <w:p>
            <w:pPr>
              <w:rPr>
                <w:rFonts w:ascii="仿宋_GB2312" w:hAnsi="华文仿宋" w:eastAsia="仿宋_GB2312"/>
                <w:sz w:val="24"/>
                <w:szCs w:val="24"/>
              </w:rPr>
            </w:pPr>
          </w:p>
        </w:tc>
        <w:tc>
          <w:tcPr>
            <w:tcW w:w="759" w:type="dxa"/>
            <w:vAlign w:val="center"/>
          </w:tcPr>
          <w:p>
            <w:pPr>
              <w:jc w:val="left"/>
              <w:rPr>
                <w:rFonts w:ascii="仿宋_GB2312" w:hAnsi="华文仿宋" w:eastAsia="仿宋_GB2312"/>
                <w:sz w:val="24"/>
                <w:szCs w:val="24"/>
              </w:rPr>
            </w:pPr>
            <w:r>
              <w:rPr>
                <w:rFonts w:hint="eastAsia" w:ascii="仿宋_GB2312" w:hAnsi="华文仿宋" w:eastAsia="仿宋_GB2312"/>
                <w:sz w:val="24"/>
                <w:szCs w:val="24"/>
              </w:rPr>
              <w:t>验原</w:t>
            </w:r>
          </w:p>
          <w:p>
            <w:pPr>
              <w:jc w:val="left"/>
              <w:rPr>
                <w:rFonts w:ascii="仿宋_GB2312" w:hAnsi="华文仿宋" w:eastAsia="仿宋_GB2312"/>
                <w:sz w:val="24"/>
                <w:szCs w:val="24"/>
              </w:rPr>
            </w:pPr>
            <w:r>
              <w:rPr>
                <w:rFonts w:hint="eastAsia" w:ascii="仿宋_GB2312" w:hAnsi="华文仿宋" w:eastAsia="仿宋_GB2312"/>
                <w:sz w:val="24"/>
                <w:szCs w:val="24"/>
              </w:rPr>
              <w:t>件，留存加盖 公章的复印件</w:t>
            </w: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国家外汇管理局宁波市分局窗口接收：国家外汇管理局宁波市分局二楼综合服务大厅。邮寄地址：浙江省宁波市江东北路138号金融大厦203室，邮政编码315040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tabs>
          <w:tab w:val="left" w:pos="615"/>
        </w:tabs>
        <w:rPr>
          <w:rFonts w:ascii="仿宋_GB2312" w:eastAsia="仿宋_GB2312"/>
          <w:sz w:val="30"/>
          <w:szCs w:val="30"/>
        </w:rPr>
      </w:pPr>
      <w:r>
        <w:rPr>
          <w:rFonts w:hint="eastAsia" w:ascii="仿宋_GB2312" w:hAnsi="Times New Roman" w:eastAsia="仿宋_GB2312"/>
          <w:sz w:val="30"/>
          <w:szCs w:val="30"/>
        </w:rPr>
        <w:t xml:space="preserve">    （一）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（四）材料不全或不符合法定形式的，一次性告知补正材料，并出具《行政审批补正材料通知书》；根据申请材料及补正情况，予以受理的，出具受理通知书，按程序进行审核</w:t>
      </w:r>
    </w:p>
    <w:p>
      <w:pPr>
        <w:ind w:right="300" w:firstLine="600"/>
        <w:jc w:val="left"/>
        <w:rPr>
          <w:rFonts w:ascii="仿宋_GB2312" w:eastAsia="仿宋_GB2312"/>
          <w:sz w:val="30"/>
          <w:szCs w:val="30"/>
        </w:rPr>
      </w:pPr>
      <w:r>
        <w:rPr>
          <w:rFonts w:hint="eastAsia" w:ascii="仿宋_GB2312" w:hAnsi="Times New Roman" w:eastAsia="仿宋_GB2312"/>
          <w:sz w:val="30"/>
          <w:szCs w:val="30"/>
        </w:rPr>
        <w:t>（五）不予许可的，出具不予许可通知书；许可的，向申请人出具相关业务办理凭证（包括业务登记凭证、核准文件、备案确认等）</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一般程序：申请、受理、审核、办理备案、出具相关业务</w:t>
      </w:r>
      <w:r>
        <w:rPr>
          <w:rFonts w:ascii="Times New Roman" w:hAnsi="Times New Roman" w:eastAsia="仿宋_GB2312" w:cs="Times New Roman"/>
          <w:sz w:val="30"/>
          <w:szCs w:val="30"/>
        </w:rPr>
        <w:t>批准文件</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hAnsi="Times New Roman" w:eastAsia="黑体"/>
          <w:sz w:val="30"/>
          <w:szCs w:val="30"/>
        </w:rPr>
        <w:t>审批时限</w:t>
      </w:r>
    </w:p>
    <w:p>
      <w:pPr>
        <w:ind w:right="300" w:firstLine="600"/>
        <w:jc w:val="left"/>
        <w:rPr>
          <w:rFonts w:ascii="仿宋_GB2312" w:eastAsia="仿宋_GB2312"/>
          <w:sz w:val="30"/>
          <w:szCs w:val="30"/>
        </w:rPr>
      </w:pPr>
      <w:r>
        <w:rPr>
          <w:rFonts w:hint="eastAsia" w:ascii="仿宋_GB2312" w:eastAsia="仿宋_GB2312"/>
          <w:sz w:val="30"/>
          <w:szCs w:val="30"/>
        </w:rPr>
        <w:t>申请人提交材料齐备之日起20个工作日内</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hAnsi="Times New Roman" w:eastAsia="黑体"/>
          <w:sz w:val="30"/>
          <w:szCs w:val="30"/>
        </w:rPr>
        <w:t>审批收费依据及标准</w:t>
      </w:r>
    </w:p>
    <w:p>
      <w:pPr>
        <w:ind w:right="300" w:firstLine="600"/>
        <w:jc w:val="left"/>
        <w:rPr>
          <w:rFonts w:ascii="仿宋_GB2312" w:eastAsia="仿宋_GB2312"/>
          <w:sz w:val="30"/>
          <w:szCs w:val="30"/>
        </w:rPr>
      </w:pPr>
      <w:r>
        <w:rPr>
          <w:rFonts w:hint="eastAsia" w:ascii="仿宋_GB2312"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hAnsi="Times New Roman" w:eastAsia="黑体"/>
          <w:sz w:val="30"/>
          <w:szCs w:val="30"/>
        </w:rPr>
        <w:t>审批结果</w:t>
      </w:r>
    </w:p>
    <w:p>
      <w:pPr>
        <w:ind w:right="300" w:firstLine="600"/>
        <w:jc w:val="left"/>
        <w:rPr>
          <w:rFonts w:ascii="仿宋_GB2312" w:eastAsia="仿宋_GB2312"/>
          <w:sz w:val="30"/>
          <w:szCs w:val="30"/>
        </w:rPr>
      </w:pPr>
      <w:r>
        <w:rPr>
          <w:rFonts w:hint="eastAsia" w:ascii="仿宋_GB2312" w:eastAsia="仿宋_GB2312"/>
          <w:sz w:val="30"/>
          <w:szCs w:val="30"/>
        </w:rPr>
        <w:t>出具相关业务办理凭证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黑体" w:hAnsi="Times New Roman" w:eastAsia="黑体"/>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87058258、87058286</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eastAsia="仿宋_GB2312"/>
          <w:sz w:val="30"/>
          <w:szCs w:val="30"/>
        </w:rPr>
        <w:sectPr>
          <w:footerReference r:id="rId41" w:type="default"/>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国家外汇管理局象山县支局外汇管理部，咨询电话：（0574）65722743</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633" o:spid="_x0000_s2209" style="position:absolute;left:0;margin-left:-37.1pt;margin-top:5.6pt;height:665.15pt;width:491.25pt;rotation:0f;z-index:252019712;" coordorigin="1599,1560" coordsize="9010,13628">
            <o:lock v:ext="edit" position="f" selection="f" grouping="f" rotation="f" cropping="f" text="f" aspectratio="f"/>
            <v:shape id="AutoShape 3" o:spid="_x0000_s2210" type="#_x0000_t32" style="position:absolute;left:6566;top:10994;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4" o:spid="_x0000_s2211" style="position:absolute;left:1599;top:1560;height:13628;width:9010;rotation:0f;" coordorigin="1599,1560" coordsize="9010,13628">
              <o:lock v:ext="edit" position="f" selection="f" grouping="f" rotation="f" cropping="f" text="f" aspectratio="f"/>
              <v:shape id="AutoShape 5" o:spid="_x0000_s2212" type="#_x0000_t32" style="position:absolute;left:6565;top:11899;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 o:spid="_x0000_s2213" style="position:absolute;left:1599;top:1560;height:13628;width:9010;rotation:0f;" coordorigin="1599,1560" coordsize="9010,13628">
                <o:lock v:ext="edit" position="f" selection="f" grouping="f" rotation="f" cropping="f" text="f" aspectratio="f"/>
                <v:rect id="Rectangle 7" o:spid="_x0000_s2214"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2215" type="#_x0000_t32" style="position:absolute;left:3999;top:12614;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2216" type="#_x0000_t32" style="position:absolute;left:9017;top:12614;height:60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2217" type="#_x0000_t32" style="position:absolute;left:4013;top:12614;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 o:spid="_x0000_s2218"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2219"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2220"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2221" type="#_x0000_t32" style="position:absolute;left:4013;top:14040;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5" o:spid="_x0000_s2222" style="position:absolute;left:1599;top:1560;height:11621;width:8921;rotation:0f;" coordorigin="1635,1526" coordsize="8921,11621">
                  <o:lock v:ext="edit" position="f" selection="f" grouping="f" rotation="f" cropping="f" text="f" aspectratio="f"/>
                  <v:shape id="AutoShape 16" o:spid="_x0000_s2223"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7" o:spid="_x0000_s2224"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8" o:spid="_x0000_s2225" style="position:absolute;left:1635;top:2321;height:6356;width:8921;rotation:0f;" coordorigin="1635,2361" coordsize="8921,6356">
                    <o:lock v:ext="edit" position="f" selection="f" grouping="f" rotation="f" cropping="f" text="f" aspectratio="f"/>
                    <v:shape id="AutoShape 19" o:spid="_x0000_s2226" type="#_x0000_t34" style="position:absolute;left:8014;top:4167;height:1285;width:3790;rotation:17694719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0" o:spid="_x0000_s2227" style="position:absolute;left:1635;top:2361;height:6356;width:8921;rotation:0f;" coordorigin="1656,3881" coordsize="8921,6356">
                      <o:lock v:ext="edit" position="f" selection="f" grouping="f" rotation="f" cropping="f" text="f" aspectratio="f"/>
                      <v:shape id="AutoShape 21" o:spid="_x0000_s2228"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2" o:spid="_x0000_s2229"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是</w:t>
                              </w:r>
                            </w:p>
                          </w:txbxContent>
                        </v:textbox>
                      </v:shape>
                      <v:shape id="AutoShape 23" o:spid="_x0000_s2230"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2231"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5" o:spid="_x0000_s2232"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2233"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7" o:spid="_x0000_s2234"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2235"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2236" type="#_x0000_t32" style="position:absolute;left:4429;top:5511;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0" o:spid="_x0000_s2237"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2238"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2239"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3" o:spid="_x0000_s2240"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4" o:spid="_x0000_s2241"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2242"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2243"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2244"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2245" type="#_x0000_t32" style="position:absolute;left:9040;top:4464;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39" o:spid="_x0000_s2246"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0" o:spid="_x0000_s2247"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shape>
                  <v:shape id="Text Box 41" o:spid="_x0000_s2248"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2249"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2250" type="#_x0000_t32" style="position:absolute;left:9682;top:10120;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rPr>
          <w:rFonts w:ascii="Times New Roman" w:hAnsi="Times New Roman" w:eastAsia="仿宋_GB2312" w:cs="Times New Roman"/>
          <w:sz w:val="30"/>
          <w:szCs w:val="30"/>
        </w:rPr>
      </w:pP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pStyle w:val="22"/>
        <w:ind w:firstLine="600"/>
        <w:rPr>
          <w:rFonts w:ascii="Times New Roman" w:hAnsi="Times New Roman" w:eastAsia="仿宋_GB2312"/>
          <w:sz w:val="30"/>
          <w:szCs w:val="30"/>
        </w:rPr>
      </w:pPr>
      <w:r>
        <w:rPr>
          <w:rFonts w:ascii="Times New Roman" w:hAnsi="Times New Roman" w:eastAsia="仿宋_GB2312"/>
          <w:bCs/>
          <w:sz w:val="30"/>
          <w:szCs w:val="30"/>
        </w:rPr>
        <w:t>问：非银行金融机构外汇资本金结汇是否需外汇局核准</w:t>
      </w:r>
      <w:r>
        <w:rPr>
          <w:rFonts w:ascii="Times New Roman" w:hAnsi="Times New Roman" w:eastAsia="仿宋_GB2312"/>
          <w:sz w:val="30"/>
          <w:szCs w:val="30"/>
        </w:rPr>
        <w:t>？</w:t>
      </w:r>
    </w:p>
    <w:p>
      <w:pPr>
        <w:ind w:right="300" w:firstLine="600" w:firstLineChars="200"/>
        <w:rPr>
          <w:rFonts w:ascii="Times New Roman" w:hAnsi="Times New Roman"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非银行金融机构外汇资本金、境外上市募股资金结汇参照非金融企业管理，无需所在地外汇局核准。</w:t>
      </w:r>
    </w:p>
    <w:p>
      <w:pPr>
        <w:adjustRightInd w:val="0"/>
        <w:snapToGrid w:val="0"/>
        <w:spacing w:line="360" w:lineRule="auto"/>
        <w:ind w:firstLine="585"/>
        <w:rPr>
          <w:rFonts w:ascii="Times New Roman" w:hAnsi="Times New Roman" w:cs="Times New Roman"/>
        </w:rPr>
      </w:pPr>
    </w:p>
    <w:p>
      <w:pPr>
        <w:widowControl/>
        <w:jc w:val="left"/>
        <w:rPr>
          <w:rFonts w:ascii="黑体" w:eastAsia="黑体"/>
          <w:sz w:val="48"/>
          <w:szCs w:val="48"/>
        </w:rPr>
      </w:pPr>
      <w:r>
        <w:rPr>
          <w:rFonts w:ascii="黑体" w:eastAsia="黑体"/>
          <w:sz w:val="48"/>
          <w:szCs w:val="48"/>
        </w:rPr>
        <w:br w:type="page"/>
      </w: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57016</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“外币现钞提取、调运和携带出境审核”行政审批服务指南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42" w:type="default"/>
          <w:pgSz w:w="11906" w:h="16838"/>
          <w:pgMar w:top="1440" w:right="1800" w:bottom="1440" w:left="1800" w:header="851" w:footer="992" w:gutter="0"/>
          <w:cols w:space="720" w:num="1"/>
          <w:docGrid w:type="lines" w:linePitch="312" w:charSpace="0"/>
        </w:sectPr>
      </w:pPr>
    </w:p>
    <w:p>
      <w:pPr>
        <w:ind w:right="300" w:firstLine="600" w:firstLineChars="200"/>
        <w:jc w:val="left"/>
        <w:rPr>
          <w:rFonts w:ascii="黑体" w:eastAsia="黑体"/>
          <w:sz w:val="30"/>
          <w:szCs w:val="30"/>
        </w:rPr>
      </w:pP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项目名称：外币现钞提取、调运和携带出境审核</w:t>
      </w:r>
    </w:p>
    <w:p>
      <w:pPr>
        <w:ind w:right="300" w:firstLine="585"/>
        <w:jc w:val="left"/>
        <w:rPr>
          <w:rFonts w:ascii="仿宋_GB2312" w:eastAsia="仿宋_GB2312"/>
          <w:sz w:val="30"/>
          <w:szCs w:val="30"/>
        </w:rPr>
      </w:pPr>
      <w:r>
        <w:rPr>
          <w:rFonts w:hint="eastAsia" w:ascii="仿宋_GB2312" w:eastAsia="仿宋_GB2312"/>
          <w:sz w:val="30"/>
          <w:szCs w:val="30"/>
        </w:rPr>
        <w:t>项目编号：57016</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本指南适用于“外币现钞提取、调运和携带出境审核”的申请和办理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《中华人民共和国外汇管理条例》（国务院令第532号）第十五条：“</w:t>
      </w:r>
      <w:r>
        <w:rPr>
          <w:rFonts w:ascii="仿宋_GB2312" w:hAnsi="Times New Roman" w:eastAsia="仿宋_GB2312"/>
          <w:sz w:val="30"/>
          <w:szCs w:val="30"/>
        </w:rPr>
        <w:t>携带、申报外币现钞出入境的限额，由国务院外汇管理部门规定</w:t>
      </w:r>
      <w:r>
        <w:rPr>
          <w:rFonts w:hint="eastAsia" w:ascii="仿宋_GB2312" w:hAnsi="Times New Roman" w:eastAsia="仿宋_GB2312"/>
          <w:sz w:val="30"/>
          <w:szCs w:val="30"/>
        </w:rPr>
        <w:t>”</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（二）《国务院对确需保留的行政审批项目设定行政许可的决定》（国务院令第412号）附件第495项“机构单笔提取超过规定金额外币现钞审批”</w:t>
      </w:r>
    </w:p>
    <w:p>
      <w:pPr>
        <w:ind w:right="300" w:firstLine="585"/>
        <w:rPr>
          <w:rFonts w:ascii="黑体" w:eastAsia="黑体"/>
          <w:sz w:val="30"/>
          <w:szCs w:val="30"/>
        </w:rPr>
      </w:pPr>
      <w:r>
        <w:rPr>
          <w:rFonts w:hint="eastAsia" w:ascii="黑体" w:eastAsia="黑体"/>
          <w:sz w:val="30"/>
          <w:szCs w:val="30"/>
        </w:rPr>
        <w:t>四、调运外币现钞进出境业务市场准入审批</w:t>
      </w:r>
    </w:p>
    <w:p>
      <w:pPr>
        <w:ind w:firstLine="585"/>
        <w:rPr>
          <w:rFonts w:ascii="黑体" w:eastAsia="黑体"/>
          <w:sz w:val="30"/>
          <w:szCs w:val="30"/>
        </w:rPr>
      </w:pPr>
      <w:r>
        <w:rPr>
          <w:rFonts w:hint="eastAsia" w:ascii="黑体" w:eastAsia="黑体"/>
          <w:sz w:val="30"/>
          <w:szCs w:val="30"/>
        </w:rPr>
        <w:t>（一）办理依据</w:t>
      </w:r>
    </w:p>
    <w:p>
      <w:pPr>
        <w:ind w:right="300" w:firstLine="585"/>
        <w:jc w:val="left"/>
        <w:rPr>
          <w:rFonts w:ascii="Times New Roman" w:hAnsi="Times New Roman" w:eastAsia="仿宋_GB2312" w:cs="Times New Roman"/>
          <w:kern w:val="0"/>
          <w:sz w:val="30"/>
          <w:szCs w:val="30"/>
        </w:rPr>
      </w:pPr>
      <w:r>
        <w:rPr>
          <w:rFonts w:hint="eastAsia" w:ascii="仿宋_GB2312" w:eastAsia="仿宋_GB2312"/>
          <w:sz w:val="30"/>
          <w:szCs w:val="30"/>
        </w:rPr>
        <w:t>1.</w:t>
      </w:r>
      <w:r>
        <w:rPr>
          <w:rFonts w:ascii="Times New Roman" w:hAnsi="Times New Roman" w:eastAsia="仿宋_GB2312" w:cs="Times New Roman"/>
          <w:kern w:val="0"/>
          <w:sz w:val="30"/>
          <w:szCs w:val="30"/>
        </w:rPr>
        <w:t>《中华人民共和国外汇管理条例》</w:t>
      </w:r>
      <w:r>
        <w:rPr>
          <w:rFonts w:hint="eastAsia" w:ascii="仿宋_GB2312" w:hAnsi="Times New Roman" w:eastAsia="仿宋_GB2312"/>
          <w:sz w:val="30"/>
          <w:szCs w:val="30"/>
        </w:rPr>
        <w:t>（国务院令第532号）</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ascii="仿宋_GB2312" w:hAnsi="Times New Roman" w:eastAsia="仿宋_GB2312"/>
          <w:sz w:val="30"/>
          <w:szCs w:val="30"/>
        </w:rPr>
        <w:t>《国家外汇管理局 海关总署关于印发</w:t>
      </w:r>
      <w:r>
        <w:rPr>
          <w:rFonts w:hint="eastAsia" w:ascii="仿宋_GB2312" w:hAnsi="Times New Roman" w:eastAsia="仿宋_GB2312"/>
          <w:sz w:val="30"/>
          <w:szCs w:val="30"/>
        </w:rPr>
        <w:t>〈</w:t>
      </w:r>
      <w:r>
        <w:rPr>
          <w:rFonts w:ascii="仿宋_GB2312" w:hAnsi="Times New Roman" w:eastAsia="仿宋_GB2312"/>
          <w:sz w:val="30"/>
          <w:szCs w:val="30"/>
        </w:rPr>
        <w:t>调运外币现钞进出境管理规定</w:t>
      </w:r>
      <w:r>
        <w:rPr>
          <w:rFonts w:hint="eastAsia" w:ascii="仿宋_GB2312" w:hAnsi="Times New Roman" w:eastAsia="仿宋_GB2312"/>
          <w:sz w:val="30"/>
          <w:szCs w:val="30"/>
        </w:rPr>
        <w:t>〉</w:t>
      </w:r>
      <w:r>
        <w:rPr>
          <w:rFonts w:ascii="仿宋_GB2312" w:hAnsi="Times New Roman" w:eastAsia="仿宋_GB2312"/>
          <w:sz w:val="30"/>
          <w:szCs w:val="30"/>
        </w:rPr>
        <w:t>的通知》（汇发</w:t>
      </w:r>
      <w:r>
        <w:rPr>
          <w:rFonts w:hint="eastAsia" w:ascii="仿宋_GB2312" w:hAnsi="Times New Roman" w:eastAsia="仿宋_GB2312"/>
          <w:sz w:val="30"/>
          <w:szCs w:val="30"/>
        </w:rPr>
        <w:t>〔</w:t>
      </w:r>
      <w:r>
        <w:rPr>
          <w:rFonts w:ascii="仿宋_GB2312" w:hAnsi="Times New Roman" w:eastAsia="仿宋_GB2312"/>
          <w:sz w:val="30"/>
          <w:szCs w:val="30"/>
        </w:rPr>
        <w:t>201</w:t>
      </w:r>
      <w:r>
        <w:rPr>
          <w:rFonts w:hint="eastAsia" w:ascii="仿宋_GB2312" w:hAnsi="Times New Roman" w:eastAsia="仿宋_GB2312"/>
          <w:sz w:val="30"/>
          <w:szCs w:val="30"/>
        </w:rPr>
        <w:t>9</w:t>
      </w:r>
      <w:r>
        <w:rPr>
          <w:rFonts w:ascii="仿宋_GB2312" w:hAnsi="Times New Roman" w:eastAsia="仿宋_GB2312"/>
          <w:sz w:val="30"/>
          <w:szCs w:val="30"/>
        </w:rPr>
        <w:t>〕</w:t>
      </w:r>
      <w:r>
        <w:rPr>
          <w:rFonts w:hint="eastAsia" w:ascii="仿宋_GB2312" w:hAnsi="Times New Roman" w:eastAsia="仿宋_GB2312"/>
          <w:sz w:val="30"/>
          <w:szCs w:val="30"/>
        </w:rPr>
        <w:t>16</w:t>
      </w:r>
      <w:r>
        <w:rPr>
          <w:rFonts w:ascii="仿宋_GB2312" w:hAnsi="Times New Roman" w:eastAsia="仿宋_GB2312"/>
          <w:sz w:val="30"/>
          <w:szCs w:val="30"/>
        </w:rPr>
        <w:t>号）</w:t>
      </w:r>
    </w:p>
    <w:p>
      <w:pPr>
        <w:ind w:firstLine="600" w:firstLineChars="200"/>
        <w:rPr>
          <w:rFonts w:ascii="仿宋_GB2312" w:eastAsia="仿宋_GB2312"/>
          <w:sz w:val="30"/>
          <w:szCs w:val="30"/>
        </w:rPr>
      </w:pPr>
      <w:r>
        <w:rPr>
          <w:rFonts w:hint="eastAsia" w:ascii="仿宋_GB2312" w:eastAsia="仿宋_GB2312"/>
          <w:sz w:val="30"/>
          <w:szCs w:val="30"/>
        </w:rPr>
        <w:t>3.《国家外汇管理局关于修订〈个人本外币兑换特许业务试点管理办法〉的通知》（汇发〔2020〕6号）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申请人所在地国家外汇管理局分局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申请人所在地国家外汇管理局分局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sz w:val="30"/>
          <w:szCs w:val="30"/>
        </w:rPr>
        <w:t>申请人为银行总行（或外国银行分行主报告行），需</w:t>
      </w:r>
      <w:r>
        <w:rPr>
          <w:rFonts w:hint="eastAsia" w:ascii="仿宋_GB2312" w:hAnsi="仿宋_GB2312" w:eastAsia="仿宋_GB2312" w:cs="仿宋_GB2312"/>
          <w:kern w:val="0"/>
          <w:sz w:val="30"/>
          <w:szCs w:val="30"/>
        </w:rPr>
        <w:t>有调运外币现钞进出境的实际需求。个人本外币兑换特许机构办理调运外币现钞业务参见“银行、农村信用社、兑换机构及非金融机构等结汇、售汇业务市场准入、退出审批”行政审批服务指南（编号57013）。</w:t>
      </w:r>
    </w:p>
    <w:p>
      <w:pPr>
        <w:ind w:firstLine="600" w:firstLineChars="200"/>
        <w:rPr>
          <w:rFonts w:ascii="黑体" w:eastAsia="黑体"/>
          <w:sz w:val="30"/>
          <w:szCs w:val="30"/>
        </w:rPr>
      </w:pPr>
      <w:r>
        <w:rPr>
          <w:rFonts w:hint="eastAsia" w:ascii="黑体" w:eastAsia="黑体"/>
          <w:sz w:val="30"/>
          <w:szCs w:val="30"/>
        </w:rPr>
        <w:t>（六）申请材料</w:t>
      </w:r>
    </w:p>
    <w:tbl>
      <w:tblPr>
        <w:tblStyle w:val="16"/>
        <w:tblW w:w="8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5"/>
        <w:gridCol w:w="3894"/>
        <w:gridCol w:w="1006"/>
        <w:gridCol w:w="718"/>
        <w:gridCol w:w="862"/>
        <w:gridCol w:w="718"/>
        <w:gridCol w:w="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53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389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00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原件/复印件</w:t>
            </w:r>
          </w:p>
        </w:tc>
        <w:tc>
          <w:tcPr>
            <w:tcW w:w="71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6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纸质/电子</w:t>
            </w:r>
          </w:p>
        </w:tc>
        <w:tc>
          <w:tcPr>
            <w:tcW w:w="71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94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53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389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《银行办理调运外币现钞进出境业务备案表》</w:t>
            </w:r>
          </w:p>
        </w:tc>
        <w:tc>
          <w:tcPr>
            <w:tcW w:w="100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7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862"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纸质/电子</w:t>
            </w:r>
          </w:p>
        </w:tc>
        <w:tc>
          <w:tcPr>
            <w:tcW w:w="718" w:type="dxa"/>
            <w:vAlign w:val="center"/>
          </w:tcPr>
          <w:p>
            <w:pPr>
              <w:jc w:val="left"/>
              <w:rPr>
                <w:rFonts w:ascii="仿宋_GB2312" w:hAnsi="Times New Roman" w:eastAsia="仿宋_GB2312"/>
                <w:sz w:val="24"/>
                <w:szCs w:val="24"/>
              </w:rPr>
            </w:pPr>
          </w:p>
        </w:tc>
        <w:tc>
          <w:tcPr>
            <w:tcW w:w="94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见附录二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53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389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可行性报告和业务计划书</w:t>
            </w:r>
          </w:p>
        </w:tc>
        <w:tc>
          <w:tcPr>
            <w:tcW w:w="100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7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62"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纸质/电子</w:t>
            </w:r>
          </w:p>
        </w:tc>
        <w:tc>
          <w:tcPr>
            <w:tcW w:w="718" w:type="dxa"/>
            <w:vAlign w:val="center"/>
          </w:tcPr>
          <w:p>
            <w:pPr>
              <w:jc w:val="center"/>
              <w:rPr>
                <w:rFonts w:ascii="仿宋_GB2312" w:hAnsi="Times New Roman" w:eastAsia="仿宋_GB2312"/>
                <w:sz w:val="24"/>
                <w:szCs w:val="24"/>
              </w:rPr>
            </w:pPr>
          </w:p>
        </w:tc>
        <w:tc>
          <w:tcPr>
            <w:tcW w:w="942" w:type="dxa"/>
            <w:vAlign w:val="center"/>
          </w:tcPr>
          <w:p>
            <w:pPr>
              <w:jc w:val="cente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53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389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调运外币现钞进出境业务管理制度</w:t>
            </w:r>
          </w:p>
        </w:tc>
        <w:tc>
          <w:tcPr>
            <w:tcW w:w="100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7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62"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纸质/电子</w:t>
            </w:r>
          </w:p>
        </w:tc>
        <w:tc>
          <w:tcPr>
            <w:tcW w:w="718" w:type="dxa"/>
            <w:vAlign w:val="center"/>
          </w:tcPr>
          <w:p>
            <w:pPr>
              <w:jc w:val="center"/>
              <w:rPr>
                <w:rFonts w:ascii="仿宋_GB2312" w:hAnsi="Times New Roman" w:eastAsia="仿宋_GB2312"/>
                <w:sz w:val="24"/>
                <w:szCs w:val="24"/>
              </w:rPr>
            </w:pPr>
          </w:p>
        </w:tc>
        <w:tc>
          <w:tcPr>
            <w:tcW w:w="942" w:type="dxa"/>
            <w:vAlign w:val="center"/>
          </w:tcPr>
          <w:p>
            <w:pPr>
              <w:jc w:val="center"/>
              <w:rPr>
                <w:rFonts w:ascii="仿宋_GB2312" w:hAnsi="Times New Roman"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申请人可通过窗口、邮寄、网络等方式提交材料。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国家外汇管理局宁波市分局窗口接收：国家外汇管理局宁波市分局国际收支处或二楼综合服务大厅。邮寄地址：浙江省宁波市江东北路138号金融大厦2507室，邮政编码315040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网络提交：http://zwfw.asone.gov.cn</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1.申请人提交申请；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2.决定是否予以受理；</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3.不予受理的，出具不予受理通知书；受理的，出具受理通知书，进行审查报批；</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4.不予许可的，出具不予许可通知书。许可的，向申请人出具备案表。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5.材料不全或不符合法定形式的，一次性告知补正材料，并出具《行政许可补正通知书》。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一般程序：申请、受理、初审、作出审批决定、出具审批文件</w:t>
      </w:r>
    </w:p>
    <w:p>
      <w:pPr>
        <w:adjustRightInd w:val="0"/>
        <w:snapToGrid w:val="0"/>
        <w:spacing w:line="360" w:lineRule="auto"/>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加盖国家外汇管理局分局（外汇管理部）签章的《银行调运外币现钞进出境业务备案表》</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firstLineChars="200"/>
        <w:rPr>
          <w:rFonts w:ascii="黑体" w:hAnsi="Times New Roman" w:eastAsia="黑体"/>
          <w:sz w:val="30"/>
          <w:szCs w:val="30"/>
        </w:rPr>
      </w:pPr>
      <w:r>
        <w:rPr>
          <w:rFonts w:hint="eastAsia" w:ascii="黑体" w:hAnsi="Times New Roman" w:eastAsia="黑体"/>
          <w:sz w:val="30"/>
          <w:szCs w:val="30"/>
        </w:rPr>
        <w:t>（十五）咨询途径</w:t>
      </w:r>
    </w:p>
    <w:p>
      <w:pPr>
        <w:ind w:firstLine="600" w:firstLineChars="200"/>
        <w:rPr>
          <w:rFonts w:ascii="仿宋_GB2312" w:hAnsi="Times New Roman" w:eastAsia="仿宋_GB2312"/>
          <w:sz w:val="30"/>
          <w:szCs w:val="30"/>
        </w:rPr>
      </w:pPr>
      <w:r>
        <w:rPr>
          <w:rFonts w:ascii="仿宋_GB2312" w:hAnsi="Times New Roman" w:eastAsia="仿宋_GB2312"/>
          <w:sz w:val="30"/>
          <w:szCs w:val="30"/>
        </w:rPr>
        <w:t>国家外汇管理局</w:t>
      </w:r>
      <w:r>
        <w:rPr>
          <w:rFonts w:hint="eastAsia" w:ascii="仿宋_GB2312" w:hAnsi="Times New Roman" w:eastAsia="仿宋_GB2312"/>
          <w:sz w:val="30"/>
          <w:szCs w:val="30"/>
        </w:rPr>
        <w:t>宁波市分局</w:t>
      </w:r>
      <w:r>
        <w:rPr>
          <w:rFonts w:ascii="仿宋_GB2312" w:hAnsi="Times New Roman" w:eastAsia="仿宋_GB2312"/>
          <w:sz w:val="30"/>
          <w:szCs w:val="30"/>
        </w:rPr>
        <w:t>国际收支</w:t>
      </w:r>
      <w:r>
        <w:rPr>
          <w:rFonts w:hint="eastAsia" w:ascii="仿宋_GB2312" w:hAnsi="Times New Roman" w:eastAsia="仿宋_GB2312"/>
          <w:sz w:val="30"/>
          <w:szCs w:val="30"/>
        </w:rPr>
        <w:t>处，咨询</w:t>
      </w:r>
      <w:r>
        <w:rPr>
          <w:rFonts w:ascii="仿宋_GB2312" w:hAnsi="Times New Roman" w:eastAsia="仿宋_GB2312"/>
          <w:sz w:val="30"/>
          <w:szCs w:val="30"/>
        </w:rPr>
        <w:t>电话</w:t>
      </w:r>
      <w:r>
        <w:rPr>
          <w:rFonts w:hint="eastAsia" w:ascii="仿宋_GB2312" w:hAnsi="Times New Roman" w:eastAsia="仿宋_GB2312"/>
          <w:sz w:val="30"/>
          <w:szCs w:val="30"/>
        </w:rPr>
        <w:t>：</w:t>
      </w:r>
      <w:r>
        <w:rPr>
          <w:rFonts w:ascii="仿宋_GB2312" w:hAnsi="Times New Roman" w:eastAsia="仿宋_GB2312"/>
          <w:sz w:val="30"/>
          <w:szCs w:val="30"/>
        </w:rPr>
        <w:t>（0</w:t>
      </w:r>
      <w:r>
        <w:rPr>
          <w:rFonts w:hint="eastAsia" w:ascii="仿宋_GB2312" w:hAnsi="Times New Roman" w:eastAsia="仿宋_GB2312"/>
          <w:sz w:val="30"/>
          <w:szCs w:val="30"/>
        </w:rPr>
        <w:t>574</w:t>
      </w:r>
      <w:r>
        <w:rPr>
          <w:rFonts w:ascii="仿宋_GB2312" w:hAnsi="Times New Roman" w:eastAsia="仿宋_GB2312"/>
          <w:sz w:val="30"/>
          <w:szCs w:val="30"/>
        </w:rPr>
        <w:t>）</w:t>
      </w:r>
      <w:r>
        <w:rPr>
          <w:rFonts w:hint="eastAsia" w:ascii="仿宋_GB2312" w:hAnsi="Times New Roman" w:eastAsia="仿宋_GB2312"/>
          <w:sz w:val="30"/>
          <w:szCs w:val="30"/>
        </w:rPr>
        <w:t>87058409、87058632</w:t>
      </w:r>
    </w:p>
    <w:p>
      <w:pPr>
        <w:ind w:firstLine="600" w:firstLineChars="200"/>
        <w:rPr>
          <w:rFonts w:ascii="仿宋_GB2312" w:hAnsi="Times New Roman" w:eastAsia="仿宋_GB2312"/>
          <w:sz w:val="30"/>
          <w:szCs w:val="30"/>
        </w:rPr>
      </w:pPr>
    </w:p>
    <w:p>
      <w:pPr>
        <w:ind w:firstLine="600" w:firstLineChars="2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308" o:spid="_x0000_s2251" style="position:absolute;left:0;margin-left:0.15pt;margin-top:10.45pt;height:58.6pt;width:86.2pt;rotation:0f;z-index:2518917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321" o:spid="_x0000_s2252" type="#_x0000_t32" style="position:absolute;left:0;flip:x;margin-left:41.45pt;margin-top:21.05pt;height:0.05pt;width:232.15pt;rotation:0f;z-index:2519050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317" o:spid="_x0000_s2253" type="#_x0000_t32" style="position:absolute;left:0;margin-left:40.6pt;margin-top:6.65pt;height:73.4pt;width:0.85pt;rotation:0f;z-index:2519009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10" o:spid="_x0000_s2254" style="position:absolute;left:0;margin-left:273.6pt;margin-top:1.6pt;height:33.7pt;width:146.45pt;rotation:0f;z-index:2518937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shape id="Straight Connector 14326" o:spid="_x0000_s2255" type="#_x0000_t32" style="position:absolute;left:0;margin-left:40.6pt;margin-top:182.85pt;height:0.05pt;width:41.1pt;rotation:0f;z-index:2519101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325" o:spid="_x0000_s2256" type="#_x0000_t32" style="position:absolute;left:0;margin-left:40.6pt;margin-top:113.3pt;height:69.55pt;width:0.05pt;rotation:0f;z-index:25190912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13" o:spid="_x0000_s2257" style="position:absolute;left:0;margin-left:81.7pt;margin-top:174.45pt;height:30.15pt;width:210.9pt;rotation:0f;z-index:2518968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312" o:spid="_x0000_s2258" style="position:absolute;left:0;margin-left:151.95pt;margin-top:91.5pt;height:45.3pt;width:268.1pt;rotation:0f;z-index:2518958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319" o:spid="_x0000_s2259" type="#_x0000_t32" style="position:absolute;left:0;margin-left:93.35pt;margin-top:101.65pt;height:0.05pt;width:58.6pt;rotation:0f;z-index:2519029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320" o:spid="_x0000_s2260" type="#_x0000_t32" style="position:absolute;left:0;flip:y;margin-left:345.35pt;margin-top:4.1pt;height:44.75pt;width:0.05pt;rotation:0f;z-index:2519040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11" o:spid="_x0000_s2261" style="position:absolute;left:0;margin-left:151.95pt;margin-top:48.85pt;height:25pt;width:268.1pt;rotation:0f;z-index:2518947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318" o:spid="_x0000_s2262" type="#_x0000_t32" style="position:absolute;left:0;margin-left:93.35pt;margin-top:61.45pt;height:0.05pt;width:58.6pt;rotation:0f;z-index:2519019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09" o:spid="_x0000_s2263" style="position:absolute;left:0;margin-left:-6.55pt;margin-top:48.85pt;height:64.45pt;width:99.9pt;rotation:0f;z-index:2518927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322" o:spid="_x0000_s2264" type="#_x0000_t32" style="position:absolute;left:0;margin-left:179.6pt;margin-top:204.6pt;height:21.85pt;width:0.05pt;rotation:0f;z-index:2519060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43" w:type="default"/>
          <w:type w:val="continuous"/>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roundrect id="Rounded Rectangle 14315" o:spid="_x0000_s2265" style="position:absolute;left:0;margin-left:223.95pt;margin-top:306.8pt;height:58.6pt;width:180.85pt;rotation:0f;z-index:2518988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316" o:spid="_x0000_s2266" style="position:absolute;left:0;margin-left:9.9pt;margin-top:306.8pt;height:58.6pt;width:197.6pt;rotation:0f;z-index:2518999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予以许可，向申请人出具正式公文</w:t>
                  </w:r>
                </w:p>
              </w:txbxContent>
            </v:textbox>
          </v:roundrect>
        </w:pict>
      </w:r>
      <w:r>
        <w:rPr>
          <w:rFonts w:ascii="仿宋_GB2312" w:hAnsi="Calibri" w:eastAsia="仿宋_GB2312" w:cs="黑体"/>
          <w:kern w:val="2"/>
          <w:sz w:val="30"/>
          <w:szCs w:val="30"/>
          <w:lang w:val="en-US" w:eastAsia="zh-CN" w:bidi="ar-SA"/>
        </w:rPr>
        <w:pict>
          <v:shape id="Straight Connector 14323" o:spid="_x0000_s2267" type="#_x0000_t32" style="position:absolute;left:0;margin-left:251.55pt;margin-top:261.55pt;height:45.25pt;width:0.85pt;rotation:0f;z-index:2519070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324" o:spid="_x0000_s2268" type="#_x0000_t32" style="position:absolute;left:0;margin-left:131.6pt;margin-top:261.55pt;height:45.25pt;width:0.05pt;rotation:0f;z-index:2519080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14" o:spid="_x0000_s2269" style="position:absolute;left:0;margin-left:81.65pt;margin-top:226.45pt;height:35.1pt;width:210.95pt;rotation:0f;z-index:2518978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p>
    <w:p>
      <w:pPr>
        <w:rPr>
          <w:rFonts w:ascii="仿宋_GB2312" w:hAnsi="宋体" w:eastAsia="仿宋_GB2312"/>
          <w:sz w:val="30"/>
          <w:szCs w:val="30"/>
        </w:rPr>
      </w:pPr>
      <w:r>
        <w:rPr>
          <w:rFonts w:hint="eastAsia" w:ascii="仿宋_GB2312" w:hAnsi="宋体" w:eastAsia="仿宋_GB2312"/>
          <w:sz w:val="30"/>
          <w:szCs w:val="30"/>
        </w:rPr>
        <w:t>附录二</w:t>
      </w:r>
    </w:p>
    <w:p>
      <w:pPr>
        <w:spacing w:afterLines="10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银行办理调运外币现钞进出境业务备案表</w:t>
      </w:r>
    </w:p>
    <w:tbl>
      <w:tblPr>
        <w:tblStyle w:val="16"/>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9"/>
        <w:gridCol w:w="1614"/>
        <w:gridCol w:w="126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7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备案银行</w:t>
            </w:r>
          </w:p>
        </w:tc>
        <w:tc>
          <w:tcPr>
            <w:tcW w:w="6663" w:type="dxa"/>
            <w:gridSpan w:val="6"/>
            <w:vAlign w:val="top"/>
          </w:tcPr>
          <w:p>
            <w:pPr>
              <w:spacing w:line="360" w:lineRule="auto"/>
              <w:rPr>
                <w:rFonts w:ascii="仿宋_GB2312" w:hAnsi="仿宋_GB2312" w:eastAsia="仿宋_GB2312" w:cs="仿宋_GB2312"/>
                <w:sz w:val="24"/>
                <w:szCs w:val="24"/>
              </w:rPr>
            </w:pPr>
            <w:r>
              <w:rPr>
                <w:rFonts w:ascii="Times New Roman" w:hAnsi="Times New Roman" w:eastAsia="仿宋_GB2312" w:cs="Times New Roman"/>
                <w:sz w:val="24"/>
                <w:szCs w:val="24"/>
              </w:rPr>
              <w:t>XX银行股份有限公司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7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统一社会</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信用代码</w:t>
            </w:r>
          </w:p>
        </w:tc>
        <w:tc>
          <w:tcPr>
            <w:tcW w:w="6663" w:type="dxa"/>
            <w:gridSpan w:val="6"/>
            <w:vAlign w:val="top"/>
          </w:tcPr>
          <w:p>
            <w:pPr>
              <w:rPr>
                <w:rFonts w:ascii="仿宋_GB2312" w:hAnsi="仿宋_GB2312" w:eastAsia="仿宋_GB2312" w:cs="仿宋_GB2312"/>
                <w:sz w:val="24"/>
                <w:szCs w:val="24"/>
              </w:rPr>
            </w:pPr>
            <w:r>
              <w:rPr>
                <w:rFonts w:ascii="Times New Roman" w:hAnsi="Times New Roman" w:eastAsia="仿宋_GB2312" w:cs="Times New Roman"/>
                <w:sz w:val="24"/>
                <w:szCs w:val="24"/>
              </w:rPr>
              <w:t>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7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备案材料</w:t>
            </w:r>
          </w:p>
        </w:tc>
        <w:tc>
          <w:tcPr>
            <w:tcW w:w="6663" w:type="dxa"/>
            <w:gridSpan w:val="6"/>
            <w:vAlign w:val="top"/>
          </w:tcPr>
          <w:p>
            <w:pPr>
              <w:spacing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仿宋_GB2312" w:hAnsi="仿宋_GB2312" w:eastAsia="仿宋_GB2312" w:cs="仿宋_GB2312"/>
                <w:sz w:val="24"/>
                <w:szCs w:val="24"/>
              </w:rPr>
            </w:pPr>
            <w:r>
              <w:rPr>
                <w:rFonts w:ascii="Times New Roman" w:hAnsi="Times New Roman" w:eastAsia="仿宋_GB2312" w:cs="Times New Roman"/>
                <w:sz w:val="24"/>
                <w:szCs w:val="24"/>
              </w:rPr>
              <w:t>√调运外币现钞进出境业务管理制度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6" w:type="dxa"/>
            <w:gridSpan w:val="2"/>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联系人员</w:t>
            </w:r>
          </w:p>
        </w:tc>
        <w:tc>
          <w:tcPr>
            <w:tcW w:w="161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职责</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6" w:type="dxa"/>
            <w:gridSpan w:val="2"/>
            <w:vMerge w:val="continue"/>
            <w:vAlign w:val="top"/>
          </w:tcPr>
          <w:p>
            <w:pPr>
              <w:rPr>
                <w:rFonts w:ascii="仿宋_GB2312" w:hAnsi="仿宋_GB2312" w:eastAsia="仿宋_GB2312" w:cs="仿宋_GB2312"/>
                <w:sz w:val="24"/>
                <w:szCs w:val="24"/>
              </w:rPr>
            </w:pPr>
          </w:p>
        </w:tc>
        <w:tc>
          <w:tcPr>
            <w:tcW w:w="161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主管行长</w:t>
            </w:r>
          </w:p>
        </w:tc>
        <w:tc>
          <w:tcPr>
            <w:tcW w:w="1260" w:type="dxa"/>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6" w:type="dxa"/>
            <w:gridSpan w:val="2"/>
            <w:vMerge w:val="continue"/>
            <w:vAlign w:val="top"/>
          </w:tcPr>
          <w:p>
            <w:pPr>
              <w:rPr>
                <w:rFonts w:ascii="仿宋_GB2312" w:hAnsi="仿宋_GB2312" w:eastAsia="仿宋_GB2312" w:cs="仿宋_GB2312"/>
                <w:sz w:val="24"/>
                <w:szCs w:val="24"/>
              </w:rPr>
            </w:pPr>
          </w:p>
        </w:tc>
        <w:tc>
          <w:tcPr>
            <w:tcW w:w="161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部门负责人</w:t>
            </w:r>
          </w:p>
        </w:tc>
        <w:tc>
          <w:tcPr>
            <w:tcW w:w="1260" w:type="dxa"/>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6" w:type="dxa"/>
            <w:gridSpan w:val="2"/>
            <w:vMerge w:val="continue"/>
            <w:vAlign w:val="top"/>
          </w:tcPr>
          <w:p>
            <w:pPr>
              <w:rPr>
                <w:rFonts w:ascii="仿宋_GB2312" w:hAnsi="仿宋_GB2312" w:eastAsia="仿宋_GB2312" w:cs="仿宋_GB2312"/>
                <w:sz w:val="24"/>
                <w:szCs w:val="24"/>
              </w:rPr>
            </w:pPr>
          </w:p>
        </w:tc>
        <w:tc>
          <w:tcPr>
            <w:tcW w:w="161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业务联系人</w:t>
            </w:r>
          </w:p>
        </w:tc>
        <w:tc>
          <w:tcPr>
            <w:tcW w:w="1260" w:type="dxa"/>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8" w:hRule="atLeast"/>
        </w:trPr>
        <w:tc>
          <w:tcPr>
            <w:tcW w:w="8460" w:type="dxa"/>
            <w:gridSpan w:val="7"/>
            <w:vAlign w:val="top"/>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备案声明：</w:t>
            </w: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以上情况全部属实，如有不真实，愿承担由此引起的法律责任。</w:t>
            </w:r>
          </w:p>
          <w:p>
            <w:pPr>
              <w:ind w:firstLine="480" w:firstLineChars="200"/>
              <w:rPr>
                <w:rFonts w:ascii="仿宋_GB2312" w:hAnsi="仿宋_GB2312" w:eastAsia="仿宋_GB2312" w:cs="仿宋_GB2312"/>
                <w:sz w:val="24"/>
                <w:szCs w:val="24"/>
              </w:rPr>
            </w:pPr>
          </w:p>
          <w:p>
            <w:pPr>
              <w:ind w:firstLine="480" w:firstLineChars="200"/>
              <w:rPr>
                <w:rFonts w:ascii="仿宋_GB2312" w:hAnsi="仿宋_GB2312" w:eastAsia="仿宋_GB2312" w:cs="仿宋_GB2312"/>
                <w:sz w:val="24"/>
                <w:szCs w:val="24"/>
              </w:rPr>
            </w:pPr>
          </w:p>
          <w:p>
            <w:pPr>
              <w:ind w:firstLine="480" w:firstLineChars="200"/>
              <w:rPr>
                <w:rFonts w:ascii="仿宋_GB2312" w:hAnsi="仿宋_GB2312" w:eastAsia="仿宋_GB2312" w:cs="仿宋_GB2312"/>
                <w:sz w:val="24"/>
                <w:szCs w:val="24"/>
              </w:rPr>
            </w:pP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备案银行签章</w:t>
            </w:r>
          </w:p>
          <w:p>
            <w:pPr>
              <w:ind w:firstLine="480" w:firstLineChars="200"/>
              <w:rPr>
                <w:rFonts w:ascii="仿宋_GB2312" w:hAnsi="仿宋_GB2312" w:eastAsia="仿宋_GB2312" w:cs="仿宋_GB2312"/>
                <w:sz w:val="24"/>
                <w:szCs w:val="24"/>
              </w:rPr>
            </w:pP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3" w:hRule="atLeast"/>
        </w:trPr>
        <w:tc>
          <w:tcPr>
            <w:tcW w:w="8460" w:type="dxa"/>
            <w:gridSpan w:val="7"/>
            <w:vAlign w:val="top"/>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备案意见：</w:t>
            </w: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予以备案。自备案之日起30个工作日后你行可办理调运外币现钞进出境业务。</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你行办理调运外币现钞进出境业务，应遵照《调运外币现钞进出境管理规定》（汇发〔2019〕16号）等有关规定执行。</w:t>
            </w:r>
          </w:p>
          <w:p>
            <w:pPr>
              <w:ind w:firstLine="480" w:firstLineChars="200"/>
              <w:rPr>
                <w:rFonts w:ascii="仿宋_GB2312" w:hAnsi="仿宋_GB2312" w:eastAsia="仿宋_GB2312" w:cs="仿宋_GB2312"/>
                <w:sz w:val="24"/>
                <w:szCs w:val="24"/>
              </w:rPr>
            </w:pPr>
          </w:p>
          <w:p>
            <w:pPr>
              <w:ind w:firstLine="480"/>
              <w:rPr>
                <w:rFonts w:ascii="仿宋_GB2312" w:hAnsi="仿宋_GB2312" w:eastAsia="仿宋_GB2312" w:cs="仿宋_GB2312"/>
                <w:sz w:val="24"/>
                <w:szCs w:val="24"/>
              </w:rPr>
            </w:pPr>
          </w:p>
          <w:p>
            <w:pPr>
              <w:ind w:firstLine="960" w:firstLineChars="400"/>
              <w:jc w:val="right"/>
              <w:rPr>
                <w:rFonts w:ascii="仿宋_GB2312" w:hAnsi="仿宋_GB2312" w:eastAsia="仿宋_GB2312" w:cs="仿宋_GB2312"/>
                <w:sz w:val="24"/>
                <w:szCs w:val="24"/>
              </w:rPr>
            </w:pPr>
          </w:p>
          <w:p>
            <w:pPr>
              <w:ind w:firstLine="960" w:firstLineChars="4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国家外汇管理局</w:t>
            </w:r>
          </w:p>
          <w:p>
            <w:pPr>
              <w:ind w:firstLine="960" w:firstLineChars="40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XX分局(外汇管理部)签章</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bl>
    <w:p>
      <w:pPr>
        <w:rPr>
          <w:rFonts w:ascii="仿宋_GB2312" w:hAnsi="仿宋_GB2312" w:eastAsia="仿宋_GB2312" w:cs="仿宋_GB2312"/>
          <w:sz w:val="24"/>
          <w:szCs w:val="24"/>
        </w:rPr>
      </w:pPr>
      <w:r>
        <w:rPr>
          <w:rFonts w:hint="eastAsia" w:ascii="仿宋_GB2312" w:hAnsi="仿宋_GB2312" w:eastAsia="仿宋_GB2312" w:cs="仿宋_GB2312"/>
          <w:sz w:val="24"/>
          <w:szCs w:val="24"/>
        </w:rPr>
        <w:t>附注：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1.本表仅适用于境内商业银行总行（或外国银行分行）</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2.本表一式两份，分别由备案银行及其所在地外汇分局留存</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3.备案银行名称及社会统一信用代码应与工商营业执照信息一致</w:t>
      </w:r>
    </w:p>
    <w:p>
      <w:pPr>
        <w:ind w:right="300" w:firstLine="585"/>
        <w:rPr>
          <w:rFonts w:ascii="仿宋_GB2312" w:hAnsi="仿宋_GB2312" w:eastAsia="仿宋_GB2312" w:cs="仿宋_GB2312"/>
          <w:sz w:val="24"/>
          <w:szCs w:val="24"/>
        </w:rPr>
      </w:pPr>
    </w:p>
    <w:p>
      <w:pPr>
        <w:ind w:right="300" w:firstLine="585"/>
        <w:rPr>
          <w:rFonts w:ascii="仿宋_GB2312" w:hAnsi="仿宋_GB2312" w:eastAsia="仿宋_GB2312" w:cs="仿宋_GB2312"/>
          <w:sz w:val="24"/>
          <w:szCs w:val="24"/>
        </w:rPr>
      </w:pPr>
    </w:p>
    <w:p>
      <w:pPr>
        <w:ind w:right="300" w:firstLine="585"/>
        <w:rPr>
          <w:rFonts w:ascii="仿宋_GB2312" w:hAnsi="仿宋_GB2312" w:eastAsia="仿宋_GB2312" w:cs="仿宋_GB2312"/>
          <w:sz w:val="24"/>
          <w:szCs w:val="24"/>
        </w:rPr>
      </w:pPr>
    </w:p>
    <w:p>
      <w:pPr>
        <w:ind w:right="300" w:firstLine="585"/>
        <w:rPr>
          <w:rFonts w:ascii="黑体" w:eastAsia="黑体"/>
          <w:sz w:val="30"/>
          <w:szCs w:val="30"/>
        </w:rPr>
      </w:pPr>
      <w:r>
        <w:rPr>
          <w:rFonts w:hint="eastAsia" w:ascii="黑体" w:eastAsia="黑体"/>
          <w:sz w:val="30"/>
          <w:szCs w:val="30"/>
        </w:rPr>
        <w:t>五、服务贸易项下外币现钞提取审批</w:t>
      </w:r>
    </w:p>
    <w:p>
      <w:pPr>
        <w:ind w:firstLine="585"/>
        <w:rPr>
          <w:rFonts w:ascii="黑体" w:eastAsia="黑体"/>
          <w:sz w:val="30"/>
          <w:szCs w:val="30"/>
        </w:rPr>
      </w:pPr>
      <w:r>
        <w:rPr>
          <w:rFonts w:hint="eastAsia" w:ascii="黑体" w:eastAsia="黑体"/>
          <w:sz w:val="30"/>
          <w:szCs w:val="30"/>
        </w:rPr>
        <w:t>（一）办理依据</w:t>
      </w:r>
    </w:p>
    <w:p>
      <w:pPr>
        <w:ind w:firstLine="600" w:firstLineChars="200"/>
        <w:rPr>
          <w:rFonts w:ascii="仿宋_GB2312" w:eastAsia="仿宋_GB2312"/>
          <w:sz w:val="30"/>
          <w:szCs w:val="30"/>
        </w:rPr>
      </w:pPr>
      <w:r>
        <w:rPr>
          <w:rFonts w:hint="eastAsia" w:ascii="仿宋_GB2312" w:eastAsia="仿宋_GB2312"/>
          <w:sz w:val="30"/>
          <w:szCs w:val="30"/>
        </w:rPr>
        <w:t>1.《国家外汇管理局关于印发〈经常项目外汇业务指引（2020年版）〉的通知》（汇发〔2020〕14号）。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申请人为境内机构，有提取外币现钞交易的真实性、合法性和必要性。</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禁止性要求：申请材料不齐全，不符合法规规定。</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770"/>
        <w:gridCol w:w="1134"/>
        <w:gridCol w:w="992"/>
        <w:gridCol w:w="1134"/>
        <w:gridCol w:w="1669"/>
        <w:gridCol w:w="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77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9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66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770"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交易真实性、合法性和必要性的说明材料</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原件和加盖企业公章的复印件</w:t>
            </w:r>
          </w:p>
        </w:tc>
        <w:tc>
          <w:tcPr>
            <w:tcW w:w="992" w:type="dxa"/>
            <w:vAlign w:val="center"/>
          </w:tcPr>
          <w:p>
            <w:pPr>
              <w:jc w:val="center"/>
              <w:rPr>
                <w:rFonts w:ascii="仿宋_GB2312" w:hAnsi="Times New Roman" w:eastAsia="仿宋_GB2312"/>
                <w:sz w:val="24"/>
                <w:szCs w:val="24"/>
              </w:rPr>
            </w:pPr>
            <w:r>
              <w:rPr>
                <w:rFonts w:hint="eastAsia" w:ascii="仿宋_GB2312" w:eastAsia="仿宋_GB2312"/>
                <w:sz w:val="24"/>
                <w:szCs w:val="24"/>
              </w:rPr>
              <w:t>各1份</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仿宋_GB2312" w:hAnsi="Times New Roman" w:eastAsia="仿宋_GB2312"/>
                <w:sz w:val="24"/>
                <w:szCs w:val="24"/>
              </w:rPr>
            </w:pPr>
            <w:r>
              <w:rPr>
                <w:rFonts w:hint="eastAsia" w:ascii="Times New Roman" w:hAnsi="Times New Roman" w:eastAsia="仿宋_GB2312" w:cs="Times New Roman"/>
                <w:sz w:val="24"/>
                <w:szCs w:val="24"/>
              </w:rPr>
              <w:t>电子</w:t>
            </w:r>
          </w:p>
        </w:tc>
        <w:tc>
          <w:tcPr>
            <w:tcW w:w="1669"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如申请人需保留原件，原件验后退申请人</w:t>
            </w:r>
          </w:p>
        </w:tc>
        <w:tc>
          <w:tcPr>
            <w:tcW w:w="457" w:type="dxa"/>
            <w:vAlign w:val="top"/>
          </w:tcPr>
          <w:p>
            <w:pPr>
              <w:rPr>
                <w:rFonts w:ascii="仿宋_GB2312" w:hAnsi="Times New Roman"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right="300" w:firstLine="600"/>
        <w:jc w:val="left"/>
        <w:rPr>
          <w:rFonts w:ascii="仿宋_GB2312" w:eastAsia="仿宋_GB2312"/>
          <w:sz w:val="30"/>
          <w:szCs w:val="30"/>
        </w:rPr>
      </w:pPr>
      <w:r>
        <w:rPr>
          <w:rFonts w:hint="eastAsia" w:ascii="仿宋_GB2312" w:eastAsia="仿宋_GB2312"/>
          <w:sz w:val="30"/>
          <w:szCs w:val="30"/>
        </w:rPr>
        <w:t>1.申请人提交申请；</w:t>
      </w:r>
    </w:p>
    <w:p>
      <w:pPr>
        <w:ind w:right="300"/>
        <w:jc w:val="left"/>
        <w:rPr>
          <w:rFonts w:ascii="仿宋_GB2312" w:eastAsia="仿宋_GB2312"/>
          <w:sz w:val="30"/>
          <w:szCs w:val="30"/>
        </w:rPr>
      </w:pPr>
      <w:r>
        <w:rPr>
          <w:rFonts w:hint="eastAsia" w:ascii="仿宋_GB2312" w:eastAsia="仿宋_GB2312"/>
          <w:sz w:val="30"/>
          <w:szCs w:val="30"/>
        </w:rPr>
        <w:t xml:space="preserve">    2.决定是否予以受理；</w:t>
      </w:r>
    </w:p>
    <w:p>
      <w:pPr>
        <w:ind w:right="300" w:firstLine="600"/>
        <w:jc w:val="left"/>
        <w:rPr>
          <w:rFonts w:ascii="仿宋_GB2312" w:hAnsi="Times New Roman" w:eastAsia="仿宋_GB2312"/>
          <w:sz w:val="30"/>
          <w:szCs w:val="30"/>
        </w:rPr>
      </w:pPr>
      <w:r>
        <w:rPr>
          <w:rFonts w:hint="eastAsia" w:ascii="仿宋_GB2312" w:eastAsia="仿宋_GB2312"/>
          <w:sz w:val="30"/>
          <w:szCs w:val="30"/>
        </w:rPr>
        <w:t>3.不予受理的，出具不予受理通知书；受理的，</w:t>
      </w:r>
      <w:r>
        <w:rPr>
          <w:rFonts w:hint="eastAsia" w:ascii="仿宋_GB2312" w:hAnsi="Times New Roman" w:eastAsia="仿宋_GB2312"/>
          <w:sz w:val="30"/>
          <w:szCs w:val="30"/>
        </w:rPr>
        <w:t>出具受理通知书，</w:t>
      </w:r>
      <w:r>
        <w:rPr>
          <w:rFonts w:hint="eastAsia" w:ascii="仿宋_GB2312" w:eastAsia="仿宋_GB2312"/>
          <w:sz w:val="30"/>
          <w:szCs w:val="30"/>
        </w:rPr>
        <w:t>审核作出</w:t>
      </w:r>
      <w:r>
        <w:rPr>
          <w:rFonts w:hint="eastAsia" w:ascii="仿宋_GB2312" w:hAnsi="Times New Roman" w:eastAsia="仿宋_GB2312"/>
          <w:sz w:val="30"/>
          <w:szCs w:val="30"/>
        </w:rPr>
        <w:t>核准或者不予核准的决定；</w:t>
      </w:r>
    </w:p>
    <w:p>
      <w:pPr>
        <w:ind w:right="300" w:firstLine="600"/>
        <w:jc w:val="left"/>
        <w:rPr>
          <w:rFonts w:ascii="仿宋_GB2312" w:hAnsi="Times New Roman"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对于符合规定条件予以核准的，向申请人出具核准文件；不予核准的，做出不予核准的行政许可书面决定并说明理由；</w:t>
      </w:r>
    </w:p>
    <w:p>
      <w:pPr>
        <w:ind w:right="300"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一般程序：申请、受理、审查、决定、出具核准文件或不予核准的行政许可书面决定</w:t>
      </w:r>
    </w:p>
    <w:p>
      <w:pPr>
        <w:ind w:firstLine="585"/>
        <w:rPr>
          <w:rFonts w:ascii="仿宋_GB2312" w:hAnsi="Times New Roman" w:eastAsia="仿宋_GB2312"/>
          <w:sz w:val="30"/>
          <w:szCs w:val="30"/>
        </w:rPr>
      </w:pPr>
      <w:r>
        <w:rPr>
          <w:rFonts w:hint="eastAsia" w:ascii="仿宋_GB2312" w:hAnsi="Times New Roman" w:eastAsia="仿宋_GB2312"/>
          <w:sz w:val="30"/>
          <w:szCs w:val="30"/>
        </w:rPr>
        <w:t>当场决定：申请人使用外币现钞的时间较为紧急且申请材料完整符合法规要求，分支局经过规定的内部审批程序，可当场出具核准文件。当场出具核准文件的，可不出具受理通知书</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核准文件</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numPr>
          <w:ilvl w:val="0"/>
          <w:numId w:val="9"/>
        </w:numPr>
        <w:ind w:right="300" w:firstLine="600"/>
        <w:rPr>
          <w:rFonts w:ascii="黑体" w:hAnsi="Times New Roman" w:eastAsia="黑体"/>
          <w:sz w:val="30"/>
          <w:szCs w:val="30"/>
        </w:rPr>
      </w:pPr>
      <w:r>
        <w:rPr>
          <w:rFonts w:hint="eastAsia" w:ascii="黑体" w:hAnsi="Times New Roman" w:eastAsia="黑体"/>
          <w:sz w:val="30"/>
          <w:szCs w:val="30"/>
        </w:rPr>
        <w:t>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宁波市分局经常项目管理处，咨询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87058271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（0574）86881142</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国家外汇管理局余姚市支局外汇管理部，咨询电话：（0574）62638253</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eastAsia="仿宋_GB2312"/>
          <w:sz w:val="30"/>
          <w:szCs w:val="30"/>
        </w:rPr>
        <w:sectPr>
          <w:footerReference r:id="rId44" w:type="default"/>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国家外汇管理局象山县支局外汇管理部，咨询电话：（0574）65722743</w:t>
      </w: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327" o:spid="_x0000_s2270" style="position:absolute;left:0;margin-left:0.15pt;margin-top:10.45pt;height:58.6pt;width:86.2pt;rotation:0f;z-index:2519111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32772" o:spid="_x0000_s2271" type="#_x0000_t32" style="position:absolute;left:0;flip:x;margin-left:41.45pt;margin-top:21.05pt;height:0.05pt;width:232.15pt;rotation:0f;z-index:251924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768" o:spid="_x0000_s2272" type="#_x0000_t32" style="position:absolute;left:0;margin-left:40.6pt;margin-top:6.65pt;height:73.4pt;width:0.85pt;rotation:0f;z-index:2519203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29" o:spid="_x0000_s2273" style="position:absolute;left:0;margin-left:273.6pt;margin-top:1.6pt;height:33.7pt;width:146.45pt;rotation:0f;z-index:25191321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shape id="Straight Connector 32777" o:spid="_x0000_s2274" type="#_x0000_t32" style="position:absolute;left:0;margin-left:40.6pt;margin-top:182.85pt;height:0.05pt;width:41.1pt;rotation:0f;z-index:2519285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32" o:spid="_x0000_s2275" style="position:absolute;left:0;margin-left:81.7pt;margin-top:174.45pt;height:30.15pt;width:210.9pt;rotation:0f;z-index:2519162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331" o:spid="_x0000_s2276" style="position:absolute;left:0;margin-left:151.95pt;margin-top:91.5pt;height:45.3pt;width:268.1pt;rotation:0f;z-index:2519152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32770" o:spid="_x0000_s2277" type="#_x0000_t32" style="position:absolute;left:0;margin-left:93.35pt;margin-top:101.65pt;height:0.05pt;width:58.6pt;rotation:0f;z-index:2519224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771" o:spid="_x0000_s2278" type="#_x0000_t32" style="position:absolute;left:0;flip:y;margin-left:345.35pt;margin-top:4.1pt;height:44.75pt;width:0.05pt;rotation:0f;z-index:251923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30" o:spid="_x0000_s2279" style="position:absolute;left:0;margin-left:151.95pt;margin-top:48.85pt;height:25pt;width:268.1pt;rotation:0f;z-index:2519142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32769" o:spid="_x0000_s2280" type="#_x0000_t32" style="position:absolute;left:0;margin-left:93.35pt;margin-top:61.45pt;height:0.05pt;width:58.6pt;rotation:0f;z-index:251921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773" o:spid="_x0000_s2281" type="#_x0000_t32" style="position:absolute;left:0;margin-left:179.6pt;margin-top:204.6pt;height:21.85pt;width:0.05pt;rotation:0f;z-index:2519255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45" w:type="default"/>
          <w:type w:val="continuous"/>
          <w:pgSz w:w="11906" w:h="16838"/>
          <w:pgMar w:top="1440" w:right="1800" w:bottom="1440" w:left="1800" w:header="851" w:footer="992" w:gutter="0"/>
          <w:cols w:space="720" w:num="1"/>
          <w:docGrid w:type="lines" w:linePitch="312" w:charSpace="0"/>
        </w:sectPr>
      </w:pPr>
      <w:r>
        <w:rPr>
          <w:rFonts w:ascii="Calibri" w:hAnsi="Calibri" w:eastAsia="宋体" w:cs="黑体"/>
          <w:kern w:val="2"/>
          <w:sz w:val="30"/>
          <w:szCs w:val="22"/>
          <w:lang w:val="en-US" w:eastAsia="zh-CN" w:bidi="ar-SA"/>
        </w:rPr>
        <w:pict>
          <v:line id="直线 887" o:spid="_x0000_s2282" style="position:absolute;left:0;margin-left:41.25pt;margin-top:126.15pt;height:57.5pt;width:0.05pt;rotation:0f;z-index:25197158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hAnsi="Calibri" w:eastAsia="仿宋_GB2312" w:cs="黑体"/>
          <w:kern w:val="2"/>
          <w:sz w:val="30"/>
          <w:szCs w:val="30"/>
          <w:lang w:val="en-US" w:eastAsia="zh-CN" w:bidi="ar-SA"/>
        </w:rPr>
        <w:pict>
          <v:roundrect id="Rounded Rectangle 14328" o:spid="_x0000_s2283" style="position:absolute;left:0;margin-left:-6.55pt;margin-top:48.85pt;height:78.5pt;width:102.1pt;rotation:0f;z-index:2519121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adjustRightInd w:val="0"/>
                    <w:snapToGrid w:val="0"/>
                  </w:pPr>
                  <w:r>
                    <w:rPr>
                      <w:rFonts w:hint="eastAsia"/>
                    </w:rPr>
                    <w:t>接件并于</w:t>
                  </w:r>
                  <w:r>
                    <w:rPr>
                      <w:rFonts w:ascii="Times New Roman" w:hAnsi="Times New Roman" w:cs="Times New Roman"/>
                    </w:rPr>
                    <w:t>5</w:t>
                  </w:r>
                  <w:r>
                    <w:rPr>
                      <w:rFonts w:hint="eastAsia"/>
                    </w:rPr>
                    <w:t>个工作日作出是否受理决定</w:t>
                  </w:r>
                </w:p>
              </w:txbxContent>
            </v:textbox>
          </v:roundrect>
        </w:pict>
      </w:r>
      <w:r>
        <w:rPr>
          <w:rFonts w:ascii="仿宋_GB2312" w:hAnsi="Calibri" w:eastAsia="仿宋_GB2312" w:cs="黑体"/>
          <w:kern w:val="2"/>
          <w:sz w:val="30"/>
          <w:szCs w:val="30"/>
          <w:lang w:val="en-US" w:eastAsia="zh-CN" w:bidi="ar-SA"/>
        </w:rPr>
        <w:pict>
          <v:roundrect id="Rounded Rectangle 14334" o:spid="_x0000_s2284" style="position:absolute;left:0;margin-left:223.95pt;margin-top:306.8pt;height:58.6pt;width:180.85pt;rotation:0f;z-index:2519183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roundrect>
        </w:pict>
      </w:r>
      <w:r>
        <w:rPr>
          <w:rFonts w:ascii="仿宋_GB2312" w:hAnsi="Calibri" w:eastAsia="仿宋_GB2312" w:cs="黑体"/>
          <w:kern w:val="2"/>
          <w:sz w:val="30"/>
          <w:szCs w:val="30"/>
          <w:lang w:val="en-US" w:eastAsia="zh-CN" w:bidi="ar-SA"/>
        </w:rPr>
        <w:pict>
          <v:roundrect id="Rounded Rectangle 14335" o:spid="_x0000_s2285" style="position:absolute;left:0;margin-left:9.9pt;margin-top:306.8pt;height:58.6pt;width:197.6pt;rotation:0f;z-index:2519193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予以许可，向申请人出具核准书面决定</w:t>
                  </w:r>
                </w:p>
              </w:txbxContent>
            </v:textbox>
          </v:roundrect>
        </w:pict>
      </w:r>
      <w:r>
        <w:rPr>
          <w:rFonts w:ascii="仿宋_GB2312" w:hAnsi="Calibri" w:eastAsia="仿宋_GB2312" w:cs="黑体"/>
          <w:kern w:val="2"/>
          <w:sz w:val="30"/>
          <w:szCs w:val="30"/>
          <w:lang w:val="en-US" w:eastAsia="zh-CN" w:bidi="ar-SA"/>
        </w:rPr>
        <w:pict>
          <v:shape id="Straight Connector 32774" o:spid="_x0000_s2286" type="#_x0000_t32" style="position:absolute;left:0;margin-left:251.55pt;margin-top:261.55pt;height:45.25pt;width:0.85pt;rotation:0f;z-index:2519265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775" o:spid="_x0000_s2287" type="#_x0000_t32" style="position:absolute;left:0;margin-left:131.6pt;margin-top:261.55pt;height:45.25pt;width:0.05pt;rotation:0f;z-index:2519275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33" o:spid="_x0000_s2288" style="position:absolute;left:0;margin-left:81.65pt;margin-top:226.45pt;height:35.1pt;width:210.95pt;rotation:0f;z-index:2519173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p>
    <w:p>
      <w:pPr>
        <w:ind w:right="300" w:firstLine="585"/>
        <w:rPr>
          <w:rFonts w:ascii="黑体" w:eastAsia="黑体"/>
          <w:sz w:val="30"/>
          <w:szCs w:val="30"/>
        </w:rPr>
      </w:pPr>
      <w:r>
        <w:rPr>
          <w:rFonts w:hint="eastAsia" w:ascii="黑体" w:eastAsia="黑体"/>
          <w:sz w:val="30"/>
          <w:szCs w:val="30"/>
        </w:rPr>
        <w:t>六、个人提取外币现钞（当日累计提取超过等值10000美元外币现钞）</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仿宋_GB2312" w:eastAsia="仿宋_GB2312"/>
          <w:sz w:val="30"/>
          <w:szCs w:val="30"/>
        </w:rPr>
      </w:pPr>
      <w:r>
        <w:rPr>
          <w:rFonts w:hint="eastAsia" w:ascii="仿宋_GB2312" w:eastAsia="仿宋_GB2312"/>
          <w:sz w:val="30"/>
          <w:szCs w:val="30"/>
        </w:rPr>
        <w:t>1.《个人外汇管理办法》（中国人民银行令2006年第3号）</w:t>
      </w:r>
    </w:p>
    <w:p>
      <w:pPr>
        <w:ind w:firstLine="600" w:firstLineChars="200"/>
        <w:rPr>
          <w:rFonts w:ascii="仿宋_GB2312" w:eastAsia="仿宋_GB2312"/>
          <w:sz w:val="30"/>
          <w:szCs w:val="30"/>
        </w:rPr>
      </w:pPr>
      <w:r>
        <w:rPr>
          <w:rFonts w:hint="eastAsia" w:ascii="仿宋_GB2312" w:eastAsia="仿宋_GB2312"/>
          <w:sz w:val="30"/>
          <w:szCs w:val="30"/>
        </w:rPr>
        <w:t>2.《个人外汇管理办法实施细则》</w:t>
      </w:r>
      <w:r>
        <w:rPr>
          <w:rFonts w:hint="eastAsia" w:ascii="仿宋_GB2312" w:hAnsi="仿宋_GB2312" w:eastAsia="仿宋_GB2312" w:cs="仿宋_GB2312"/>
          <w:sz w:val="30"/>
          <w:szCs w:val="30"/>
        </w:rPr>
        <w:t>（汇发〔2007〕1号）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3.《国家外汇管理局关于印发〈经常项目外汇业务指引（2020年版）〉的通知》（汇发〔2020〕14号）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eastAsia="仿宋_GB2312"/>
          <w:sz w:val="30"/>
          <w:szCs w:val="30"/>
        </w:rPr>
        <w:t>申请人存款银行所在地国家外汇管理局分支局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eastAsia="仿宋_GB2312"/>
          <w:sz w:val="30"/>
          <w:szCs w:val="30"/>
        </w:rPr>
        <w:t>申请人存款银行所在地国家外汇管理局分支局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right="300" w:firstLine="600"/>
        <w:jc w:val="left"/>
        <w:rPr>
          <w:rFonts w:ascii="仿宋_GB2312" w:eastAsia="仿宋_GB2312"/>
          <w:sz w:val="30"/>
          <w:szCs w:val="30"/>
        </w:rPr>
      </w:pPr>
      <w:r>
        <w:rPr>
          <w:rFonts w:hint="eastAsia" w:ascii="仿宋_GB2312" w:eastAsia="仿宋_GB2312"/>
          <w:sz w:val="30"/>
          <w:szCs w:val="30"/>
        </w:rPr>
        <w:t>申请人为出境赴战乱、外汇管制严格、金融条件差或金融动乱的国家（或地区）的个人。</w:t>
      </w:r>
    </w:p>
    <w:p>
      <w:pPr>
        <w:ind w:right="300" w:firstLine="600"/>
        <w:jc w:val="left"/>
        <w:rPr>
          <w:rFonts w:ascii="仿宋_GB2312" w:eastAsia="仿宋_GB2312"/>
          <w:sz w:val="30"/>
          <w:szCs w:val="30"/>
        </w:rPr>
      </w:pPr>
      <w:r>
        <w:rPr>
          <w:rFonts w:hint="eastAsia" w:ascii="仿宋_GB2312" w:eastAsia="仿宋_GB2312"/>
          <w:sz w:val="30"/>
          <w:szCs w:val="30"/>
        </w:rPr>
        <w:t>禁止性要求：申请材料不齐全，不符合法规规定。</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Style w:val="16"/>
        <w:tblW w:w="917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3260"/>
        <w:gridCol w:w="1701"/>
        <w:gridCol w:w="850"/>
        <w:gridCol w:w="1418"/>
        <w:gridCol w:w="709"/>
        <w:gridCol w:w="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3260" w:type="dxa"/>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1701"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850"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1418"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709"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522"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3260" w:type="dxa"/>
            <w:vAlign w:val="center"/>
          </w:tcPr>
          <w:p>
            <w:pPr>
              <w:jc w:val="left"/>
              <w:rPr>
                <w:rFonts w:ascii="仿宋_GB2312" w:eastAsia="仿宋_GB2312"/>
                <w:sz w:val="24"/>
                <w:szCs w:val="24"/>
              </w:rPr>
            </w:pPr>
            <w:r>
              <w:rPr>
                <w:rFonts w:hint="eastAsia" w:ascii="仿宋_GB2312" w:eastAsia="仿宋_GB2312"/>
                <w:sz w:val="24"/>
                <w:szCs w:val="24"/>
              </w:rPr>
              <w:t>本人有效身份证件</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原件和加盖签章的复印件</w:t>
            </w:r>
          </w:p>
        </w:tc>
        <w:tc>
          <w:tcPr>
            <w:tcW w:w="850" w:type="dxa"/>
            <w:vAlign w:val="top"/>
          </w:tcPr>
          <w:p>
            <w:pPr>
              <w:jc w:val="center"/>
              <w:rPr>
                <w:rFonts w:ascii="仿宋_GB2312" w:eastAsia="仿宋_GB2312"/>
                <w:sz w:val="24"/>
                <w:szCs w:val="24"/>
              </w:rPr>
            </w:pPr>
            <w:r>
              <w:rPr>
                <w:rFonts w:hint="eastAsia" w:ascii="仿宋_GB2312" w:eastAsia="仿宋_GB2312"/>
                <w:sz w:val="24"/>
                <w:szCs w:val="24"/>
              </w:rPr>
              <w:t>各1份</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709" w:type="dxa"/>
            <w:vAlign w:val="center"/>
          </w:tcPr>
          <w:p>
            <w:pPr>
              <w:jc w:val="left"/>
              <w:rPr>
                <w:rFonts w:ascii="仿宋_GB2312" w:eastAsia="仿宋_GB2312"/>
                <w:sz w:val="24"/>
                <w:szCs w:val="24"/>
              </w:rPr>
            </w:pPr>
          </w:p>
        </w:tc>
        <w:tc>
          <w:tcPr>
            <w:tcW w:w="522" w:type="dxa"/>
            <w:vAlign w:val="center"/>
          </w:tcPr>
          <w:p>
            <w:pPr>
              <w:jc w:val="left"/>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3260" w:type="dxa"/>
            <w:vAlign w:val="center"/>
          </w:tcPr>
          <w:p>
            <w:pPr>
              <w:jc w:val="left"/>
              <w:rPr>
                <w:rFonts w:ascii="仿宋_GB2312" w:eastAsia="仿宋_GB2312"/>
                <w:sz w:val="24"/>
                <w:szCs w:val="24"/>
              </w:rPr>
            </w:pPr>
            <w:r>
              <w:rPr>
                <w:rFonts w:hint="eastAsia" w:ascii="仿宋_GB2312" w:eastAsia="仿宋_GB2312"/>
                <w:sz w:val="24"/>
                <w:szCs w:val="24"/>
              </w:rPr>
              <w:t>提钞用途材料</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原件和加盖签章的复印件</w:t>
            </w:r>
          </w:p>
        </w:tc>
        <w:tc>
          <w:tcPr>
            <w:tcW w:w="850" w:type="dxa"/>
            <w:vAlign w:val="top"/>
          </w:tcPr>
          <w:p>
            <w:pPr>
              <w:jc w:val="center"/>
              <w:rPr>
                <w:rFonts w:ascii="仿宋_GB2312" w:eastAsia="仿宋_GB2312"/>
                <w:sz w:val="24"/>
                <w:szCs w:val="24"/>
              </w:rPr>
            </w:pPr>
            <w:r>
              <w:rPr>
                <w:rFonts w:hint="eastAsia" w:ascii="仿宋_GB2312" w:eastAsia="仿宋_GB2312"/>
                <w:sz w:val="24"/>
                <w:szCs w:val="24"/>
              </w:rPr>
              <w:t>各1份</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709" w:type="dxa"/>
            <w:vAlign w:val="center"/>
          </w:tcPr>
          <w:p>
            <w:pPr>
              <w:jc w:val="center"/>
              <w:rPr>
                <w:rFonts w:ascii="仿宋_GB2312" w:eastAsia="仿宋_GB2312"/>
                <w:sz w:val="24"/>
                <w:szCs w:val="24"/>
              </w:rPr>
            </w:pPr>
          </w:p>
        </w:tc>
        <w:tc>
          <w:tcPr>
            <w:tcW w:w="522" w:type="dxa"/>
            <w:vAlign w:val="center"/>
          </w:tcPr>
          <w:p>
            <w:pPr>
              <w:jc w:val="center"/>
              <w:rPr>
                <w:rFonts w:ascii="仿宋_GB2312"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firstLine="600" w:firstLineChars="200"/>
        <w:rPr>
          <w:rFonts w:ascii="仿宋_GB2312" w:eastAsia="仿宋_GB2312"/>
          <w:sz w:val="30"/>
          <w:szCs w:val="30"/>
        </w:rPr>
      </w:pPr>
      <w:r>
        <w:rPr>
          <w:rFonts w:hint="eastAsia" w:ascii="仿宋_GB2312" w:eastAsia="仿宋_GB2312"/>
          <w:sz w:val="30"/>
          <w:szCs w:val="30"/>
        </w:rPr>
        <w:t>1.申请人提交申请材料</w:t>
      </w:r>
    </w:p>
    <w:p>
      <w:pPr>
        <w:ind w:firstLine="600" w:firstLineChars="200"/>
        <w:rPr>
          <w:rFonts w:ascii="仿宋_GB2312" w:eastAsia="仿宋_GB2312"/>
          <w:sz w:val="30"/>
          <w:szCs w:val="30"/>
        </w:rPr>
      </w:pPr>
      <w:r>
        <w:rPr>
          <w:rFonts w:hint="eastAsia" w:ascii="仿宋_GB2312" w:eastAsia="仿宋_GB2312"/>
          <w:sz w:val="30"/>
          <w:szCs w:val="30"/>
        </w:rPr>
        <w:t>2.分支局受理</w:t>
      </w:r>
    </w:p>
    <w:p>
      <w:pPr>
        <w:ind w:firstLine="600" w:firstLineChars="200"/>
        <w:rPr>
          <w:rFonts w:ascii="仿宋_GB2312" w:eastAsia="仿宋_GB2312"/>
          <w:sz w:val="30"/>
          <w:szCs w:val="30"/>
        </w:rPr>
      </w:pPr>
      <w:r>
        <w:rPr>
          <w:rFonts w:hint="eastAsia" w:ascii="仿宋_GB2312" w:eastAsia="仿宋_GB2312"/>
          <w:sz w:val="30"/>
          <w:szCs w:val="30"/>
        </w:rPr>
        <w:t>3.分支局审查</w:t>
      </w:r>
    </w:p>
    <w:p>
      <w:pPr>
        <w:ind w:firstLine="600" w:firstLineChars="200"/>
        <w:rPr>
          <w:rFonts w:ascii="仿宋_GB2312" w:eastAsia="仿宋_GB2312"/>
          <w:sz w:val="30"/>
          <w:szCs w:val="30"/>
        </w:rPr>
      </w:pPr>
      <w:r>
        <w:rPr>
          <w:rFonts w:hint="eastAsia" w:ascii="仿宋_GB2312" w:eastAsia="仿宋_GB2312"/>
          <w:sz w:val="30"/>
          <w:szCs w:val="30"/>
        </w:rPr>
        <w:t>4.分支局审核</w:t>
      </w:r>
    </w:p>
    <w:p>
      <w:pPr>
        <w:ind w:firstLine="600" w:firstLineChars="200"/>
        <w:rPr>
          <w:rFonts w:ascii="仿宋_GB2312" w:eastAsia="仿宋_GB2312"/>
          <w:sz w:val="30"/>
          <w:szCs w:val="30"/>
        </w:rPr>
      </w:pPr>
      <w:r>
        <w:rPr>
          <w:rFonts w:hint="eastAsia" w:ascii="仿宋_GB2312" w:eastAsia="仿宋_GB2312"/>
          <w:sz w:val="30"/>
          <w:szCs w:val="30"/>
        </w:rPr>
        <w:t>5.材料齐全予以当场办理，材料不全或不符合其他法定形式的，一次性告知补正材料，并依法出具《行政许可补正通知书》或其他文书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当场办理：申请、受理、审查、决定、出具</w:t>
      </w:r>
      <w:r>
        <w:rPr>
          <w:rFonts w:hint="eastAsia" w:ascii="仿宋_GB2312" w:eastAsia="仿宋_GB2312"/>
          <w:sz w:val="30"/>
          <w:szCs w:val="30"/>
        </w:rPr>
        <w:t>有签章的《提取外币现钞备案表》</w:t>
      </w:r>
      <w:r>
        <w:rPr>
          <w:rFonts w:hint="eastAsia" w:ascii="仿宋_GB2312" w:hAnsi="Times New Roman" w:eastAsia="仿宋_GB2312"/>
          <w:sz w:val="30"/>
          <w:szCs w:val="30"/>
        </w:rPr>
        <w:t>或不予批准的行政许可书面决定</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right="300" w:firstLine="600"/>
        <w:jc w:val="left"/>
        <w:rPr>
          <w:rFonts w:ascii="仿宋_GB2312" w:eastAsia="仿宋_GB2312"/>
          <w:sz w:val="30"/>
          <w:szCs w:val="30"/>
        </w:rPr>
      </w:pPr>
      <w:r>
        <w:rPr>
          <w:rFonts w:hint="eastAsia" w:ascii="仿宋_GB2312" w:eastAsia="仿宋_GB2312"/>
          <w:sz w:val="30"/>
          <w:szCs w:val="30"/>
        </w:rPr>
        <w:t>当场办理</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仿宋_GB2312" w:hAnsi="Times New Roman" w:eastAsia="仿宋_GB2312"/>
          <w:sz w:val="30"/>
          <w:szCs w:val="30"/>
        </w:rPr>
      </w:pPr>
      <w:r>
        <w:rPr>
          <w:rFonts w:hint="eastAsia" w:ascii="仿宋_GB2312" w:eastAsia="仿宋_GB2312"/>
          <w:sz w:val="30"/>
          <w:szCs w:val="30"/>
        </w:rPr>
        <w:t>《提取外币现钞备案表》（一人一表）</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eastAsia="仿宋_GB2312"/>
          <w:sz w:val="30"/>
          <w:szCs w:val="30"/>
        </w:rPr>
        <w:t>当场告知申请人，现场领取</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宁波市分局经常项目管理处，咨询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87058271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（0574）86881142</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国家外汇管理局余姚市支局外汇管理部，咨询电话：（0574）62638253</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eastAsia="仿宋_GB2312"/>
          <w:sz w:val="30"/>
          <w:szCs w:val="30"/>
        </w:rPr>
        <w:sectPr>
          <w:footerReference r:id="rId46" w:type="default"/>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国家外汇管理局象山县支局外汇管理部，咨询电话：（0574）65722743</w:t>
      </w: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32778" o:spid="_x0000_s2289" style="position:absolute;left:0;margin-left:0.15pt;margin-top:10.45pt;height:58.6pt;width:86.2pt;rotation:0f;z-index:2519296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申请人提交申请材料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32791" o:spid="_x0000_s2290" type="#_x0000_t32" style="position:absolute;left:0;flip:x;margin-left:41.45pt;margin-top:21.05pt;height:0.05pt;width:232.15pt;rotation:0f;z-index:2519388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787" o:spid="_x0000_s2291" type="#_x0000_t32" style="position:absolute;left:0;margin-left:40.6pt;margin-top:6.65pt;height:73.4pt;width:0.85pt;rotation:0f;z-index:2519347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780" o:spid="_x0000_s2292" style="position:absolute;left:0;margin-left:273.6pt;margin-top:1.6pt;height:33.7pt;width:146.45pt;rotation:0f;z-index:2519316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shape id="Straight Connector 32790" o:spid="_x0000_s2293" type="#_x0000_t32" style="position:absolute;left:0;flip:y;margin-left:345.35pt;margin-top:4.1pt;height:44.75pt;width:0.05pt;rotation:0f;z-index:2519377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788" o:spid="_x0000_s2294" type="#_x0000_t32" style="position:absolute;left:0;margin-left:93.35pt;margin-top:61.45pt;height:0.05pt;width:58.6pt;rotation:0f;z-index:2519357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47" w:type="default"/>
          <w:type w:val="continuous"/>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roundrect id="Rounded Rectangle 32782" o:spid="_x0000_s2295" style="position:absolute;left:0;margin-left:151.95pt;margin-top:126.15pt;height:31.5pt;width:268.1pt;rotation:0f;z-index:25193369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材料齐全予以当场办理</w:t>
                  </w:r>
                </w:p>
                <w:p/>
              </w:txbxContent>
            </v:textbox>
          </v:roundrect>
        </w:pict>
      </w:r>
      <w:r>
        <w:rPr>
          <w:rFonts w:ascii="仿宋_GB2312" w:hAnsi="Calibri" w:eastAsia="仿宋_GB2312" w:cs="黑体"/>
          <w:kern w:val="2"/>
          <w:sz w:val="30"/>
          <w:szCs w:val="30"/>
          <w:lang w:val="en-US" w:eastAsia="zh-CN" w:bidi="ar-SA"/>
        </w:rPr>
        <w:pict>
          <v:roundrect id="Rounded Rectangle 32781" o:spid="_x0000_s2296" style="position:absolute;left:0;margin-left:151.95pt;margin-top:48.85pt;height:43.55pt;width:268.1pt;rotation:0f;z-index:25193267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材料不全或不符合其他法定形式的，一次性告知补正材料，并依法出具《行政许可补正通知书》或其他文书</w:t>
                  </w:r>
                </w:p>
              </w:txbxContent>
            </v:textbox>
          </v:roundrect>
        </w:pict>
      </w:r>
      <w:r>
        <w:rPr>
          <w:rFonts w:ascii="仿宋_GB2312" w:hAnsi="Calibri" w:eastAsia="仿宋_GB2312" w:cs="黑体"/>
          <w:kern w:val="2"/>
          <w:sz w:val="30"/>
          <w:szCs w:val="30"/>
          <w:lang w:val="en-US" w:eastAsia="zh-CN" w:bidi="ar-SA"/>
        </w:rPr>
        <w:pict>
          <v:shape id="Straight Connector 32789" o:spid="_x0000_s2297" type="#_x0000_t32" style="position:absolute;left:0;margin-left:93.35pt;margin-top:138.4pt;height:0.05pt;width:58.6pt;rotation:0f;z-index:2519367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779" o:spid="_x0000_s2298" style="position:absolute;left:0;margin-left:-6.55pt;margin-top:48.85pt;height:100.3pt;width:99.9pt;rotation:0f;z-index:2519306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
                  <w:r>
                    <w:rPr>
                      <w:rFonts w:hint="eastAsia"/>
                    </w:rPr>
                    <w:t>分支局受理、审查、审核</w:t>
                  </w:r>
                </w:p>
                <w:p/>
              </w:txbxContent>
            </v:textbox>
          </v:roundrect>
        </w:pict>
      </w:r>
    </w:p>
    <w:p>
      <w:pPr>
        <w:ind w:right="300" w:firstLine="585"/>
        <w:rPr>
          <w:rFonts w:ascii="黑体" w:eastAsia="黑体"/>
          <w:sz w:val="30"/>
          <w:szCs w:val="30"/>
        </w:rPr>
      </w:pPr>
      <w:r>
        <w:rPr>
          <w:rFonts w:hint="eastAsia" w:ascii="黑体" w:eastAsia="黑体"/>
          <w:sz w:val="30"/>
          <w:szCs w:val="30"/>
        </w:rPr>
        <w:t>七、个人外币现钞携带出境审核（一人携带超过等值10000美元现钞出境）</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仿宋_GB2312" w:eastAsia="仿宋_GB2312"/>
          <w:sz w:val="30"/>
          <w:szCs w:val="30"/>
        </w:rPr>
      </w:pPr>
      <w:r>
        <w:rPr>
          <w:rFonts w:hint="eastAsia" w:ascii="仿宋_GB2312" w:eastAsia="仿宋_GB2312"/>
          <w:sz w:val="30"/>
          <w:szCs w:val="30"/>
        </w:rPr>
        <w:t>1.《中华人民共和国外汇管理条例》（国务院令532号）</w:t>
      </w:r>
    </w:p>
    <w:p>
      <w:pPr>
        <w:ind w:right="300" w:firstLine="600"/>
        <w:jc w:val="left"/>
        <w:rPr>
          <w:rFonts w:ascii="仿宋_GB2312" w:eastAsia="仿宋_GB2312"/>
          <w:sz w:val="30"/>
          <w:szCs w:val="30"/>
        </w:rPr>
      </w:pPr>
      <w:r>
        <w:rPr>
          <w:rFonts w:hint="eastAsia" w:ascii="仿宋_GB2312" w:eastAsia="仿宋_GB2312"/>
          <w:sz w:val="30"/>
          <w:szCs w:val="30"/>
        </w:rPr>
        <w:t>2.《携带外币现钞出入境管理暂行办法》（汇发</w:t>
      </w:r>
      <w:r>
        <w:rPr>
          <w:rFonts w:hint="eastAsia" w:ascii="仿宋_GB2312" w:hAnsi="仿宋_GB2312" w:eastAsia="仿宋_GB2312" w:cs="仿宋_GB2312"/>
          <w:sz w:val="30"/>
          <w:szCs w:val="30"/>
        </w:rPr>
        <w:t>〔2003〕</w:t>
      </w:r>
      <w:r>
        <w:rPr>
          <w:rFonts w:hint="eastAsia" w:ascii="仿宋_GB2312" w:eastAsia="仿宋_GB2312"/>
          <w:sz w:val="30"/>
          <w:szCs w:val="30"/>
        </w:rPr>
        <w:t>102号）</w:t>
      </w:r>
    </w:p>
    <w:p>
      <w:pPr>
        <w:ind w:firstLine="600" w:firstLineChars="200"/>
        <w:rPr>
          <w:rFonts w:ascii="仿宋_GB2312" w:hAnsi="Times New Roman" w:eastAsia="仿宋_GB2312"/>
          <w:sz w:val="30"/>
          <w:szCs w:val="30"/>
        </w:rPr>
      </w:pPr>
      <w:r>
        <w:rPr>
          <w:rFonts w:hint="eastAsia" w:ascii="仿宋_GB2312" w:eastAsia="仿宋_GB2312"/>
          <w:sz w:val="30"/>
          <w:szCs w:val="30"/>
        </w:rPr>
        <w:t>3.《关于印发〈携带外币现钞出入境管理操作规程〉的通知》（汇发</w:t>
      </w:r>
      <w:r>
        <w:rPr>
          <w:rFonts w:hint="eastAsia" w:ascii="仿宋_GB2312" w:hAnsi="仿宋_GB2312" w:eastAsia="仿宋_GB2312" w:cs="仿宋_GB2312"/>
          <w:sz w:val="30"/>
          <w:szCs w:val="30"/>
        </w:rPr>
        <w:t>〔2004〕</w:t>
      </w:r>
      <w:r>
        <w:rPr>
          <w:rFonts w:hint="eastAsia" w:ascii="仿宋_GB2312" w:eastAsia="仿宋_GB2312"/>
          <w:sz w:val="30"/>
          <w:szCs w:val="30"/>
        </w:rPr>
        <w:t>21号）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eastAsia="仿宋_GB2312"/>
          <w:sz w:val="30"/>
          <w:szCs w:val="30"/>
        </w:rPr>
        <w:t>申请人存款或购汇银行所在地国家外汇管理局分支局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eastAsia="仿宋_GB2312"/>
          <w:sz w:val="30"/>
          <w:szCs w:val="30"/>
        </w:rPr>
        <w:t>申请人存款或购汇银行所在地国家外汇管理局分支局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right="300" w:firstLine="600"/>
        <w:jc w:val="left"/>
        <w:rPr>
          <w:rFonts w:ascii="仿宋_GB2312" w:eastAsia="仿宋_GB2312"/>
          <w:sz w:val="30"/>
          <w:szCs w:val="30"/>
        </w:rPr>
      </w:pPr>
      <w:r>
        <w:rPr>
          <w:rFonts w:hint="eastAsia" w:ascii="仿宋_GB2312" w:eastAsia="仿宋_GB2312"/>
          <w:sz w:val="30"/>
          <w:szCs w:val="30"/>
        </w:rPr>
        <w:t>申请人为拟出境个人，应符合以下条件之一：</w:t>
      </w:r>
    </w:p>
    <w:p>
      <w:pPr>
        <w:ind w:right="300" w:firstLine="600"/>
        <w:jc w:val="left"/>
        <w:rPr>
          <w:rFonts w:ascii="仿宋_GB2312" w:eastAsia="仿宋_GB2312"/>
          <w:sz w:val="30"/>
          <w:szCs w:val="30"/>
        </w:rPr>
      </w:pPr>
      <w:r>
        <w:rPr>
          <w:rFonts w:hint="eastAsia" w:ascii="仿宋_GB2312" w:eastAsia="仿宋_GB2312"/>
          <w:sz w:val="30"/>
          <w:szCs w:val="30"/>
        </w:rPr>
        <w:t>1.人数较多的出境团组；</w:t>
      </w:r>
    </w:p>
    <w:p>
      <w:pPr>
        <w:ind w:right="300" w:firstLine="600"/>
        <w:jc w:val="left"/>
        <w:rPr>
          <w:rFonts w:ascii="仿宋_GB2312" w:eastAsia="仿宋_GB2312"/>
          <w:sz w:val="30"/>
          <w:szCs w:val="30"/>
        </w:rPr>
      </w:pPr>
      <w:r>
        <w:rPr>
          <w:rFonts w:hint="eastAsia" w:ascii="仿宋_GB2312" w:eastAsia="仿宋_GB2312"/>
          <w:sz w:val="30"/>
          <w:szCs w:val="30"/>
        </w:rPr>
        <w:t>2.出境时间较长或旅途较长的科学考察团组；</w:t>
      </w:r>
    </w:p>
    <w:p>
      <w:pPr>
        <w:ind w:right="300" w:firstLine="600"/>
        <w:jc w:val="left"/>
        <w:rPr>
          <w:rFonts w:ascii="仿宋_GB2312" w:eastAsia="仿宋_GB2312"/>
          <w:sz w:val="30"/>
          <w:szCs w:val="30"/>
        </w:rPr>
      </w:pPr>
      <w:r>
        <w:rPr>
          <w:rFonts w:hint="eastAsia" w:ascii="仿宋_GB2312" w:eastAsia="仿宋_GB2312"/>
          <w:sz w:val="30"/>
          <w:szCs w:val="30"/>
        </w:rPr>
        <w:t>3.政府领导人出访；</w:t>
      </w:r>
    </w:p>
    <w:p>
      <w:pPr>
        <w:ind w:right="300" w:firstLine="600"/>
        <w:jc w:val="left"/>
        <w:rPr>
          <w:rFonts w:ascii="仿宋_GB2312" w:eastAsia="仿宋_GB2312"/>
          <w:sz w:val="30"/>
          <w:szCs w:val="30"/>
        </w:rPr>
      </w:pPr>
      <w:r>
        <w:rPr>
          <w:rFonts w:hint="eastAsia" w:ascii="仿宋_GB2312" w:eastAsia="仿宋_GB2312"/>
          <w:sz w:val="30"/>
          <w:szCs w:val="30"/>
        </w:rPr>
        <w:t>4.出境人员赴战乱、外汇管制严格、金融条件差或金融动乱的国家；</w:t>
      </w:r>
    </w:p>
    <w:p>
      <w:pPr>
        <w:ind w:right="300" w:firstLine="600"/>
        <w:jc w:val="left"/>
        <w:rPr>
          <w:rFonts w:ascii="仿宋_GB2312" w:eastAsia="仿宋_GB2312"/>
          <w:sz w:val="30"/>
          <w:szCs w:val="30"/>
        </w:rPr>
      </w:pPr>
      <w:r>
        <w:rPr>
          <w:rFonts w:hint="eastAsia" w:ascii="仿宋_GB2312" w:eastAsia="仿宋_GB2312"/>
          <w:sz w:val="30"/>
          <w:szCs w:val="30"/>
        </w:rPr>
        <w:t>5.其他特殊情况。</w:t>
      </w:r>
    </w:p>
    <w:p>
      <w:pPr>
        <w:ind w:right="300" w:firstLine="600"/>
        <w:rPr>
          <w:rFonts w:ascii="仿宋_GB2312" w:eastAsia="仿宋_GB2312"/>
          <w:sz w:val="30"/>
          <w:szCs w:val="30"/>
        </w:rPr>
      </w:pPr>
      <w:r>
        <w:rPr>
          <w:rFonts w:hint="eastAsia" w:ascii="仿宋_GB2312" w:eastAsia="仿宋_GB2312"/>
          <w:sz w:val="30"/>
          <w:szCs w:val="30"/>
        </w:rPr>
        <w:t>除此之外，出境人员不得携带超过等值10000美元的外币现钞出境。</w:t>
      </w:r>
    </w:p>
    <w:p>
      <w:pPr>
        <w:ind w:right="300" w:firstLine="600"/>
        <w:rPr>
          <w:rFonts w:ascii="仿宋_GB2312" w:eastAsia="仿宋_GB2312"/>
          <w:sz w:val="30"/>
          <w:szCs w:val="30"/>
        </w:rPr>
      </w:pPr>
      <w:r>
        <w:rPr>
          <w:rFonts w:hint="eastAsia" w:ascii="仿宋_GB2312" w:eastAsia="仿宋_GB2312"/>
          <w:sz w:val="30"/>
          <w:szCs w:val="30"/>
        </w:rPr>
        <w:t>禁止性要求：申请材料不齐全，不符合法规规定。</w:t>
      </w:r>
    </w:p>
    <w:p>
      <w:pPr>
        <w:ind w:firstLine="600" w:firstLineChars="200"/>
        <w:rPr>
          <w:rFonts w:ascii="黑体" w:hAnsi="Times New Roman" w:eastAsia="黑体"/>
          <w:sz w:val="30"/>
          <w:szCs w:val="30"/>
        </w:rPr>
      </w:pPr>
      <w:r>
        <w:rPr>
          <w:rFonts w:hint="eastAsia" w:ascii="黑体" w:eastAsia="黑体"/>
          <w:sz w:val="30"/>
          <w:szCs w:val="30"/>
        </w:rPr>
        <w:t>（六）申请材料</w:t>
      </w:r>
    </w:p>
    <w:p>
      <w:pPr>
        <w:ind w:right="300" w:firstLine="600"/>
        <w:jc w:val="left"/>
        <w:rPr>
          <w:rFonts w:ascii="仿宋_GB2312" w:eastAsia="仿宋_GB2312"/>
          <w:sz w:val="30"/>
          <w:szCs w:val="30"/>
        </w:rPr>
      </w:pPr>
      <w:r>
        <w:rPr>
          <w:rFonts w:hint="eastAsia" w:ascii="仿宋_GB2312" w:eastAsia="仿宋_GB2312"/>
          <w:sz w:val="30"/>
          <w:szCs w:val="30"/>
        </w:rPr>
        <w:t>1.个人外币现钞携带出境审核新增（一人携带超过等值10000美元现钞出境）申请材料清单</w:t>
      </w:r>
    </w:p>
    <w:tbl>
      <w:tblPr>
        <w:tblStyle w:val="16"/>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3969"/>
        <w:gridCol w:w="1701"/>
        <w:gridCol w:w="567"/>
        <w:gridCol w:w="850"/>
        <w:gridCol w:w="426"/>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3969" w:type="dxa"/>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1701"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0"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426"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497"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3969" w:type="dxa"/>
            <w:vAlign w:val="center"/>
          </w:tcPr>
          <w:p>
            <w:pPr>
              <w:jc w:val="left"/>
              <w:rPr>
                <w:rFonts w:ascii="仿宋_GB2312" w:eastAsia="仿宋_GB2312"/>
                <w:sz w:val="24"/>
                <w:szCs w:val="24"/>
              </w:rPr>
            </w:pPr>
            <w:r>
              <w:rPr>
                <w:rFonts w:hint="eastAsia" w:ascii="仿宋_GB2312" w:eastAsia="仿宋_GB2312"/>
                <w:sz w:val="24"/>
                <w:szCs w:val="24"/>
              </w:rPr>
              <w:t>书面申请</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26" w:type="dxa"/>
            <w:vAlign w:val="center"/>
          </w:tcPr>
          <w:p>
            <w:pPr>
              <w:jc w:val="left"/>
              <w:rPr>
                <w:rFonts w:ascii="仿宋_GB2312" w:eastAsia="仿宋_GB2312"/>
                <w:sz w:val="24"/>
                <w:szCs w:val="24"/>
              </w:rPr>
            </w:pPr>
          </w:p>
        </w:tc>
        <w:tc>
          <w:tcPr>
            <w:tcW w:w="497" w:type="dxa"/>
            <w:vAlign w:val="center"/>
          </w:tcPr>
          <w:p>
            <w:pPr>
              <w:jc w:val="left"/>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3969" w:type="dxa"/>
            <w:vAlign w:val="center"/>
          </w:tcPr>
          <w:p>
            <w:pPr>
              <w:jc w:val="left"/>
              <w:rPr>
                <w:rFonts w:ascii="仿宋_GB2312" w:eastAsia="仿宋_GB2312"/>
                <w:sz w:val="24"/>
                <w:szCs w:val="24"/>
              </w:rPr>
            </w:pPr>
            <w:r>
              <w:rPr>
                <w:rFonts w:hint="eastAsia" w:ascii="仿宋_GB2312" w:eastAsia="仿宋_GB2312"/>
                <w:sz w:val="24"/>
                <w:szCs w:val="24"/>
              </w:rPr>
              <w:t>护照等相关出境证件</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原件和加盖签章的复印件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各1份</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26"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92"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3969" w:type="dxa"/>
            <w:vAlign w:val="center"/>
          </w:tcPr>
          <w:p>
            <w:pPr>
              <w:jc w:val="left"/>
              <w:rPr>
                <w:rFonts w:ascii="仿宋_GB2312" w:eastAsia="仿宋_GB2312"/>
                <w:sz w:val="24"/>
                <w:szCs w:val="24"/>
              </w:rPr>
            </w:pPr>
            <w:r>
              <w:rPr>
                <w:rFonts w:hint="eastAsia" w:ascii="仿宋_GB2312" w:eastAsia="仿宋_GB2312"/>
                <w:sz w:val="24"/>
                <w:szCs w:val="24"/>
              </w:rPr>
              <w:t>有效签证或签注（实行免签或落地签的国家和地区不提供）</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原件和加盖签章的复印件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各1份</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26"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仿宋_GB2312" w:eastAsia="仿宋_GB2312"/>
                <w:sz w:val="24"/>
                <w:szCs w:val="24"/>
              </w:rPr>
            </w:pPr>
            <w:r>
              <w:rPr>
                <w:rFonts w:hint="eastAsia" w:ascii="仿宋_GB2312" w:eastAsia="仿宋_GB2312"/>
                <w:sz w:val="24"/>
                <w:szCs w:val="24"/>
              </w:rPr>
              <w:t>4</w:t>
            </w:r>
          </w:p>
        </w:tc>
        <w:tc>
          <w:tcPr>
            <w:tcW w:w="3969" w:type="dxa"/>
            <w:vAlign w:val="center"/>
          </w:tcPr>
          <w:p>
            <w:pPr>
              <w:jc w:val="left"/>
              <w:rPr>
                <w:rFonts w:ascii="仿宋_GB2312" w:eastAsia="仿宋_GB2312"/>
                <w:sz w:val="24"/>
                <w:szCs w:val="24"/>
              </w:rPr>
            </w:pPr>
            <w:r>
              <w:rPr>
                <w:rFonts w:hint="eastAsia" w:ascii="仿宋_GB2312" w:eastAsia="仿宋_GB2312"/>
                <w:sz w:val="24"/>
                <w:szCs w:val="24"/>
              </w:rPr>
              <w:t>存款证明（利息清单或取款凭条）或相关购汇凭证</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原件和</w:t>
            </w:r>
            <w:r>
              <w:rPr>
                <w:rFonts w:hint="eastAsia" w:ascii="仿宋_GB2312" w:hAnsi="Times New Roman" w:eastAsia="仿宋_GB2312"/>
                <w:sz w:val="24"/>
                <w:szCs w:val="24"/>
              </w:rPr>
              <w:t>加盖企业公章的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各1份</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26"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仿宋_GB2312" w:eastAsia="仿宋_GB2312"/>
                <w:sz w:val="24"/>
                <w:szCs w:val="24"/>
              </w:rPr>
            </w:pPr>
            <w:r>
              <w:rPr>
                <w:rFonts w:hint="eastAsia" w:ascii="仿宋_GB2312" w:eastAsia="仿宋_GB2312"/>
                <w:sz w:val="24"/>
                <w:szCs w:val="24"/>
              </w:rPr>
              <w:t>5</w:t>
            </w:r>
          </w:p>
        </w:tc>
        <w:tc>
          <w:tcPr>
            <w:tcW w:w="3969" w:type="dxa"/>
            <w:vAlign w:val="center"/>
          </w:tcPr>
          <w:p>
            <w:pPr>
              <w:jc w:val="left"/>
              <w:rPr>
                <w:rFonts w:ascii="仿宋_GB2312" w:eastAsia="仿宋_GB2312"/>
                <w:sz w:val="24"/>
                <w:szCs w:val="24"/>
              </w:rPr>
            </w:pPr>
            <w:r>
              <w:rPr>
                <w:rFonts w:hint="eastAsia" w:ascii="仿宋_GB2312" w:eastAsia="仿宋_GB2312"/>
                <w:sz w:val="24"/>
                <w:szCs w:val="24"/>
              </w:rPr>
              <w:t>确需携带超过等值10000美元现钞出境的证明材料</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原件和</w:t>
            </w:r>
            <w:r>
              <w:rPr>
                <w:rFonts w:hint="eastAsia" w:ascii="仿宋_GB2312" w:hAnsi="Times New Roman" w:eastAsia="仿宋_GB2312"/>
                <w:sz w:val="24"/>
                <w:szCs w:val="24"/>
              </w:rPr>
              <w:t>加盖企业公章的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各1份</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26"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bl>
    <w:p>
      <w:pPr>
        <w:ind w:right="300" w:firstLine="600"/>
        <w:jc w:val="left"/>
        <w:rPr>
          <w:rFonts w:ascii="仿宋_GB2312" w:eastAsia="仿宋_GB2312"/>
          <w:sz w:val="30"/>
          <w:szCs w:val="30"/>
        </w:rPr>
      </w:pPr>
      <w:r>
        <w:rPr>
          <w:rFonts w:hint="eastAsia" w:ascii="仿宋_GB2312" w:eastAsia="仿宋_GB2312"/>
          <w:sz w:val="30"/>
          <w:szCs w:val="30"/>
        </w:rPr>
        <w:t>2.个人外币现钞携带出境审核补办（一人携带超过等值10000美元现钞出境）申请材料清单</w:t>
      </w:r>
    </w:p>
    <w:p>
      <w:pPr>
        <w:ind w:right="300"/>
        <w:jc w:val="left"/>
        <w:rPr>
          <w:rFonts w:ascii="仿宋_GB2312" w:eastAsia="仿宋_GB2312"/>
          <w:sz w:val="30"/>
          <w:szCs w:val="30"/>
        </w:rPr>
      </w:pPr>
      <w:r>
        <w:rPr>
          <w:rFonts w:hint="eastAsia" w:ascii="仿宋_GB2312" w:eastAsia="仿宋_GB2312"/>
          <w:sz w:val="30"/>
          <w:szCs w:val="30"/>
        </w:rPr>
        <w:t xml:space="preserve">    包括遗失《携带外汇出境许可证》的补办和逾期《携带外汇出境许可证》（等值1万美元以上）的补办（个人出境后不予补办）。</w:t>
      </w:r>
    </w:p>
    <w:tbl>
      <w:tblPr>
        <w:tblStyle w:val="16"/>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1134"/>
        <w:gridCol w:w="992"/>
        <w:gridCol w:w="425"/>
        <w:gridCol w:w="851"/>
        <w:gridCol w:w="425"/>
        <w:gridCol w:w="4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134" w:type="dxa"/>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992"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425"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425"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4183"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1134" w:type="dxa"/>
            <w:vAlign w:val="center"/>
          </w:tcPr>
          <w:p>
            <w:pPr>
              <w:jc w:val="left"/>
              <w:rPr>
                <w:rFonts w:ascii="仿宋_GB2312" w:eastAsia="仿宋_GB2312"/>
                <w:sz w:val="24"/>
                <w:szCs w:val="24"/>
              </w:rPr>
            </w:pPr>
            <w:r>
              <w:rPr>
                <w:rFonts w:hint="eastAsia" w:ascii="仿宋_GB2312" w:eastAsia="仿宋_GB2312"/>
                <w:sz w:val="24"/>
                <w:szCs w:val="24"/>
              </w:rPr>
              <w:t>原申请办理《携带证》时出示的材料</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原件和</w:t>
            </w:r>
            <w:r>
              <w:rPr>
                <w:rFonts w:hint="eastAsia" w:ascii="仿宋_GB2312" w:hAnsi="Times New Roman" w:eastAsia="仿宋_GB2312"/>
                <w:sz w:val="24"/>
                <w:szCs w:val="24"/>
              </w:rPr>
              <w:t>加盖企业公章的</w:t>
            </w:r>
            <w:r>
              <w:rPr>
                <w:rFonts w:hint="eastAsia" w:ascii="仿宋_GB2312" w:eastAsia="仿宋_GB2312"/>
                <w:sz w:val="24"/>
                <w:szCs w:val="24"/>
              </w:rPr>
              <w:t>复印件</w:t>
            </w:r>
          </w:p>
        </w:tc>
        <w:tc>
          <w:tcPr>
            <w:tcW w:w="425" w:type="dxa"/>
            <w:vAlign w:val="center"/>
          </w:tcPr>
          <w:p>
            <w:pPr>
              <w:jc w:val="center"/>
              <w:rPr>
                <w:rFonts w:ascii="仿宋_GB2312" w:eastAsia="仿宋_GB2312"/>
                <w:sz w:val="24"/>
                <w:szCs w:val="24"/>
              </w:rPr>
            </w:pPr>
            <w:r>
              <w:rPr>
                <w:rFonts w:hint="eastAsia" w:ascii="仿宋_GB2312" w:eastAsia="仿宋_GB2312"/>
                <w:sz w:val="24"/>
                <w:szCs w:val="24"/>
              </w:rPr>
              <w:t>各1份</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25" w:type="dxa"/>
            <w:vAlign w:val="center"/>
          </w:tcPr>
          <w:p>
            <w:pPr>
              <w:jc w:val="left"/>
              <w:rPr>
                <w:rFonts w:ascii="仿宋_GB2312" w:eastAsia="仿宋_GB2312"/>
                <w:sz w:val="24"/>
                <w:szCs w:val="24"/>
              </w:rPr>
            </w:pPr>
          </w:p>
        </w:tc>
        <w:tc>
          <w:tcPr>
            <w:tcW w:w="4183" w:type="dxa"/>
            <w:vAlign w:val="center"/>
          </w:tcPr>
          <w:p>
            <w:pPr>
              <w:jc w:val="left"/>
              <w:rPr>
                <w:rFonts w:ascii="仿宋_GB2312" w:eastAsia="仿宋_GB2312"/>
                <w:sz w:val="24"/>
                <w:szCs w:val="24"/>
              </w:rPr>
            </w:pPr>
            <w:r>
              <w:rPr>
                <w:rFonts w:hint="eastAsia" w:ascii="仿宋_GB2312" w:eastAsia="仿宋_GB2312"/>
                <w:sz w:val="24"/>
                <w:szCs w:val="24"/>
              </w:rPr>
              <w:t>原《携带外汇出境许可证》由外汇局签发的，按此材料提交外汇局。</w:t>
            </w:r>
          </w:p>
          <w:p>
            <w:pPr>
              <w:jc w:val="left"/>
              <w:rPr>
                <w:rFonts w:ascii="仿宋_GB2312" w:eastAsia="仿宋_GB2312"/>
                <w:sz w:val="24"/>
                <w:szCs w:val="24"/>
              </w:rPr>
            </w:pPr>
          </w:p>
          <w:p>
            <w:pPr>
              <w:jc w:val="left"/>
              <w:rPr>
                <w:rFonts w:ascii="仿宋_GB2312" w:eastAsia="仿宋_GB2312"/>
                <w:sz w:val="24"/>
                <w:szCs w:val="24"/>
              </w:rPr>
            </w:pPr>
            <w:r>
              <w:rPr>
                <w:rFonts w:hint="eastAsia" w:ascii="仿宋_GB2312" w:eastAsia="仿宋_GB2312"/>
                <w:sz w:val="24"/>
                <w:szCs w:val="24"/>
              </w:rPr>
              <w:t>原《携带外汇出境许可证》由外汇局签发的，外汇局审核提供的材料和原留存的材料无误后，为其补办，并在补办的《携带外汇出境许可证》上加注“补办”字样。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1134" w:type="dxa"/>
            <w:vAlign w:val="center"/>
          </w:tcPr>
          <w:p>
            <w:pPr>
              <w:jc w:val="left"/>
              <w:rPr>
                <w:rFonts w:ascii="仿宋_GB2312" w:eastAsia="仿宋_GB2312"/>
                <w:sz w:val="24"/>
                <w:szCs w:val="24"/>
              </w:rPr>
            </w:pPr>
            <w:r>
              <w:rPr>
                <w:rFonts w:hint="eastAsia" w:ascii="仿宋_GB2312" w:eastAsia="仿宋_GB2312"/>
                <w:sz w:val="24"/>
                <w:szCs w:val="24"/>
              </w:rPr>
              <w:t>银行出具的《补办证明》</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原件和</w:t>
            </w:r>
            <w:r>
              <w:rPr>
                <w:rFonts w:hint="eastAsia" w:ascii="仿宋_GB2312" w:hAnsi="Times New Roman" w:eastAsia="仿宋_GB2312"/>
                <w:sz w:val="24"/>
                <w:szCs w:val="24"/>
              </w:rPr>
              <w:t>加盖企业公章的</w:t>
            </w:r>
            <w:r>
              <w:rPr>
                <w:rFonts w:hint="eastAsia" w:ascii="仿宋_GB2312" w:eastAsia="仿宋_GB2312"/>
                <w:sz w:val="24"/>
                <w:szCs w:val="24"/>
              </w:rPr>
              <w:t>复印件</w:t>
            </w:r>
          </w:p>
        </w:tc>
        <w:tc>
          <w:tcPr>
            <w:tcW w:w="425" w:type="dxa"/>
            <w:vAlign w:val="center"/>
          </w:tcPr>
          <w:p>
            <w:pPr>
              <w:jc w:val="center"/>
              <w:rPr>
                <w:rFonts w:ascii="仿宋_GB2312" w:eastAsia="仿宋_GB2312"/>
                <w:sz w:val="24"/>
                <w:szCs w:val="24"/>
              </w:rPr>
            </w:pPr>
            <w:r>
              <w:rPr>
                <w:rFonts w:hint="eastAsia" w:ascii="仿宋_GB2312" w:eastAsia="仿宋_GB2312"/>
                <w:sz w:val="24"/>
                <w:szCs w:val="24"/>
              </w:rPr>
              <w:t>各1份</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25" w:type="dxa"/>
            <w:vAlign w:val="center"/>
          </w:tcPr>
          <w:p>
            <w:pPr>
              <w:jc w:val="left"/>
              <w:rPr>
                <w:rFonts w:ascii="仿宋_GB2312" w:eastAsia="仿宋_GB2312"/>
                <w:sz w:val="24"/>
                <w:szCs w:val="24"/>
              </w:rPr>
            </w:pPr>
          </w:p>
        </w:tc>
        <w:tc>
          <w:tcPr>
            <w:tcW w:w="4183" w:type="dxa"/>
            <w:vAlign w:val="center"/>
          </w:tcPr>
          <w:p>
            <w:pPr>
              <w:jc w:val="left"/>
              <w:rPr>
                <w:rFonts w:ascii="仿宋_GB2312" w:eastAsia="仿宋_GB2312"/>
                <w:sz w:val="24"/>
                <w:szCs w:val="24"/>
              </w:rPr>
            </w:pPr>
            <w:r>
              <w:rPr>
                <w:rFonts w:hint="eastAsia" w:ascii="仿宋_GB2312" w:eastAsia="仿宋_GB2312"/>
                <w:sz w:val="24"/>
                <w:szCs w:val="24"/>
              </w:rPr>
              <w:t>原《携带外汇出境许可证》由银行签发的，按此材料提交外汇局。</w:t>
            </w:r>
          </w:p>
          <w:p>
            <w:pPr>
              <w:jc w:val="left"/>
              <w:rPr>
                <w:rFonts w:ascii="仿宋_GB2312" w:eastAsia="仿宋_GB2312"/>
                <w:sz w:val="24"/>
                <w:szCs w:val="24"/>
              </w:rPr>
            </w:pPr>
          </w:p>
          <w:p>
            <w:pPr>
              <w:jc w:val="left"/>
              <w:rPr>
                <w:rFonts w:ascii="仿宋_GB2312" w:eastAsia="仿宋_GB2312"/>
                <w:sz w:val="24"/>
                <w:szCs w:val="24"/>
              </w:rPr>
            </w:pPr>
            <w:r>
              <w:rPr>
                <w:rFonts w:hint="eastAsia" w:ascii="仿宋_GB2312" w:eastAsia="仿宋_GB2312"/>
                <w:sz w:val="24"/>
                <w:szCs w:val="24"/>
              </w:rPr>
              <w:t>原签发银行审核“原申请办理《携带外汇出境许可证》时出示的材料”和银行原留存材料无误后，向其出具《补办证明》，出入境人员凭银行出具的《补办证明》向银行所在地外汇局申请，凭外汇局的核准件到银行补办《携带外汇出境许可证》，银行应当在补办的《携带外汇出境许可证》上加注“补办”字样。</w:t>
            </w: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firstLine="600" w:firstLineChars="200"/>
        <w:rPr>
          <w:rFonts w:ascii="仿宋_GB2312" w:eastAsia="仿宋_GB2312"/>
          <w:sz w:val="30"/>
          <w:szCs w:val="30"/>
        </w:rPr>
      </w:pPr>
      <w:r>
        <w:rPr>
          <w:rFonts w:hint="eastAsia" w:ascii="仿宋_GB2312" w:eastAsia="仿宋_GB2312"/>
          <w:sz w:val="30"/>
          <w:szCs w:val="30"/>
        </w:rPr>
        <w:t>1.申请人提交申请材料</w:t>
      </w:r>
    </w:p>
    <w:p>
      <w:pPr>
        <w:ind w:firstLine="600" w:firstLineChars="200"/>
        <w:rPr>
          <w:rFonts w:ascii="仿宋_GB2312" w:eastAsia="仿宋_GB2312"/>
          <w:sz w:val="30"/>
          <w:szCs w:val="30"/>
        </w:rPr>
      </w:pPr>
      <w:r>
        <w:rPr>
          <w:rFonts w:hint="eastAsia" w:ascii="仿宋_GB2312" w:eastAsia="仿宋_GB2312"/>
          <w:sz w:val="30"/>
          <w:szCs w:val="30"/>
        </w:rPr>
        <w:t>2.分支局受理</w:t>
      </w:r>
    </w:p>
    <w:p>
      <w:pPr>
        <w:ind w:firstLine="600" w:firstLineChars="200"/>
        <w:rPr>
          <w:rFonts w:ascii="仿宋_GB2312" w:eastAsia="仿宋_GB2312"/>
          <w:sz w:val="30"/>
          <w:szCs w:val="30"/>
        </w:rPr>
      </w:pPr>
      <w:r>
        <w:rPr>
          <w:rFonts w:hint="eastAsia" w:ascii="仿宋_GB2312" w:eastAsia="仿宋_GB2312"/>
          <w:sz w:val="30"/>
          <w:szCs w:val="30"/>
        </w:rPr>
        <w:t>3.分支局审查</w:t>
      </w:r>
    </w:p>
    <w:p>
      <w:pPr>
        <w:ind w:firstLine="600" w:firstLineChars="200"/>
        <w:rPr>
          <w:rFonts w:ascii="仿宋_GB2312" w:eastAsia="仿宋_GB2312"/>
          <w:sz w:val="30"/>
          <w:szCs w:val="30"/>
        </w:rPr>
      </w:pPr>
      <w:r>
        <w:rPr>
          <w:rFonts w:hint="eastAsia" w:ascii="仿宋_GB2312" w:eastAsia="仿宋_GB2312"/>
          <w:sz w:val="30"/>
          <w:szCs w:val="30"/>
        </w:rPr>
        <w:t>4.分支局审批</w:t>
      </w:r>
    </w:p>
    <w:p>
      <w:pPr>
        <w:ind w:firstLine="600" w:firstLineChars="200"/>
        <w:rPr>
          <w:rFonts w:ascii="仿宋_GB2312" w:eastAsia="仿宋_GB2312"/>
          <w:sz w:val="30"/>
          <w:szCs w:val="30"/>
        </w:rPr>
      </w:pPr>
      <w:r>
        <w:rPr>
          <w:rFonts w:hint="eastAsia" w:ascii="仿宋_GB2312" w:eastAsia="仿宋_GB2312"/>
          <w:sz w:val="30"/>
          <w:szCs w:val="30"/>
        </w:rPr>
        <w:t>5.材料齐全予以当场办理，材料不全或不符合其他法定形式的，一次性告知补正材料，并依法出具《行政许可补正通知书》或其他文书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当场办理：申请、受理、审查、决定、出具</w:t>
      </w:r>
      <w:r>
        <w:rPr>
          <w:rFonts w:hint="eastAsia" w:ascii="仿宋_GB2312" w:eastAsia="仿宋_GB2312"/>
          <w:sz w:val="30"/>
          <w:szCs w:val="30"/>
        </w:rPr>
        <w:t>《携带外汇出境许可证》</w:t>
      </w:r>
      <w:r>
        <w:rPr>
          <w:rFonts w:hint="eastAsia" w:ascii="仿宋_GB2312" w:hAnsi="Times New Roman" w:eastAsia="仿宋_GB2312"/>
          <w:sz w:val="30"/>
          <w:szCs w:val="30"/>
        </w:rPr>
        <w:t>或不予批准的行政许可书面决定</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eastAsia="仿宋_GB2312"/>
          <w:sz w:val="30"/>
          <w:szCs w:val="30"/>
        </w:rPr>
        <w:t>当场办理</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仿宋_GB2312" w:hAnsi="Times New Roman" w:eastAsia="仿宋_GB2312"/>
          <w:sz w:val="30"/>
          <w:szCs w:val="30"/>
        </w:rPr>
      </w:pPr>
      <w:r>
        <w:rPr>
          <w:rFonts w:hint="eastAsia" w:ascii="仿宋_GB2312" w:eastAsia="仿宋_GB2312"/>
          <w:sz w:val="30"/>
          <w:szCs w:val="30"/>
        </w:rPr>
        <w:t>《携带外汇出境许可证》（一人一证）</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eastAsia="仿宋_GB2312"/>
          <w:sz w:val="30"/>
          <w:szCs w:val="30"/>
        </w:rPr>
        <w:t>当场告知申请人，现场领取</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宁波市分局经常项目管理处，咨询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87058271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（0574）86881142</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国家外汇管理局余姚市支局外汇管理部，咨询电话：（0574）62638253</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国家外汇管理局宁海县支局外汇管理部，咨询电话：（0574）65586959</w:t>
      </w:r>
    </w:p>
    <w:p>
      <w:pPr>
        <w:ind w:right="300" w:firstLine="600"/>
        <w:rPr>
          <w:rFonts w:ascii="黑体" w:hAnsi="Times New Roman" w:eastAsia="黑体"/>
          <w:sz w:val="30"/>
          <w:szCs w:val="30"/>
        </w:rPr>
      </w:pPr>
      <w:r>
        <w:rPr>
          <w:rFonts w:hint="eastAsia" w:ascii="仿宋_GB2312" w:hAnsi="Times New Roman" w:eastAsia="仿宋_GB2312"/>
          <w:sz w:val="30"/>
          <w:szCs w:val="30"/>
        </w:rPr>
        <w:t>国家外汇管理局象山县支局外汇管理部，咨询电话：（0574）65722743</w:t>
      </w:r>
    </w:p>
    <w:p>
      <w:pPr>
        <w:ind w:right="300" w:firstLine="600"/>
        <w:rPr>
          <w:rFonts w:ascii="仿宋_GB2312" w:eastAsia="仿宋_GB2312"/>
          <w:sz w:val="30"/>
          <w:szCs w:val="30"/>
        </w:rPr>
      </w:pPr>
    </w:p>
    <w:p>
      <w:pPr>
        <w:ind w:right="300" w:firstLine="600"/>
        <w:rPr>
          <w:rFonts w:ascii="仿宋_GB2312" w:eastAsia="仿宋_GB2312"/>
          <w:sz w:val="30"/>
          <w:szCs w:val="30"/>
        </w:rPr>
        <w:sectPr>
          <w:footerReference r:id="rId48" w:type="default"/>
          <w:pgSz w:w="11906" w:h="16838"/>
          <w:pgMar w:top="1440" w:right="1800" w:bottom="1440" w:left="1800" w:header="851" w:footer="992" w:gutter="0"/>
          <w:cols w:space="720" w:num="1"/>
          <w:docGrid w:type="lines" w:linePitch="312" w:charSpace="0"/>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32817" o:spid="_x0000_s2299" style="position:absolute;left:0;margin-left:0.15pt;margin-top:10.45pt;height:58.6pt;width:86.2pt;rotation:0f;z-index:2519398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申请人提交申请材料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32828" o:spid="_x0000_s2300" type="#_x0000_t32" style="position:absolute;left:0;flip:x;margin-left:41.45pt;margin-top:21.05pt;height:0.05pt;width:232.15pt;rotation:0f;z-index:2519490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24" o:spid="_x0000_s2301" type="#_x0000_t32" style="position:absolute;left:0;margin-left:40.6pt;margin-top:6.65pt;height:73.4pt;width:0.85pt;rotation:0f;z-index:2519449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19" o:spid="_x0000_s2302" style="position:absolute;left:0;margin-left:273.6pt;margin-top:1.6pt;height:33.7pt;width:146.45pt;rotation:0f;z-index:2519418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shape id="Straight Connector 32826" o:spid="_x0000_s2303" type="#_x0000_t32" style="position:absolute;left:0;margin-left:93.35pt;margin-top:101.65pt;height:0.05pt;width:58.6pt;rotation:0f;z-index:2519470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27" o:spid="_x0000_s2304" type="#_x0000_t32" style="position:absolute;left:0;flip:y;margin-left:345.35pt;margin-top:4.1pt;height:44.75pt;width:0.05pt;rotation:0f;z-index:2519480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25" o:spid="_x0000_s2305" type="#_x0000_t32" style="position:absolute;left:0;margin-left:93.35pt;margin-top:61.45pt;height:0.05pt;width:58.6pt;rotation:0f;z-index:2519459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18" o:spid="_x0000_s2306" style="position:absolute;left:0;margin-left:-6.55pt;margin-top:48.85pt;height:64.45pt;width:99.9pt;rotation:0f;z-index:2519408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分支局受理、审查、审批</w:t>
                  </w:r>
                </w:p>
              </w:txbxContent>
            </v:textbox>
          </v:roundrect>
        </w:pict>
      </w:r>
    </w:p>
    <w:p>
      <w:pPr>
        <w:ind w:right="300"/>
        <w:rPr>
          <w:rFonts w:ascii="黑体" w:eastAsia="黑体"/>
          <w:sz w:val="48"/>
          <w:szCs w:val="48"/>
        </w:rPr>
        <w:sectPr>
          <w:footerReference r:id="rId49" w:type="default"/>
          <w:type w:val="continuous"/>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roundrect id="Rounded Rectangle 32821" o:spid="_x0000_s2307" style="position:absolute;left:0;margin-left:151.95pt;margin-top:95.55pt;height:45.3pt;width:268.1pt;rotation:0f;z-index:2519439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材料齐全予以当场办理</w:t>
                  </w:r>
                </w:p>
              </w:txbxContent>
            </v:textbox>
          </v:roundrect>
        </w:pict>
      </w:r>
      <w:r>
        <w:rPr>
          <w:rFonts w:ascii="仿宋_GB2312" w:hAnsi="Calibri" w:eastAsia="仿宋_GB2312" w:cs="黑体"/>
          <w:kern w:val="2"/>
          <w:sz w:val="30"/>
          <w:szCs w:val="30"/>
          <w:lang w:val="en-US" w:eastAsia="zh-CN" w:bidi="ar-SA"/>
        </w:rPr>
        <w:pict>
          <v:roundrect id="Rounded Rectangle 32820" o:spid="_x0000_s2308" style="position:absolute;left:0;margin-left:151.95pt;margin-top:44.15pt;height:43.55pt;width:268.1pt;rotation:0f;z-index:2519429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材料不全或不符合其他法定形式的，一次性告知补正材料，并依法出具《行政许可补正通知书》或其他文书</w:t>
                  </w:r>
                </w:p>
              </w:txbxContent>
            </v:textbox>
          </v:roundrect>
        </w:pict>
      </w: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57017</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“外汇账户</w:t>
      </w:r>
      <w:r>
        <w:rPr>
          <w:rFonts w:ascii="Times New Roman" w:hAnsi="Times New Roman" w:eastAsia="黑体" w:cs="Times New Roman"/>
          <w:sz w:val="52"/>
          <w:szCs w:val="52"/>
        </w:rPr>
        <w:t>（含边贸人民币结算专用账户）</w:t>
      </w:r>
      <w:r>
        <w:rPr>
          <w:rFonts w:hint="eastAsia" w:ascii="黑体" w:eastAsia="黑体"/>
          <w:sz w:val="52"/>
          <w:szCs w:val="52"/>
        </w:rPr>
        <w:t>的开立、变更、关闭、撤销以及账户允许保留限额核准”行政审批服务指南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2020年12月15日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50" w:type="default"/>
          <w:pgSz w:w="11906" w:h="16838"/>
          <w:pgMar w:top="1440" w:right="1800" w:bottom="1440" w:left="1800" w:header="851" w:footer="992" w:gutter="0"/>
          <w:cols w:space="720" w:num="1"/>
          <w:docGrid w:type="lines" w:linePitch="312" w:charSpace="0"/>
        </w:sectPr>
      </w:pPr>
    </w:p>
    <w:p>
      <w:pPr>
        <w:ind w:right="301" w:firstLine="600" w:firstLineChars="200"/>
        <w:jc w:val="left"/>
        <w:rPr>
          <w:rFonts w:ascii="黑体" w:eastAsia="黑体"/>
          <w:sz w:val="30"/>
          <w:szCs w:val="30"/>
        </w:rPr>
      </w:pP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w:t>
      </w:r>
      <w:bookmarkStart w:id="32" w:name="_Hlk421820588"/>
      <w:r>
        <w:rPr>
          <w:rFonts w:hint="eastAsia" w:ascii="仿宋_GB2312" w:hAnsi="Times New Roman" w:eastAsia="仿宋_GB2312"/>
          <w:sz w:val="30"/>
          <w:szCs w:val="30"/>
        </w:rPr>
        <w:t>外汇账户的开立、变更、关闭、撤销以及账户允许保留限额核准</w:t>
      </w:r>
      <w:bookmarkEnd w:id="32"/>
    </w:p>
    <w:p>
      <w:pPr>
        <w:ind w:right="300" w:firstLine="585"/>
        <w:jc w:val="left"/>
        <w:rPr>
          <w:rFonts w:ascii="仿宋_GB2312" w:eastAsia="仿宋_GB2312"/>
          <w:sz w:val="30"/>
          <w:szCs w:val="30"/>
        </w:rPr>
      </w:pPr>
      <w:r>
        <w:rPr>
          <w:rFonts w:hint="eastAsia" w:ascii="仿宋_GB2312" w:eastAsia="仿宋_GB2312"/>
          <w:sz w:val="30"/>
          <w:szCs w:val="30"/>
        </w:rPr>
        <w:t>项目编号：57017</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w:t>
      </w:r>
      <w:r>
        <w:rPr>
          <w:rFonts w:hint="eastAsia" w:ascii="仿宋_GB2312" w:hAnsi="Times New Roman" w:eastAsia="仿宋_GB2312"/>
          <w:sz w:val="30"/>
          <w:szCs w:val="30"/>
        </w:rPr>
        <w:t>外汇账户的开立、变更、关闭、撤销以及账户允许保留限额核准</w:t>
      </w:r>
      <w:r>
        <w:rPr>
          <w:rFonts w:hint="eastAsia" w:ascii="仿宋_GB2312" w:eastAsia="仿宋_GB2312"/>
          <w:sz w:val="30"/>
          <w:szCs w:val="30"/>
        </w:rPr>
        <w:t>”的申请和办理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《国务院对确需保留的行政审批项目设定行政许可的决定》（国务院令第412号）附件第493项“外汇账户（含边贸人民币结算专用账户）的开立、变更、关闭、撤销以及账户允许保留限额核准”</w:t>
      </w:r>
    </w:p>
    <w:p>
      <w:pPr>
        <w:ind w:firstLine="585"/>
        <w:rPr>
          <w:rFonts w:ascii="黑体" w:eastAsia="黑体"/>
          <w:sz w:val="30"/>
          <w:szCs w:val="30"/>
        </w:rPr>
      </w:pPr>
      <w:r>
        <w:rPr>
          <w:rFonts w:hint="eastAsia" w:ascii="黑体" w:eastAsia="黑体"/>
          <w:sz w:val="30"/>
          <w:szCs w:val="30"/>
        </w:rPr>
        <w:t>四、货物贸易外汇收入存放境外外汇账户审批</w:t>
      </w:r>
    </w:p>
    <w:p>
      <w:pPr>
        <w:ind w:firstLine="585"/>
        <w:rPr>
          <w:rFonts w:ascii="黑体" w:eastAsia="黑体"/>
          <w:sz w:val="30"/>
          <w:szCs w:val="30"/>
        </w:rPr>
      </w:pPr>
      <w:r>
        <w:rPr>
          <w:rFonts w:hint="eastAsia" w:ascii="黑体" w:eastAsia="黑体"/>
          <w:sz w:val="30"/>
          <w:szCs w:val="30"/>
        </w:rPr>
        <w:t>（一）办理依据</w:t>
      </w:r>
    </w:p>
    <w:p>
      <w:pPr>
        <w:ind w:firstLine="600" w:firstLineChars="200"/>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《中华人民共和国外汇管理条例》（国务院令第532号）</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sz w:val="30"/>
          <w:szCs w:val="30"/>
        </w:rPr>
        <w:t>《国家外汇管理局关于印发货物贸易外汇管理法规有关问题的通知》（汇发〔2012〕38号）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3.《国家外汇管理局关于取消有关外汇管理证明事项的通知》（汇发〔2019〕38号）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4.《国家外汇管理局关于印发〈经常项目外汇业务指引（2020年版）〉的通知》（汇发〔2020〕14号）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1.新办条件。货物出口收入来源真实合法，且在境外有符合相关规定的支付需求；近两年无违反外汇管理规定行为；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2.变更条件。企业提高存放境外规模、境内企业集团调整参与成员公司</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禁止性要求：申请材料不齐全，不符合法规规定。</w:t>
      </w:r>
    </w:p>
    <w:p>
      <w:pPr>
        <w:ind w:firstLine="600" w:firstLineChars="200"/>
        <w:rPr>
          <w:rFonts w:ascii="黑体" w:eastAsia="黑体"/>
          <w:sz w:val="30"/>
          <w:szCs w:val="30"/>
        </w:rPr>
      </w:pPr>
      <w:r>
        <w:rPr>
          <w:rFonts w:hint="eastAsia" w:ascii="黑体" w:eastAsia="黑体"/>
          <w:sz w:val="30"/>
          <w:szCs w:val="30"/>
        </w:rPr>
        <w:t>（六）申请材料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1.货物贸易外汇收入存放境外外汇账户新办申请材料清单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33"/>
        <w:gridCol w:w="1095"/>
        <w:gridCol w:w="660"/>
        <w:gridCol w:w="915"/>
        <w:gridCol w:w="2460"/>
        <w:gridCol w:w="1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93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09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66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91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246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09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93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09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66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1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460" w:type="dxa"/>
            <w:vAlign w:val="top"/>
          </w:tcPr>
          <w:p>
            <w:pPr>
              <w:rPr>
                <w:rFonts w:ascii="仿宋_GB2312" w:hAnsi="Times New Roman" w:eastAsia="仿宋_GB2312"/>
                <w:sz w:val="24"/>
                <w:szCs w:val="24"/>
              </w:rPr>
            </w:pPr>
            <w:r>
              <w:rPr>
                <w:rFonts w:hint="eastAsia" w:ascii="仿宋_GB2312" w:hAnsi="Times New Roman" w:eastAsia="仿宋_GB2312"/>
                <w:sz w:val="24"/>
                <w:szCs w:val="24"/>
              </w:rPr>
              <w:t>书面申请由法定代表人或其授权人签字并加盖企业公章；内容包括但不限于：基本情况、业务开展情况、拟开户银行、使用期限、根据实际需要申请的存放境外资金规模等。</w:t>
            </w:r>
          </w:p>
        </w:tc>
        <w:tc>
          <w:tcPr>
            <w:tcW w:w="1093" w:type="dxa"/>
            <w:vMerge w:val="restart"/>
            <w:vAlign w:val="center"/>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93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《出口收入存放境外登记表》</w:t>
            </w:r>
          </w:p>
        </w:tc>
        <w:tc>
          <w:tcPr>
            <w:tcW w:w="109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66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1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2460" w:type="dxa"/>
            <w:vAlign w:val="top"/>
          </w:tcPr>
          <w:p>
            <w:pPr>
              <w:rPr>
                <w:rFonts w:ascii="仿宋_GB2312" w:hAnsi="Times New Roman" w:eastAsia="仿宋_GB2312"/>
                <w:sz w:val="24"/>
                <w:szCs w:val="24"/>
              </w:rPr>
            </w:pPr>
          </w:p>
        </w:tc>
        <w:tc>
          <w:tcPr>
            <w:tcW w:w="1093"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2.货物贸易外汇收入存放境外外汇账户变更申请材料清单</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8"/>
        <w:gridCol w:w="840"/>
        <w:gridCol w:w="615"/>
        <w:gridCol w:w="1110"/>
        <w:gridCol w:w="3330"/>
        <w:gridCol w:w="1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04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84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61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111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333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21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048"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84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61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11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纸质/电子</w:t>
            </w:r>
          </w:p>
        </w:tc>
        <w:tc>
          <w:tcPr>
            <w:tcW w:w="3330" w:type="dxa"/>
            <w:vAlign w:val="top"/>
          </w:tcPr>
          <w:p>
            <w:pPr>
              <w:rPr>
                <w:rFonts w:ascii="仿宋_GB2312" w:hAnsi="Times New Roman" w:eastAsia="仿宋_GB2312"/>
                <w:sz w:val="24"/>
                <w:szCs w:val="24"/>
              </w:rPr>
            </w:pPr>
            <w:r>
              <w:rPr>
                <w:rFonts w:hint="eastAsia" w:ascii="仿宋_GB2312" w:hAnsi="Times New Roman" w:eastAsia="仿宋_GB2312"/>
                <w:sz w:val="24"/>
                <w:szCs w:val="24"/>
              </w:rPr>
              <w:t>书面申请由法定代表人或其授权人签字并加盖企业公章；对于调整参与成员公司的，需说明新增或减少的成员公司名称、新增成员公司的注册地址、与主办企业的关系、上年度进出口及其收付资金规模以及近两年内有无违反外汇管理规定行为。</w:t>
            </w:r>
          </w:p>
        </w:tc>
        <w:tc>
          <w:tcPr>
            <w:tcW w:w="1213" w:type="dxa"/>
            <w:vAlign w:val="center"/>
          </w:tcPr>
          <w:p>
            <w:pPr>
              <w:rPr>
                <w:rFonts w:ascii="仿宋_GB2312" w:hAnsi="Times New Roman"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rPr>
          <w:rFonts w:ascii="仿宋_GB2312" w:hAnsi="Times New Roman"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 xml:space="preserve"> 1.申请人提交申请；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2.决定是否予以受理；</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3.不属于本机构受理范围的，出具不予受理行政许可通知书；</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4.属于本机构受理范围的，审核申请材料是否齐全或符合法定形式；材料不全或不符合法定形式的，一次性告知补正材料，并出具行政许可补正通知书；</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5.材料齐全的，依法予以受理，并出具行政许可受理通知书；</w:t>
      </w:r>
    </w:p>
    <w:p>
      <w:pPr>
        <w:ind w:firstLine="600" w:firstLineChars="200"/>
        <w:rPr>
          <w:rFonts w:ascii="仿宋_GB2312" w:hAnsi="Times New Roman" w:eastAsia="仿宋_GB2312"/>
          <w:b/>
          <w:sz w:val="30"/>
          <w:szCs w:val="30"/>
        </w:rPr>
      </w:pPr>
      <w:r>
        <w:rPr>
          <w:rFonts w:hint="eastAsia" w:ascii="仿宋_GB2312" w:hAnsi="Times New Roman" w:eastAsia="仿宋_GB2312"/>
          <w:sz w:val="30"/>
          <w:szCs w:val="30"/>
        </w:rPr>
        <w:t>6.不予许可的，做出不予许可的行政许可书面决定并说明理由；予以许可的，出具行政许可决定书。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一般程序：申请、受理、审查、决定</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外汇局向申请企业出具出口收入存放境外登记表。</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hint="eastAsia" w:ascii="仿宋_GB2312" w:eastAsia="仿宋_GB2312"/>
          <w:sz w:val="30"/>
          <w:szCs w:val="30"/>
        </w:rPr>
        <w:t>国家外汇管理局宁波市分局经常项目管理处，咨询电话：（</w:t>
      </w:r>
      <w:r>
        <w:rPr>
          <w:rFonts w:ascii="仿宋_GB2312" w:eastAsia="仿宋_GB2312"/>
          <w:sz w:val="30"/>
          <w:szCs w:val="30"/>
        </w:rPr>
        <w:t>0574</w:t>
      </w:r>
      <w:r>
        <w:rPr>
          <w:rFonts w:hint="eastAsia" w:ascii="仿宋_GB2312" w:eastAsia="仿宋_GB2312"/>
          <w:sz w:val="30"/>
          <w:szCs w:val="30"/>
        </w:rPr>
        <w:t>）87058266</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w:t>
      </w:r>
      <w:r>
        <w:rPr>
          <w:rFonts w:ascii="仿宋_GB2312" w:hAnsi="Times New Roman" w:eastAsia="仿宋_GB2312"/>
          <w:sz w:val="30"/>
          <w:szCs w:val="30"/>
        </w:rPr>
        <w:t>0574</w:t>
      </w:r>
      <w:r>
        <w:rPr>
          <w:rFonts w:hint="eastAsia" w:ascii="仿宋_GB2312" w:hAnsi="Times New Roman" w:eastAsia="仿宋_GB2312"/>
          <w:sz w:val="30"/>
          <w:szCs w:val="30"/>
        </w:rPr>
        <w:t>）86881142</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62638253</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）65586959</w:t>
      </w:r>
    </w:p>
    <w:p>
      <w:pPr>
        <w:ind w:right="300" w:firstLine="600"/>
        <w:rPr>
          <w:rFonts w:ascii="仿宋_GB2312" w:hAnsi="Times New Roman"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sz w:val="30"/>
          <w:szCs w:val="30"/>
        </w:rPr>
        <w:t>国家外汇管理局象山县支局外汇管理部，咨询电话：（</w:t>
      </w:r>
      <w:r>
        <w:rPr>
          <w:rFonts w:ascii="仿宋_GB2312" w:hAnsi="Times New Roman" w:eastAsia="仿宋_GB2312"/>
          <w:sz w:val="30"/>
          <w:szCs w:val="30"/>
        </w:rPr>
        <w:t>0574</w:t>
      </w:r>
      <w:r>
        <w:rPr>
          <w:rFonts w:hint="eastAsia" w:ascii="仿宋_GB2312" w:hAnsi="Times New Roman" w:eastAsia="仿宋_GB2312"/>
          <w:sz w:val="30"/>
          <w:szCs w:val="30"/>
        </w:rPr>
        <w:t>）</w:t>
      </w:r>
      <w:r>
        <w:rPr>
          <w:rFonts w:ascii="仿宋_GB2312" w:hAnsi="Times New Roman" w:eastAsia="仿宋_GB2312"/>
          <w:sz w:val="30"/>
          <w:szCs w:val="30"/>
        </w:rPr>
        <w:t>65722743</w:t>
      </w: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32832" o:spid="_x0000_s2309" style="position:absolute;left:0;margin-left:0.15pt;margin-top:10.45pt;height:58.6pt;width:86.2pt;rotation:0f;z-index:2519500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32845" o:spid="_x0000_s2310" type="#_x0000_t32" style="position:absolute;left:0;flip:x;margin-left:41.45pt;margin-top:21.05pt;height:0.05pt;width:232.15pt;rotation:0f;z-index:2519633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41" o:spid="_x0000_s2311" type="#_x0000_t32" style="position:absolute;left:0;margin-left:40.6pt;margin-top:6.65pt;height:73.4pt;width:0.85pt;rotation:0f;z-index:2519592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34" o:spid="_x0000_s2312" style="position:absolute;left:0;margin-left:273.6pt;margin-top:1.6pt;height:33.7pt;width:146.45pt;rotation:0f;z-index:25195212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shape id="Straight Connector 32850" o:spid="_x0000_s2313" type="#_x0000_t32" style="position:absolute;left:0;margin-left:40.6pt;margin-top:182.85pt;height:0.05pt;width:41.1pt;rotation:0f;z-index:2519685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49" o:spid="_x0000_s2314" type="#_x0000_t32" style="position:absolute;left:0;margin-left:40.6pt;margin-top:113.3pt;height:69.55pt;width:0.05pt;rotation:0f;z-index:25196748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37" o:spid="_x0000_s2315" style="position:absolute;left:0;margin-left:81.7pt;margin-top:174.45pt;height:30.15pt;width:210.9pt;rotation:0f;z-index:2519552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rPr>
                      <w:rFonts w:ascii="宋体" w:hAnsi="宋体"/>
                      <w:szCs w:val="21"/>
                    </w:rPr>
                  </w:pPr>
                  <w:r>
                    <w:rPr>
                      <w:rFonts w:hint="eastAsia" w:ascii="宋体" w:hAnsi="宋体"/>
                      <w:szCs w:val="21"/>
                    </w:rPr>
                    <w:t>材料齐全的，依法予以受理</w:t>
                  </w:r>
                </w:p>
                <w:p/>
              </w:txbxContent>
            </v:textbox>
          </v:roundrect>
        </w:pict>
      </w:r>
      <w:r>
        <w:rPr>
          <w:rFonts w:ascii="仿宋_GB2312" w:hAnsi="Calibri" w:eastAsia="仿宋_GB2312" w:cs="黑体"/>
          <w:kern w:val="2"/>
          <w:sz w:val="30"/>
          <w:szCs w:val="30"/>
          <w:lang w:val="en-US" w:eastAsia="zh-CN" w:bidi="ar-SA"/>
        </w:rPr>
        <w:pict>
          <v:roundrect id="Rounded Rectangle 32836" o:spid="_x0000_s2316" style="position:absolute;left:0;margin-left:151.95pt;margin-top:91.5pt;height:45.3pt;width:268.1pt;rotation:0f;z-index:2519541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32843" o:spid="_x0000_s2317" type="#_x0000_t32" style="position:absolute;left:0;margin-left:93.35pt;margin-top:101.65pt;height:0.05pt;width:58.6pt;rotation:0f;z-index:2519613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44" o:spid="_x0000_s2318" type="#_x0000_t32" style="position:absolute;left:0;flip:y;margin-left:345.35pt;margin-top:4.1pt;height:44.75pt;width:0.05pt;rotation:0f;z-index:2519623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35" o:spid="_x0000_s2319" style="position:absolute;left:0;margin-left:151.95pt;margin-top:48.85pt;height:25pt;width:268.1pt;rotation:0f;z-index:2519531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32842" o:spid="_x0000_s2320" type="#_x0000_t32" style="position:absolute;left:0;margin-left:93.35pt;margin-top:61.45pt;height:0.05pt;width:58.6pt;rotation:0f;z-index:2519603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33" o:spid="_x0000_s2321" style="position:absolute;left:0;margin-left:-6.55pt;margin-top:48.85pt;height:64.45pt;width:99.9pt;rotation:0f;z-index:2519511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roundrect>
        </w:pict>
      </w:r>
      <w:r>
        <w:rPr>
          <w:rFonts w:ascii="仿宋_GB2312" w:hAnsi="Calibri" w:eastAsia="仿宋_GB2312" w:cs="黑体"/>
          <w:kern w:val="2"/>
          <w:sz w:val="30"/>
          <w:szCs w:val="30"/>
          <w:lang w:val="en-US" w:eastAsia="zh-CN" w:bidi="ar-SA"/>
        </w:rPr>
        <w:pict>
          <v:shape id="Straight Connector 32846" o:spid="_x0000_s2322" type="#_x0000_t32" style="position:absolute;left:0;margin-left:179.6pt;margin-top:204.6pt;height:21.85pt;width:0.05pt;rotation:0f;z-index:2519644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51" w:type="default"/>
          <w:type w:val="continuous"/>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roundrect id="Rounded Rectangle 32839" o:spid="_x0000_s2323" style="position:absolute;left:0;margin-left:223.95pt;margin-top:306.8pt;height:58.6pt;width:180.85pt;rotation:0f;z-index:2519572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roundrect>
        </w:pict>
      </w:r>
      <w:r>
        <w:rPr>
          <w:rFonts w:ascii="仿宋_GB2312" w:hAnsi="Calibri" w:eastAsia="仿宋_GB2312" w:cs="黑体"/>
          <w:kern w:val="2"/>
          <w:sz w:val="30"/>
          <w:szCs w:val="30"/>
          <w:lang w:val="en-US" w:eastAsia="zh-CN" w:bidi="ar-SA"/>
        </w:rPr>
        <w:pict>
          <v:roundrect id="Rounded Rectangle 32840" o:spid="_x0000_s2324" style="position:absolute;left:0;margin-left:9.9pt;margin-top:306.8pt;height:58.6pt;width:197.6pt;rotation:0f;z-index:25195827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left"/>
                  </w:pPr>
                  <w:r>
                    <w:rPr>
                      <w:rFonts w:hint="eastAsia" w:ascii="宋体" w:hAnsi="宋体"/>
                    </w:rPr>
                    <w:t>予以许可</w:t>
                  </w:r>
                </w:p>
              </w:txbxContent>
            </v:textbox>
          </v:roundrect>
        </w:pict>
      </w:r>
      <w:r>
        <w:rPr>
          <w:rFonts w:ascii="仿宋_GB2312" w:hAnsi="Calibri" w:eastAsia="仿宋_GB2312" w:cs="黑体"/>
          <w:kern w:val="2"/>
          <w:sz w:val="30"/>
          <w:szCs w:val="30"/>
          <w:lang w:val="en-US" w:eastAsia="zh-CN" w:bidi="ar-SA"/>
        </w:rPr>
        <w:pict>
          <v:shape id="Straight Connector 32847" o:spid="_x0000_s2325" type="#_x0000_t32" style="position:absolute;left:0;margin-left:251.55pt;margin-top:261.55pt;height:45.25pt;width:0.85pt;rotation:0f;z-index:2519654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48" o:spid="_x0000_s2326" type="#_x0000_t32" style="position:absolute;left:0;margin-left:131.6pt;margin-top:261.55pt;height:45.25pt;width:0.05pt;rotation:0f;z-index:2519664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38" o:spid="_x0000_s2327" style="position:absolute;left:0;margin-left:81.65pt;margin-top:226.45pt;height:35.1pt;width:210.95pt;rotation:0f;z-index:2519562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p>
    <w:p>
      <w:pPr>
        <w:widowControl/>
        <w:spacing w:line="384" w:lineRule="auto"/>
        <w:jc w:val="left"/>
        <w:rPr>
          <w:rFonts w:ascii="仿宋_GB2312" w:hAnsi="ˎ̥" w:eastAsia="仿宋_GB2312" w:cs="宋体"/>
          <w:kern w:val="0"/>
          <w:sz w:val="30"/>
          <w:szCs w:val="30"/>
        </w:rPr>
      </w:pPr>
      <w:r>
        <w:rPr>
          <w:rFonts w:hint="eastAsia" w:ascii="仿宋_GB2312" w:hAnsi="ˎ̥" w:eastAsia="仿宋_GB2312" w:cs="宋体"/>
          <w:kern w:val="0"/>
          <w:sz w:val="30"/>
          <w:szCs w:val="30"/>
        </w:rPr>
        <w:t>附录二</w:t>
      </w:r>
    </w:p>
    <w:p>
      <w:pPr>
        <w:widowControl/>
        <w:spacing w:line="384" w:lineRule="auto"/>
        <w:jc w:val="center"/>
        <w:rPr>
          <w:rFonts w:ascii="黑体" w:hAnsi="ˎ̥" w:eastAsia="黑体" w:cs="宋体"/>
          <w:kern w:val="0"/>
          <w:sz w:val="30"/>
          <w:szCs w:val="30"/>
        </w:rPr>
      </w:pPr>
    </w:p>
    <w:p>
      <w:pPr>
        <w:widowControl/>
        <w:spacing w:line="384" w:lineRule="auto"/>
        <w:jc w:val="center"/>
        <w:rPr>
          <w:rFonts w:ascii="黑体" w:hAnsi="ˎ̥" w:eastAsia="黑体" w:cs="宋体"/>
          <w:kern w:val="0"/>
          <w:sz w:val="30"/>
          <w:szCs w:val="30"/>
        </w:rPr>
      </w:pPr>
      <w:r>
        <w:rPr>
          <w:rFonts w:hint="eastAsia" w:ascii="黑体" w:hAnsi="ˎ̥" w:eastAsia="黑体" w:cs="宋体"/>
          <w:kern w:val="0"/>
          <w:sz w:val="30"/>
          <w:szCs w:val="30"/>
        </w:rPr>
        <w:t>出口收入存放境外登记表</w:t>
      </w:r>
    </w:p>
    <w:p>
      <w:pPr>
        <w:widowControl/>
        <w:spacing w:line="384" w:lineRule="auto"/>
        <w:jc w:val="center"/>
        <w:rPr>
          <w:rFonts w:ascii="黑体" w:hAnsi="ˎ̥" w:eastAsia="黑体" w:cs="宋体"/>
          <w:kern w:val="0"/>
          <w:sz w:val="30"/>
          <w:szCs w:val="30"/>
        </w:rPr>
      </w:pPr>
    </w:p>
    <w:tbl>
      <w:tblPr>
        <w:tblStyle w:val="16"/>
        <w:tblW w:w="839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
      <w:tblGrid>
        <w:gridCol w:w="2520"/>
        <w:gridCol w:w="2424"/>
        <w:gridCol w:w="1497"/>
        <w:gridCol w:w="195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252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企业名称</w:t>
            </w:r>
          </w:p>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（加盖企业公章）</w:t>
            </w:r>
          </w:p>
        </w:tc>
        <w:tc>
          <w:tcPr>
            <w:tcW w:w="242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　</w:t>
            </w:r>
          </w:p>
        </w:tc>
        <w:tc>
          <w:tcPr>
            <w:tcW w:w="14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统一社会信用代码</w:t>
            </w:r>
          </w:p>
        </w:tc>
        <w:tc>
          <w:tcPr>
            <w:tcW w:w="195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8396"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252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境外开户银行名称</w:t>
            </w:r>
          </w:p>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（中文或英文）</w:t>
            </w:r>
          </w:p>
        </w:tc>
        <w:tc>
          <w:tcPr>
            <w:tcW w:w="5876"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c>
          <w:tcPr>
            <w:tcW w:w="252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境外开户银行代码（SWIFT CODE或</w:t>
            </w:r>
          </w:p>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金融机构标识码）</w:t>
            </w:r>
          </w:p>
        </w:tc>
        <w:tc>
          <w:tcPr>
            <w:tcW w:w="5876"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252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境外开户户名</w:t>
            </w:r>
          </w:p>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（中文或英文）</w:t>
            </w:r>
          </w:p>
        </w:tc>
        <w:tc>
          <w:tcPr>
            <w:tcW w:w="5876"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252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境外开户</w:t>
            </w:r>
          </w:p>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国别或地区</w:t>
            </w:r>
          </w:p>
        </w:tc>
        <w:tc>
          <w:tcPr>
            <w:tcW w:w="5876"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252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境外开户银行地址</w:t>
            </w:r>
          </w:p>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（中文或英文）</w:t>
            </w:r>
          </w:p>
        </w:tc>
        <w:tc>
          <w:tcPr>
            <w:tcW w:w="5876"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c>
          <w:tcPr>
            <w:tcW w:w="252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账户收支信息报送协议或其补充协议编号</w:t>
            </w:r>
          </w:p>
        </w:tc>
        <w:tc>
          <w:tcPr>
            <w:tcW w:w="5876"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8396"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8396" w:type="dxa"/>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□年度累计出口收入存放境外规模为</w:t>
            </w:r>
            <w:r>
              <w:rPr>
                <w:rFonts w:hint="eastAsia" w:ascii="仿宋_GB2312" w:hAnsi="ˎ̥" w:eastAsia="仿宋_GB2312" w:cs="宋体"/>
                <w:kern w:val="0"/>
                <w:sz w:val="24"/>
                <w:szCs w:val="24"/>
                <w:u w:val="single"/>
              </w:rPr>
              <w:t>　　　　　　　　　　　　　　　　</w:t>
            </w:r>
          </w:p>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□成员公司统一社会信用代码：</w:t>
            </w:r>
            <w:r>
              <w:rPr>
                <w:rFonts w:hint="eastAsia" w:ascii="仿宋_GB2312" w:hAnsi="ˎ̥" w:eastAsia="仿宋_GB2312" w:cs="宋体"/>
                <w:kern w:val="0"/>
                <w:sz w:val="24"/>
                <w:szCs w:val="24"/>
                <w:u w:val="single"/>
              </w:rPr>
              <w:t>　　　　　　　　　　　　　　　　　　　　</w:t>
            </w:r>
          </w:p>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u w:val="single"/>
              </w:rPr>
              <w:t>　　　　　　　　　　　　　　　　　　　　　　　　　　　　　　　　</w:t>
            </w:r>
          </w:p>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□同意企业在上述银行开立出口收入存放境外账户。　　　　　　　　　</w:t>
            </w:r>
          </w:p>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□其他：</w:t>
            </w:r>
            <w:r>
              <w:rPr>
                <w:rFonts w:hint="eastAsia" w:ascii="仿宋_GB2312" w:hAnsi="ˎ̥" w:eastAsia="仿宋_GB2312" w:cs="宋体"/>
                <w:kern w:val="0"/>
                <w:sz w:val="24"/>
                <w:szCs w:val="24"/>
                <w:u w:val="single"/>
              </w:rPr>
              <w:t>　　　　　　　　　　　　　　　　　　</w:t>
            </w:r>
          </w:p>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　</w:t>
            </w:r>
          </w:p>
          <w:p>
            <w:pPr>
              <w:widowControl/>
              <w:jc w:val="left"/>
              <w:rPr>
                <w:rFonts w:ascii="仿宋_GB2312" w:hAnsi="ˎ̥" w:eastAsia="仿宋_GB2312" w:cs="宋体"/>
                <w:kern w:val="0"/>
                <w:sz w:val="24"/>
                <w:szCs w:val="24"/>
              </w:rPr>
            </w:pPr>
            <w:r>
              <w:rPr>
                <w:rFonts w:hint="eastAsia" w:ascii="仿宋_GB2312" w:hAnsi="ˎ̥" w:eastAsia="仿宋_GB2312" w:cs="宋体"/>
                <w:kern w:val="0"/>
                <w:sz w:val="24"/>
                <w:szCs w:val="24"/>
              </w:rPr>
              <w:t>　　　　　　　　　　　　　　　外汇局（盖章）</w:t>
            </w:r>
          </w:p>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　　　　　　　　　　　经办人：　　　 复核人：</w:t>
            </w:r>
          </w:p>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　　　　 联系电话：</w:t>
            </w:r>
          </w:p>
          <w:p>
            <w:pPr>
              <w:widowControl/>
              <w:jc w:val="center"/>
              <w:rPr>
                <w:rFonts w:ascii="仿宋_GB2312" w:hAnsi="ˎ̥" w:eastAsia="仿宋_GB2312" w:cs="宋体"/>
                <w:kern w:val="0"/>
                <w:sz w:val="24"/>
                <w:szCs w:val="24"/>
              </w:rPr>
            </w:pPr>
            <w:r>
              <w:rPr>
                <w:rFonts w:hint="eastAsia" w:ascii="仿宋_GB2312" w:hAnsi="ˎ̥" w:eastAsia="仿宋_GB2312" w:cs="宋体"/>
                <w:kern w:val="0"/>
                <w:sz w:val="24"/>
                <w:szCs w:val="24"/>
              </w:rPr>
              <w:t>　　　　　　　　　　　　　　　年　　月　　日</w:t>
            </w:r>
          </w:p>
        </w:tc>
      </w:tr>
    </w:tbl>
    <w:p>
      <w:pPr>
        <w:widowControl/>
        <w:spacing w:line="384" w:lineRule="auto"/>
        <w:jc w:val="left"/>
        <w:rPr>
          <w:rFonts w:ascii="ˎ̥" w:hAnsi="ˎ̥" w:cs="宋体"/>
          <w:kern w:val="0"/>
          <w:sz w:val="20"/>
          <w:szCs w:val="20"/>
        </w:rPr>
        <w:sectPr>
          <w:pgSz w:w="11906" w:h="16838"/>
          <w:pgMar w:top="1440" w:right="1800" w:bottom="1440" w:left="1800" w:header="851" w:footer="992" w:gutter="0"/>
          <w:cols w:space="720" w:num="1"/>
          <w:docGrid w:type="lines" w:linePitch="312" w:charSpace="0"/>
        </w:sectPr>
      </w:pPr>
      <w:r>
        <w:rPr>
          <w:rFonts w:hint="eastAsia" w:ascii="仿宋_GB2312" w:hAnsi="ˎ̥" w:eastAsia="仿宋_GB2312" w:cs="宋体"/>
          <w:kern w:val="0"/>
          <w:sz w:val="24"/>
          <w:szCs w:val="24"/>
        </w:rPr>
        <w:t>（一式两联 第一联：企业留存联 第二联：外汇局留存联）</w:t>
      </w:r>
      <w:r>
        <w:rPr>
          <w:rFonts w:ascii="ˎ̥" w:hAnsi="ˎ̥" w:cs="宋体"/>
          <w:kern w:val="0"/>
          <w:sz w:val="20"/>
          <w:szCs w:val="20"/>
        </w:rPr>
        <w:br/>
      </w:r>
      <w:r>
        <w:rPr>
          <w:rFonts w:ascii="ˎ̥" w:hAnsi="ˎ̥" w:cs="宋体"/>
          <w:kern w:val="0"/>
          <w:sz w:val="20"/>
          <w:szCs w:val="20"/>
        </w:rPr>
        <w:br/>
      </w:r>
    </w:p>
    <w:p>
      <w:pPr>
        <w:ind w:right="300" w:firstLine="585"/>
        <w:rPr>
          <w:rFonts w:ascii="黑体" w:eastAsia="黑体"/>
          <w:sz w:val="30"/>
          <w:szCs w:val="30"/>
        </w:rPr>
      </w:pPr>
      <w:r>
        <w:rPr>
          <w:rFonts w:hint="eastAsia" w:ascii="黑体" w:eastAsia="黑体"/>
          <w:sz w:val="30"/>
          <w:szCs w:val="30"/>
        </w:rPr>
        <w:t>五、服务贸易外汇收入存放境外外汇账户审批</w:t>
      </w:r>
    </w:p>
    <w:p>
      <w:pPr>
        <w:ind w:firstLine="585"/>
        <w:rPr>
          <w:rFonts w:ascii="黑体" w:eastAsia="黑体"/>
          <w:sz w:val="30"/>
          <w:szCs w:val="30"/>
        </w:rPr>
      </w:pPr>
      <w:r>
        <w:rPr>
          <w:rFonts w:hint="eastAsia" w:ascii="黑体" w:eastAsia="黑体"/>
          <w:sz w:val="30"/>
          <w:szCs w:val="30"/>
        </w:rPr>
        <w:t>（一）办理依据</w:t>
      </w:r>
    </w:p>
    <w:p>
      <w:pPr>
        <w:ind w:firstLine="600" w:firstLineChars="200"/>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《中华人民共和国外汇管理条例》（国务院令第532号）</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bCs/>
          <w:sz w:val="30"/>
          <w:szCs w:val="30"/>
        </w:rPr>
        <w:t>《国家外汇管理局关于印发〈经常项目外汇业务指引（2020年版）〉的通知》（汇发〔2020〕14号）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申请人为境内机构，需同时符合以下条件：</w:t>
      </w:r>
    </w:p>
    <w:p>
      <w:pPr>
        <w:ind w:firstLine="600" w:firstLineChars="200"/>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服务贸易外汇收入来源真实合法，且在境外有符合相关规定的支付需求；</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sz w:val="30"/>
          <w:szCs w:val="30"/>
        </w:rPr>
        <w:t>近两年无违反外汇管理规定行为。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禁止性要求：申请材料不齐全，不符合法规规定。</w:t>
      </w:r>
    </w:p>
    <w:p>
      <w:pPr>
        <w:ind w:firstLine="600" w:firstLineChars="200"/>
        <w:rPr>
          <w:rFonts w:ascii="黑体" w:eastAsia="黑体"/>
          <w:sz w:val="30"/>
          <w:szCs w:val="30"/>
        </w:rPr>
      </w:pPr>
      <w:r>
        <w:rPr>
          <w:rFonts w:hint="eastAsia" w:ascii="黑体" w:eastAsia="黑体"/>
          <w:sz w:val="30"/>
          <w:szCs w:val="30"/>
        </w:rPr>
        <w:t>（六）申请材料</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 服务贸易外汇收入存放境外外汇账户开立申请材料</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061"/>
        <w:gridCol w:w="1134"/>
        <w:gridCol w:w="1134"/>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06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27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06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申请书</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包括但不限于基本情况、服务贸易开展情况、拟开户银行、使用期限、根据实际需要申请的存放境外资金规模等</w:t>
            </w:r>
          </w:p>
        </w:tc>
        <w:tc>
          <w:tcPr>
            <w:tcW w:w="1275" w:type="dxa"/>
            <w:vAlign w:val="top"/>
          </w:tcPr>
          <w:p>
            <w:pPr>
              <w:rPr>
                <w:rFonts w:ascii="仿宋_GB2312" w:hAnsi="Times New Roman" w:eastAsia="仿宋_GB2312"/>
                <w:sz w:val="24"/>
                <w:szCs w:val="24"/>
              </w:rPr>
            </w:pPr>
            <w:r>
              <w:rPr>
                <w:rFonts w:hint="eastAsia" w:ascii="仿宋_GB2312" w:hAnsi="Times New Roman" w:eastAsia="仿宋_GB2312"/>
                <w:sz w:val="24"/>
                <w:szCs w:val="24"/>
              </w:rPr>
              <w:t>法定代表人或其授权人签字并加盖企业公章</w:t>
            </w:r>
          </w:p>
        </w:tc>
      </w:tr>
    </w:tbl>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 服务贸易外汇收入存放境外外汇账户变更申请材料</w:t>
      </w:r>
    </w:p>
    <w:tbl>
      <w:tblPr>
        <w:tblStyle w:val="1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061"/>
        <w:gridCol w:w="1134"/>
        <w:gridCol w:w="1134"/>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06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27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06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申请书</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701" w:type="dxa"/>
            <w:vAlign w:val="top"/>
          </w:tcPr>
          <w:p>
            <w:pPr>
              <w:rPr>
                <w:rFonts w:ascii="仿宋_GB2312" w:hAnsi="Times New Roman" w:eastAsia="仿宋_GB2312"/>
                <w:sz w:val="24"/>
                <w:szCs w:val="24"/>
              </w:rPr>
            </w:pPr>
            <w:r>
              <w:rPr>
                <w:rFonts w:hint="eastAsia" w:ascii="Times New Roman" w:hAnsi="Times New Roman" w:eastAsia="仿宋_GB2312" w:cs="Times New Roman"/>
                <w:sz w:val="24"/>
                <w:szCs w:val="24"/>
              </w:rPr>
              <w:t>列明变更事项（开户银行、收支范围、使用期限、需提高存放境外资金规模或境内企业集团调整参与成员公司）</w:t>
            </w:r>
          </w:p>
        </w:tc>
        <w:tc>
          <w:tcPr>
            <w:tcW w:w="1275" w:type="dxa"/>
            <w:vAlign w:val="top"/>
          </w:tcPr>
          <w:p>
            <w:pPr>
              <w:rPr>
                <w:rFonts w:ascii="仿宋_GB2312" w:hAnsi="Times New Roman" w:eastAsia="仿宋_GB2312"/>
                <w:sz w:val="24"/>
                <w:szCs w:val="24"/>
              </w:rPr>
            </w:pPr>
            <w:r>
              <w:rPr>
                <w:rFonts w:hint="eastAsia" w:ascii="Times New Roman" w:hAnsi="Times New Roman" w:eastAsia="仿宋_GB2312" w:cs="Times New Roman"/>
                <w:sz w:val="24"/>
                <w:szCs w:val="24"/>
              </w:rPr>
              <w:t>法定代表人或其授权人签字并加盖企业公章，境内企业集团应由主办企业申请变更登记</w:t>
            </w: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right="300" w:firstLine="600"/>
        <w:jc w:val="left"/>
        <w:rPr>
          <w:rFonts w:ascii="仿宋_GB2312" w:hAnsi="Times New Roman" w:eastAsia="仿宋_GB2312"/>
          <w:sz w:val="30"/>
          <w:szCs w:val="30"/>
        </w:rPr>
      </w:pPr>
      <w:r>
        <w:rPr>
          <w:rFonts w:ascii="仿宋_GB2312" w:hAnsi="Times New Roman" w:eastAsia="仿宋_GB2312"/>
          <w:sz w:val="30"/>
          <w:szCs w:val="30"/>
        </w:rPr>
        <w:t>1.</w:t>
      </w:r>
      <w:r>
        <w:rPr>
          <w:rFonts w:hint="eastAsia" w:ascii="仿宋_GB2312" w:hAnsi="Times New Roman" w:eastAsia="仿宋_GB2312"/>
          <w:sz w:val="30"/>
          <w:szCs w:val="30"/>
        </w:rPr>
        <w:t>申请人提交申请;</w:t>
      </w:r>
    </w:p>
    <w:p>
      <w:pPr>
        <w:ind w:right="300" w:firstLine="600"/>
        <w:jc w:val="left"/>
        <w:rPr>
          <w:rFonts w:ascii="仿宋_GB2312" w:hAnsi="Times New Roman" w:eastAsia="仿宋_GB2312"/>
          <w:sz w:val="30"/>
          <w:szCs w:val="30"/>
        </w:rPr>
      </w:pPr>
      <w:r>
        <w:rPr>
          <w:rFonts w:ascii="仿宋_GB2312" w:hAnsi="Times New Roman" w:eastAsia="仿宋_GB2312"/>
          <w:sz w:val="30"/>
          <w:szCs w:val="30"/>
        </w:rPr>
        <w:t>2.</w:t>
      </w:r>
      <w:r>
        <w:rPr>
          <w:rFonts w:hint="eastAsia" w:ascii="仿宋_GB2312" w:hAnsi="Times New Roman" w:eastAsia="仿宋_GB2312"/>
          <w:sz w:val="30"/>
          <w:szCs w:val="30"/>
        </w:rPr>
        <w:t>决定是否予以受理;</w:t>
      </w:r>
    </w:p>
    <w:p>
      <w:pPr>
        <w:ind w:right="300" w:firstLine="600"/>
        <w:jc w:val="left"/>
        <w:rPr>
          <w:rFonts w:ascii="仿宋_GB2312" w:eastAsia="仿宋_GB2312"/>
          <w:sz w:val="30"/>
          <w:szCs w:val="30"/>
        </w:rPr>
      </w:pPr>
      <w:r>
        <w:rPr>
          <w:rFonts w:ascii="仿宋_GB2312" w:hAnsi="Times New Roman" w:eastAsia="仿宋_GB2312"/>
          <w:sz w:val="30"/>
          <w:szCs w:val="30"/>
        </w:rPr>
        <w:t>3.</w:t>
      </w:r>
      <w:r>
        <w:rPr>
          <w:rFonts w:hint="eastAsia" w:ascii="仿宋_GB2312" w:hAnsi="Times New Roman" w:eastAsia="仿宋_GB2312"/>
          <w:sz w:val="30"/>
          <w:szCs w:val="30"/>
        </w:rPr>
        <w:t>不予受理的，出具</w:t>
      </w:r>
      <w:r>
        <w:rPr>
          <w:rFonts w:hint="eastAsia" w:ascii="仿宋_GB2312" w:eastAsia="仿宋_GB2312"/>
          <w:sz w:val="30"/>
          <w:szCs w:val="30"/>
        </w:rPr>
        <w:t>不予受理通知书；受理的，</w:t>
      </w:r>
      <w:r>
        <w:rPr>
          <w:rFonts w:hint="eastAsia" w:ascii="仿宋_GB2312" w:hAnsi="Times New Roman" w:eastAsia="仿宋_GB2312"/>
          <w:sz w:val="30"/>
          <w:szCs w:val="30"/>
        </w:rPr>
        <w:t>出具受理通知书，</w:t>
      </w:r>
      <w:r>
        <w:rPr>
          <w:rFonts w:hint="eastAsia" w:ascii="仿宋_GB2312" w:eastAsia="仿宋_GB2312"/>
          <w:sz w:val="30"/>
          <w:szCs w:val="30"/>
        </w:rPr>
        <w:t>审核作出</w:t>
      </w:r>
      <w:r>
        <w:rPr>
          <w:rFonts w:hint="eastAsia" w:ascii="仿宋_GB2312" w:hAnsi="Times New Roman" w:eastAsia="仿宋_GB2312"/>
          <w:sz w:val="30"/>
          <w:szCs w:val="30"/>
        </w:rPr>
        <w:t>核准或者不予核准的决定;</w:t>
      </w:r>
    </w:p>
    <w:p>
      <w:pPr>
        <w:ind w:right="300" w:firstLine="600"/>
        <w:jc w:val="left"/>
        <w:rPr>
          <w:rFonts w:ascii="仿宋_GB2312" w:eastAsia="仿宋_GB2312"/>
          <w:sz w:val="30"/>
          <w:szCs w:val="30"/>
        </w:rPr>
      </w:pPr>
      <w:r>
        <w:rPr>
          <w:rFonts w:hint="eastAsia" w:ascii="仿宋_GB2312" w:hAnsi="Times New Roman" w:eastAsia="仿宋_GB2312"/>
          <w:sz w:val="30"/>
          <w:szCs w:val="30"/>
        </w:rPr>
        <w:t>4.</w:t>
      </w:r>
      <w:r>
        <w:rPr>
          <w:rFonts w:hint="eastAsia" w:ascii="仿宋_GB2312" w:eastAsia="仿宋_GB2312"/>
          <w:sz w:val="30"/>
          <w:szCs w:val="30"/>
        </w:rPr>
        <w:t>对于符合规定条件，向申请人出具核准文件；不予核准的，做出不予核准的行政许可书面决定并说明理由;</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5.材料不全或不符合法定形式的，一次性告知补正材料，并出具《行政许可补正通知书》。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firstLine="600" w:firstLineChars="200"/>
        <w:rPr>
          <w:rFonts w:ascii="黑体" w:hAnsi="Times New Roman" w:eastAsia="黑体"/>
          <w:sz w:val="30"/>
          <w:szCs w:val="30"/>
        </w:rPr>
      </w:pPr>
      <w:r>
        <w:rPr>
          <w:rFonts w:hint="eastAsia" w:ascii="仿宋_GB2312" w:hAnsi="Times New Roman" w:eastAsia="仿宋_GB2312"/>
          <w:sz w:val="30"/>
          <w:szCs w:val="30"/>
        </w:rPr>
        <w:t>一般程序：申请、受理、审查、决定、出具</w:t>
      </w:r>
      <w:r>
        <w:rPr>
          <w:rFonts w:hint="eastAsia" w:ascii="仿宋_GB2312" w:eastAsia="仿宋_GB2312"/>
          <w:sz w:val="30"/>
          <w:szCs w:val="30"/>
        </w:rPr>
        <w:t>核准文件</w:t>
      </w:r>
      <w:r>
        <w:rPr>
          <w:rFonts w:hint="eastAsia" w:ascii="仿宋_GB2312" w:hAnsi="Times New Roman" w:eastAsia="仿宋_GB2312"/>
          <w:sz w:val="30"/>
          <w:szCs w:val="30"/>
        </w:rPr>
        <w:t>或不予核准的行政许可书面决定。</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仿宋_GB2312" w:hAnsi="Times New Roman" w:eastAsia="仿宋_GB2312"/>
          <w:sz w:val="30"/>
          <w:szCs w:val="30"/>
        </w:rPr>
      </w:pPr>
      <w:r>
        <w:rPr>
          <w:rFonts w:hint="eastAsia" w:ascii="仿宋_GB2312" w:eastAsia="仿宋_GB2312"/>
          <w:sz w:val="30"/>
          <w:szCs w:val="30"/>
        </w:rPr>
        <w:t>核准文件</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宁波市分局经常项目管理处，咨询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87058271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（0574）86881142</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国家外汇管理局余姚市支局外汇管理部，咨询电话：（0574）62638253</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国家外汇管理局奉化支局外汇管理部，咨询电话：（0574）88524859</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eastAsia="仿宋_GB2312"/>
          <w:sz w:val="30"/>
          <w:szCs w:val="30"/>
        </w:rPr>
      </w:pPr>
      <w:r>
        <w:rPr>
          <w:rFonts w:hint="eastAsia" w:ascii="仿宋_GB2312" w:hAnsi="Times New Roman" w:eastAsia="仿宋_GB2312"/>
          <w:sz w:val="30"/>
          <w:szCs w:val="30"/>
        </w:rPr>
        <w:t xml:space="preserve">国家外汇管理局象山县支局外汇管理部，咨询电话：（0574）65722743  </w:t>
      </w:r>
    </w:p>
    <w:p/>
    <w:p>
      <w:pPr>
        <w:ind w:right="300" w:firstLine="600"/>
        <w:rPr>
          <w:rFonts w:ascii="仿宋_GB2312" w:eastAsia="仿宋_GB2312"/>
          <w:sz w:val="30"/>
          <w:szCs w:val="30"/>
        </w:rPr>
        <w:sectPr>
          <w:pgSz w:w="11906" w:h="16838"/>
          <w:pgMar w:top="1440" w:right="1800" w:bottom="1440" w:left="1800" w:header="851" w:footer="992" w:gutter="0"/>
          <w:cols w:space="720" w:num="1"/>
          <w:docGrid w:type="lines" w:linePitch="312" w:charSpace="0"/>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32851" o:spid="_x0000_s2328" style="position:absolute;left:0;margin-left:0.15pt;margin-top:10.45pt;height:58.6pt;width:86.2pt;rotation:0f;z-index:2517166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32864" o:spid="_x0000_s2329" type="#_x0000_t32" style="position:absolute;left:0;flip:x;margin-left:41.45pt;margin-top:21.05pt;height:0.05pt;width:232.15pt;rotation:0f;z-index:2517299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60" o:spid="_x0000_s2330" type="#_x0000_t32" style="position:absolute;left:0;margin-left:40.6pt;margin-top:6.65pt;height:73.4pt;width:0.85pt;rotation:0f;z-index:2517258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53" o:spid="_x0000_s2331" style="position:absolute;left:0;margin-left:273.6pt;margin-top:1.6pt;height:33.7pt;width:146.45pt;rotation:0f;z-index:2517186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shape id="Straight Connector 32869" o:spid="_x0000_s2332" type="#_x0000_t32" style="position:absolute;left:0;margin-left:40.6pt;margin-top:182.85pt;height:0.05pt;width:41.1pt;rotation:0f;z-index:2517350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68" o:spid="_x0000_s2333" type="#_x0000_t32" style="position:absolute;left:0;margin-left:40.6pt;margin-top:113.3pt;height:69.55pt;width:0.05pt;rotation:0f;z-index:25173401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56" o:spid="_x0000_s2334" style="position:absolute;left:0;margin-left:81.7pt;margin-top:174.45pt;height:30.15pt;width:210.9pt;rotation:0f;z-index:25172172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32855" o:spid="_x0000_s2335" style="position:absolute;left:0;margin-left:151.95pt;margin-top:91.5pt;height:45.3pt;width:268.1pt;rotation:0f;z-index:2517207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32862" o:spid="_x0000_s2336" type="#_x0000_t32" style="position:absolute;left:0;margin-left:93.35pt;margin-top:101.65pt;height:0.05pt;width:58.6pt;rotation:0f;z-index:2517278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63" o:spid="_x0000_s2337" type="#_x0000_t32" style="position:absolute;left:0;flip:y;margin-left:345.35pt;margin-top:4.1pt;height:44.75pt;width:0.05pt;rotation:0f;z-index:2517288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54" o:spid="_x0000_s2338" style="position:absolute;left:0;margin-left:151.95pt;margin-top:48.85pt;height:25pt;width:268.1pt;rotation:0f;z-index:2517196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32861" o:spid="_x0000_s2339" type="#_x0000_t32" style="position:absolute;left:0;margin-left:93.35pt;margin-top:61.45pt;height:0.05pt;width:58.6pt;rotation:0f;z-index:2517268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52" o:spid="_x0000_s2340" style="position:absolute;left:0;margin-left:-6.55pt;margin-top:48.85pt;height:64.45pt;width:99.9pt;rotation:0f;z-index:2517176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接件并于5个工作日作出是否受理决定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32865" o:spid="_x0000_s2341" type="#_x0000_t32" style="position:absolute;left:0;margin-left:179.6pt;margin-top:204.6pt;height:21.85pt;width:0.05pt;rotation:0f;z-index:2517309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52" w:type="default"/>
          <w:type w:val="continuous"/>
          <w:pgSz w:w="11906" w:h="16838"/>
          <w:pgMar w:top="1440" w:right="1800" w:bottom="1440" w:left="1800" w:header="851" w:footer="992" w:gutter="0"/>
          <w:cols w:space="720" w:num="1"/>
          <w:docGrid w:type="lines" w:linePitch="312" w:charSpace="0"/>
        </w:sectPr>
      </w:pPr>
      <w:r>
        <w:rPr>
          <w:rFonts w:ascii="仿宋_GB2312" w:hAnsi="Calibri" w:eastAsia="仿宋_GB2312" w:cs="黑体"/>
          <w:kern w:val="2"/>
          <w:sz w:val="30"/>
          <w:szCs w:val="30"/>
          <w:lang w:val="en-US" w:eastAsia="zh-CN" w:bidi="ar-SA"/>
        </w:rPr>
        <w:pict>
          <v:roundrect id="Rounded Rectangle 32858" o:spid="_x0000_s2342" style="position:absolute;left:0;margin-left:223.95pt;margin-top:306.8pt;height:58.6pt;width:180.85pt;rotation:0f;z-index:2517237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roundrect>
        </w:pict>
      </w:r>
      <w:r>
        <w:rPr>
          <w:rFonts w:ascii="仿宋_GB2312" w:hAnsi="Calibri" w:eastAsia="仿宋_GB2312" w:cs="黑体"/>
          <w:kern w:val="2"/>
          <w:sz w:val="30"/>
          <w:szCs w:val="30"/>
          <w:lang w:val="en-US" w:eastAsia="zh-CN" w:bidi="ar-SA"/>
        </w:rPr>
        <w:pict>
          <v:roundrect id="Rounded Rectangle 32859" o:spid="_x0000_s2343" style="position:absolute;left:0;margin-left:9.9pt;margin-top:306.8pt;height:58.6pt;width:197.6pt;rotation:0f;z-index:2517248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予以许可，向申请人出具核准书面决定</w:t>
                  </w:r>
                </w:p>
              </w:txbxContent>
            </v:textbox>
          </v:roundrect>
        </w:pict>
      </w:r>
      <w:r>
        <w:rPr>
          <w:rFonts w:ascii="仿宋_GB2312" w:hAnsi="Calibri" w:eastAsia="仿宋_GB2312" w:cs="黑体"/>
          <w:kern w:val="2"/>
          <w:sz w:val="30"/>
          <w:szCs w:val="30"/>
          <w:lang w:val="en-US" w:eastAsia="zh-CN" w:bidi="ar-SA"/>
        </w:rPr>
        <w:pict>
          <v:shape id="Straight Connector 32866" o:spid="_x0000_s2344" type="#_x0000_t32" style="position:absolute;left:0;margin-left:251.55pt;margin-top:261.55pt;height:45.25pt;width:0.85pt;rotation:0f;z-index:2517319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67" o:spid="_x0000_s2345" type="#_x0000_t32" style="position:absolute;left:0;margin-left:131.6pt;margin-top:261.55pt;height:45.25pt;width:0.05pt;rotation:0f;z-index:2517329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57" o:spid="_x0000_s2346" style="position:absolute;left:0;margin-left:81.65pt;margin-top:226.45pt;height:35.1pt;width:210.95pt;rotation:0f;z-index:2517227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p>
    <w:p>
      <w:pPr>
        <w:ind w:right="300"/>
        <w:rPr>
          <w:rFonts w:ascii="仿宋_GB2312" w:hAnsi="ˎ̥" w:eastAsia="仿宋_GB2312" w:cs="宋体"/>
          <w:kern w:val="0"/>
          <w:sz w:val="30"/>
          <w:szCs w:val="30"/>
        </w:rPr>
      </w:pPr>
    </w:p>
    <w:sectPr>
      <w:footerReference r:id="rId53" w:type="default"/>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_GB2312"/>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p>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Quad Arrow 41" o:spid="_x0000_s1033" type="#_x0000_t202" style="position:absolute;left:0;margin-top:0pt;height:12.8pt;width:16pt;mso-position-horizontal:center;mso-position-horizontal-relative:margin;mso-wrap-style:none;rotation:0f;z-index:25167769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134</w:t>
                </w:r>
                <w:r>
                  <w:rPr>
                    <w:rFonts w:hint="eastAsia"/>
                    <w:sz w:val="18"/>
                  </w:rPr>
                  <w:fldChar w:fldCharType="end"/>
                </w:r>
              </w:p>
            </w:txbxContent>
          </v:textbox>
        </v:shape>
      </w:pict>
    </w:r>
  </w:p>
  <w:p>
    <w:pPr>
      <w:pStyle w:val="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30" o:spid="_x0000_s1034" type="#_x0000_t202" style="position:absolute;left:0;margin-top:0pt;height:12.8pt;width:15.9pt;mso-position-horizontal:center;mso-position-horizontal-relative:margin;mso-wrap-style:none;rotation:0f;z-index:25167667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150</w:t>
                </w:r>
                <w:r>
                  <w:rPr>
                    <w:rFonts w:hint="eastAsia"/>
                    <w:sz w:val="18"/>
                  </w:rPr>
                  <w:fldChar w:fldCharType="end"/>
                </w:r>
              </w:p>
            </w:txbxContent>
          </v:textbox>
        </v:shape>
      </w:pict>
    </w:r>
  </w:p>
  <w:p>
    <w:pPr>
      <w:pStyle w:val="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31" o:spid="_x0000_s1035" type="#_x0000_t202" style="position:absolute;left:0;margin-top:0pt;height:12.8pt;width:16pt;mso-position-horizontal:center;mso-position-horizontal-relative:margin;mso-wrap-style:none;rotation:0f;z-index:25167872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158</w:t>
                </w:r>
                <w:r>
                  <w:rPr>
                    <w:rFonts w:hint="eastAsia"/>
                    <w:sz w:val="18"/>
                  </w:rPr>
                  <w:fldChar w:fldCharType="end"/>
                </w:r>
              </w:p>
            </w:txbxContent>
          </v:textbox>
        </v:shape>
      </w:pict>
    </w:r>
  </w:p>
  <w:p>
    <w:pPr>
      <w:pStyle w:val="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Quad Arrow 38" o:spid="_x0000_s1036" type="#_x0000_t202" style="position:absolute;left:0;margin-top:0pt;height:12.8pt;width:16pt;mso-position-horizontal:center;mso-position-horizontal-relative:margin;mso-wrap-style:none;rotation:0f;z-index:25167974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159</w:t>
                </w:r>
                <w:r>
                  <w:rPr>
                    <w:rFonts w:hint="eastAsia"/>
                    <w:sz w:val="18"/>
                  </w:rPr>
                  <w:fldChar w:fldCharType="end"/>
                </w:r>
              </w:p>
            </w:txbxContent>
          </v:textbox>
        </v:shape>
      </w:pict>
    </w:r>
  </w:p>
  <w:p>
    <w:pPr>
      <w:pStyle w:val="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33" o:spid="_x0000_s1037" type="#_x0000_t202" style="position:absolute;left:0;margin-top:0pt;height:12.8pt;width:5.35pt;mso-position-horizontal:center;mso-position-horizontal-relative:margin;mso-wrap-style:none;rotation:0f;z-index:25168076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217</w:t>
                </w:r>
                <w:r>
                  <w:rPr>
                    <w:rFonts w:hint="eastAsia"/>
                    <w:sz w:val="18"/>
                  </w:rPr>
                  <w:fldChar w:fldCharType="end"/>
                </w:r>
              </w:p>
            </w:txbxContent>
          </v:textbox>
        </v:shape>
      </w:pict>
    </w:r>
  </w:p>
  <w:p>
    <w:pPr>
      <w:pStyle w:val="6"/>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34" o:spid="_x0000_s1038" type="#_x0000_t202" style="position:absolute;left:0;margin-top:0pt;height:12.8pt;width:10.65pt;mso-position-horizontal:center;mso-position-horizontal-relative:margin;mso-wrap-style:none;rotation:0f;z-index:25168179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249</w:t>
                </w:r>
                <w:r>
                  <w:rPr>
                    <w:rFonts w:hint="eastAsia"/>
                    <w:sz w:val="18"/>
                  </w:rPr>
                  <w:fldChar w:fldCharType="end"/>
                </w:r>
              </w:p>
            </w:txbxContent>
          </v:textbox>
        </v:shape>
      </w:pict>
    </w:r>
  </w:p>
  <w:p>
    <w:pPr>
      <w:pStyle w:val="6"/>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 1213" o:spid="_x0000_s1039" type="#_x0000_t202" style="position:absolute;left:0;margin-top:0pt;height:144pt;width:144pt;mso-position-horizontal:center;mso-position-horizontal-relative:margin;mso-wrap-style:none;rotation:0f;z-index:25170432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6"/>
                  <w:jc w:val="center"/>
                </w:pPr>
                <w:r>
                  <w:fldChar w:fldCharType="begin"/>
                </w:r>
                <w:r>
                  <w:instrText xml:space="preserve"> PAGE   \* MERGEFORMAT </w:instrText>
                </w:r>
                <w:r>
                  <w:fldChar w:fldCharType="separate"/>
                </w:r>
                <w:r>
                  <w:t>263</w:t>
                </w:r>
                <w:r>
                  <w:rPr>
                    <w:lang w:val="zh-CN"/>
                  </w:rPr>
                  <w:fldChar w:fldCharType="end"/>
                </w:r>
              </w:p>
            </w:txbxContent>
          </v:textbox>
        </v:shape>
      </w:pict>
    </w:r>
  </w:p>
  <w:p>
    <w:pPr>
      <w:pStyle w:val="6"/>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37" o:spid="_x0000_s1040" type="#_x0000_t202" style="position:absolute;left:0;margin-top:0pt;height:12.8pt;width:10.75pt;mso-position-horizontal:center;mso-position-horizontal-relative:margin;mso-wrap-style:none;rotation:0f;z-index:2516828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298</w:t>
                </w:r>
                <w:r>
                  <w:rPr>
                    <w:rFonts w:hint="eastAsia"/>
                    <w:sz w:val="18"/>
                  </w:rPr>
                  <w:fldChar w:fldCharType="end"/>
                </w:r>
              </w:p>
            </w:txbxContent>
          </v:textbox>
        </v:shape>
      </w:pict>
    </w:r>
  </w:p>
  <w:p>
    <w:pPr>
      <w:pStyle w:val="6"/>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38" o:spid="_x0000_s1041" type="#_x0000_t202" style="position:absolute;left:0;margin-top:0pt;height:12.8pt;width:10.65pt;mso-position-horizontal:center;mso-position-horizontal-relative:margin;mso-wrap-style:none;rotation:0f;z-index:2516838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312</w:t>
                </w:r>
                <w:r>
                  <w:rPr>
                    <w:rFonts w:hint="eastAsia"/>
                    <w:sz w:val="18"/>
                  </w:rPr>
                  <w:fldChar w:fldCharType="end"/>
                </w:r>
              </w:p>
            </w:txbxContent>
          </v:textbox>
        </v:shape>
      </w:pict>
    </w:r>
  </w:p>
  <w:p>
    <w:pPr>
      <w:pStyle w:val="6"/>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39" o:spid="_x0000_s1042" type="#_x0000_t202" style="position:absolute;left:0;margin-top:0pt;height:12.8pt;width:16pt;mso-position-horizontal:center;mso-position-horizontal-relative:margin;mso-wrap-style:none;rotation:0f;z-index:2516848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329</w:t>
                </w:r>
                <w:r>
                  <w:rPr>
                    <w:rFonts w:hint="eastAsia"/>
                    <w:sz w:val="18"/>
                  </w:rPr>
                  <w:fldChar w:fldCharType="end"/>
                </w:r>
              </w:p>
            </w:txbxContent>
          </v:textbox>
        </v:shape>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19" o:spid="_x0000_s1025" type="#_x0000_t202" style="position:absolute;left:0;margin-top:0pt;height:12.8pt;width:10.65pt;mso-position-horizontal:center;mso-position-horizontal-relative:margin;mso-wrap-style:none;rotation:0f;z-index:25167360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w:t>
                </w:r>
                <w:r>
                  <w:rPr>
                    <w:rFonts w:hint="eastAsia"/>
                    <w:sz w:val="18"/>
                  </w:rPr>
                  <w:fldChar w:fldCharType="end"/>
                </w:r>
              </w:p>
            </w:txbxContent>
          </v:textbox>
        </v:shape>
      </w:pict>
    </w:r>
  </w:p>
  <w:p>
    <w:pPr>
      <w:pStyle w:val="6"/>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41" o:spid="_x0000_s1043"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p>
    <w:pPr>
      <w:pStyle w:val="6"/>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42" o:spid="_x0000_s1044" type="#_x0000_t202" style="position:absolute;left:0;margin-top:0pt;height:12.8pt;width:16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342</w:t>
                </w:r>
                <w:r>
                  <w:rPr>
                    <w:rFonts w:hint="eastAsia"/>
                    <w:sz w:val="18"/>
                  </w:rPr>
                  <w:fldChar w:fldCharType="end"/>
                </w:r>
              </w:p>
            </w:txbxContent>
          </v:textbox>
        </v:shape>
      </w:pict>
    </w:r>
  </w:p>
  <w:p>
    <w:pPr>
      <w:pStyle w:val="6"/>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43" o:spid="_x0000_s1045" type="#_x0000_t202" style="position:absolute;left:0;margin-top:0pt;height:144pt;width:144pt;mso-position-horizontal:center;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p>
    <w:pPr>
      <w:pStyle w:val="6"/>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44" o:spid="_x0000_s1046" type="#_x0000_t202" style="position:absolute;left:0;margin-top:0pt;height:12.8pt;width:16pt;mso-position-horizontal:center;mso-position-horizontal-relative:margin;mso-wrap-style:non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350</w:t>
                </w:r>
                <w:r>
                  <w:rPr>
                    <w:rFonts w:hint="eastAsia"/>
                    <w:sz w:val="18"/>
                  </w:rPr>
                  <w:fldChar w:fldCharType="end"/>
                </w:r>
              </w:p>
            </w:txbxContent>
          </v:textbox>
        </v:shape>
      </w:pict>
    </w:r>
  </w:p>
  <w:p>
    <w:pPr>
      <w:pStyle w:val="6"/>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45" o:spid="_x0000_s1047" type="#_x0000_t202" style="position:absolute;left:0;margin-top:0pt;height:144pt;width:144pt;mso-position-horizontal:center;mso-position-horizontal-relative:margin;mso-wrap-style:none;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p>
    <w:pPr>
      <w:pStyle w:val="6"/>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46" o:spid="_x0000_s1048" type="#_x0000_t202" style="position:absolute;left:0;margin-top:0pt;height:12.8pt;width:16pt;mso-position-horizontal:center;mso-position-horizontal-relative:margin;mso-wrap-style:none;rotation:0f;z-index:25166438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354</w:t>
                </w:r>
                <w:r>
                  <w:rPr>
                    <w:rFonts w:hint="eastAsia"/>
                    <w:sz w:val="18"/>
                  </w:rPr>
                  <w:fldChar w:fldCharType="end"/>
                </w:r>
              </w:p>
            </w:txbxContent>
          </v:textbox>
        </v:shape>
      </w:pict>
    </w:r>
  </w:p>
  <w:p>
    <w:pPr>
      <w:pStyle w:val="6"/>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47" o:spid="_x0000_s1049" type="#_x0000_t202" style="position:absolute;left:0;margin-top:0pt;height:144pt;width:144pt;mso-position-horizontal:center;mso-position-horizontal-relative:margin;mso-wrap-style:none;rotation:0f;z-index:25166540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p>
    <w:pPr>
      <w:pStyle w:val="6"/>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48" o:spid="_x0000_s1050" type="#_x0000_t202" style="position:absolute;left:0;margin-top:0pt;height:12.8pt;width:16pt;mso-position-horizontal:center;mso-position-horizontal-relative:margin;mso-wrap-style:none;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366</w:t>
                </w:r>
                <w:r>
                  <w:rPr>
                    <w:rFonts w:hint="eastAsia"/>
                    <w:sz w:val="18"/>
                  </w:rPr>
                  <w:fldChar w:fldCharType="end"/>
                </w:r>
              </w:p>
            </w:txbxContent>
          </v:textbox>
        </v:shape>
      </w:pict>
    </w:r>
  </w:p>
  <w:p>
    <w:pPr>
      <w:pStyle w:val="6"/>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49" o:spid="_x0000_s1051" type="#_x0000_t202" style="position:absolute;left:0;margin-top:0pt;height:144pt;width:144pt;mso-position-horizontal:center;mso-position-horizontal-relative:margin;mso-wrap-style:none;rotation:0f;z-index:25166745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p>
    <w:pPr>
      <w:pStyle w:val="6"/>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50" o:spid="_x0000_s1052" type="#_x0000_t202" style="position:absolute;left:0;margin-top:0pt;height:12.8pt;width:16pt;mso-position-horizontal:center;mso-position-horizontal-relative:margin;mso-wrap-style:none;rotation:0f;z-index:25166848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373</w:t>
                </w:r>
                <w:r>
                  <w:rPr>
                    <w:rFonts w:hint="eastAsia"/>
                    <w:sz w:val="18"/>
                  </w:rPr>
                  <w:fldChar w:fldCharType="end"/>
                </w:r>
              </w:p>
            </w:txbxContent>
          </v:textbox>
        </v:shape>
      </w:pic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rect id="文本框621" o:spid="_x0000_s1026" style="position:absolute;left:0;margin-top:0pt;height:12.8pt;width:10.6pt;mso-position-horizontal:center;mso-position-horizontal-relative:margin;mso-wrap-style:none;rotation:0f;z-index:2516879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21</w:t>
                </w:r>
                <w:r>
                  <w:rPr>
                    <w:rFonts w:hint="eastAsia"/>
                    <w:sz w:val="18"/>
                  </w:rPr>
                  <w:fldChar w:fldCharType="end"/>
                </w:r>
              </w:p>
            </w:txbxContent>
          </v:textbox>
        </v:rect>
      </w:pict>
    </w:r>
  </w:p>
  <w:p>
    <w:pPr>
      <w:pStyle w:val="6"/>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rect id="文本框651" o:spid="_x0000_s1053" style="position:absolute;left:0;margin-top:0pt;height:144pt;width:144pt;mso-position-horizontal:center;mso-position-horizontal-relative:margin;mso-wrap-style:none;rotation:0f;z-index:25169203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p>
  <w:p>
    <w:pPr>
      <w:pStyle w:val="6"/>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rect id="文本框652" o:spid="_x0000_s1054" style="position:absolute;left:0;margin-top:0pt;height:12.8pt;width:15.75pt;mso-position-horizontal:center;mso-position-horizontal-relative:margin;mso-wrap-style:none;rotation:0f;z-index:25169305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379</w:t>
                </w:r>
                <w:r>
                  <w:rPr>
                    <w:rFonts w:hint="eastAsia"/>
                    <w:sz w:val="18"/>
                  </w:rPr>
                  <w:fldChar w:fldCharType="end"/>
                </w:r>
              </w:p>
            </w:txbxContent>
          </v:textbox>
        </v:rect>
      </w:pict>
    </w:r>
  </w:p>
  <w:p>
    <w:pPr>
      <w:pStyle w:val="6"/>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54" o:spid="_x0000_s1055" type="#_x0000_t202" style="position:absolute;left:0;margin-top:0pt;height:12.8pt;width:16pt;mso-position-horizontal:center;mso-position-horizontal-relative:margin;mso-wrap-style:none;rotation:0f;z-index:2516858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391</w:t>
                </w:r>
                <w:r>
                  <w:rPr>
                    <w:rFonts w:hint="eastAsia"/>
                    <w:sz w:val="18"/>
                  </w:rPr>
                  <w:fldChar w:fldCharType="end"/>
                </w:r>
              </w:p>
            </w:txbxContent>
          </v:textbox>
        </v:shape>
      </w:pict>
    </w:r>
  </w:p>
  <w:p>
    <w:pPr>
      <w:pStyle w:val="6"/>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55" o:spid="_x0000_s1056" type="#_x0000_t202" style="position:absolute;left:0;margin-top:0pt;height:12.8pt;width:15.95pt;mso-position-horizontal:center;mso-position-horizontal-relative:margin;mso-wrap-style:none;rotation:0f;z-index:2516869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400</w:t>
                </w:r>
                <w:r>
                  <w:rPr>
                    <w:rFonts w:hint="eastAsia"/>
                    <w:sz w:val="18"/>
                  </w:rPr>
                  <w:fldChar w:fldCharType="end"/>
                </w:r>
              </w:p>
            </w:txbxContent>
          </v:textbox>
        </v:shape>
      </w:pict>
    </w:r>
  </w:p>
  <w:p>
    <w:pPr>
      <w:pStyle w:val="6"/>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57" o:spid="_x0000_s1057" type="#_x0000_t202" style="position:absolute;left:0;margin-top:0pt;height:144pt;width:144pt;mso-position-horizontal:center;mso-position-horizontal-relative:margin;mso-wrap-style:none;rotation:0f;z-index:25166950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p>
    <w:pPr>
      <w:pStyle w:val="6"/>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60" o:spid="_x0000_s1058" type="#_x0000_t202" style="position:absolute;left:0;margin-top:0pt;height:12.8pt;width:16pt;mso-position-horizontal:center;mso-position-horizontal-relative:margin;mso-wrap-style:none;rotation:0f;z-index:25167052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405</w:t>
                </w:r>
                <w:r>
                  <w:rPr>
                    <w:rFonts w:hint="eastAsia"/>
                    <w:sz w:val="18"/>
                  </w:rPr>
                  <w:fldChar w:fldCharType="end"/>
                </w:r>
              </w:p>
            </w:txbxContent>
          </v:textbox>
        </v:shape>
      </w:pict>
    </w:r>
  </w:p>
  <w:p>
    <w:pPr>
      <w:pStyle w:val="6"/>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rect id="Quad Arrow 12" o:spid="_x0000_s1059" style="position:absolute;left:0;margin-top:0pt;height:12.8pt;width:15.85pt;mso-position-horizontal:center;mso-position-horizontal-relative:margin;mso-wrap-style:none;rotation:0f;z-index:25170329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413</w:t>
                </w:r>
                <w:r>
                  <w:rPr>
                    <w:rFonts w:hint="eastAsia"/>
                    <w:sz w:val="18"/>
                  </w:rPr>
                  <w:fldChar w:fldCharType="end"/>
                </w:r>
              </w:p>
            </w:txbxContent>
          </v:textbox>
        </v:rect>
      </w:pict>
    </w:r>
  </w:p>
  <w:p>
    <w:pPr>
      <w:pStyle w:val="6"/>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rect id="文本框662" o:spid="_x0000_s1060" style="position:absolute;left:0;margin-top:0pt;height:144pt;width:144pt;mso-position-horizontal:center;mso-position-horizontal-relative:margin;mso-wrap-style:none;rotation:0f;z-index:25169408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p>
  <w:p>
    <w:pPr>
      <w:pStyle w:val="6"/>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rect id="文本框663" o:spid="_x0000_s1061" style="position:absolute;left:0;margin-top:0pt;height:12.8pt;width:15.7pt;mso-position-horizontal:center;mso-position-horizontal-relative:margin;mso-wrap-style:none;rotation:0f;z-index:25169510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420</w:t>
                </w:r>
                <w:r>
                  <w:rPr>
                    <w:rFonts w:hint="eastAsia"/>
                    <w:sz w:val="18"/>
                  </w:rPr>
                  <w:fldChar w:fldCharType="end"/>
                </w:r>
              </w:p>
            </w:txbxContent>
          </v:textbox>
        </v:rect>
      </w:pict>
    </w:r>
  </w:p>
  <w:p>
    <w:pPr>
      <w:pStyle w:val="6"/>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rect id="文本框664" o:spid="_x0000_s1062" style="position:absolute;left:0;margin-top:0pt;height:144pt;width:144pt;mso-position-horizontal:center;mso-position-horizontal-relative:margin;mso-wrap-style:none;rotation:0f;z-index:25169612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rect id="文本框622" o:spid="_x0000_s1027" style="position:absolute;left:0;margin-top:0pt;height:12.8pt;width:10.65pt;mso-position-horizontal:center;mso-position-horizontal-relative:margin;mso-wrap-style:none;rotation:0f;z-index:2516889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39</w:t>
                </w:r>
                <w:r>
                  <w:rPr>
                    <w:rFonts w:hint="eastAsia"/>
                    <w:sz w:val="18"/>
                  </w:rPr>
                  <w:fldChar w:fldCharType="end"/>
                </w:r>
              </w:p>
            </w:txbxContent>
          </v:textbox>
        </v:rect>
      </w:pict>
    </w:r>
  </w:p>
  <w:p>
    <w:pPr>
      <w:pStyle w:val="6"/>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rect id="文本框665" o:spid="_x0000_s1063" style="position:absolute;left:0;margin-top:0pt;height:12.8pt;width:15.9pt;mso-position-horizontal:center;mso-position-horizontal-relative:margin;mso-wrap-style:none;rotation:0f;z-index:25169715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425</w:t>
                </w:r>
                <w:r>
                  <w:rPr>
                    <w:rFonts w:hint="eastAsia"/>
                    <w:sz w:val="18"/>
                  </w:rPr>
                  <w:fldChar w:fldCharType="end"/>
                </w:r>
              </w:p>
            </w:txbxContent>
          </v:textbox>
        </v:rect>
      </w:pict>
    </w:r>
  </w:p>
  <w:p>
    <w:pPr>
      <w:pStyle w:val="6"/>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rect id="文本框666" o:spid="_x0000_s1064" style="position:absolute;left:0;margin-top:0pt;height:144pt;width:144pt;mso-position-horizontal:center;mso-position-horizontal-relative:margin;mso-wrap-style:none;rotation:0f;z-index:25169817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p>
  <w:p>
    <w:pPr>
      <w:pStyle w:val="6"/>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rect id="文本框667" o:spid="_x0000_s1065" style="position:absolute;left:0;margin-top:0pt;height:12.8pt;width:16pt;mso-position-horizontal:center;mso-position-horizontal-relative:margin;mso-wrap-style:none;rotation:0f;z-index:25169920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432</w:t>
                </w:r>
                <w:r>
                  <w:rPr>
                    <w:rFonts w:hint="eastAsia"/>
                    <w:sz w:val="18"/>
                  </w:rPr>
                  <w:fldChar w:fldCharType="end"/>
                </w:r>
              </w:p>
            </w:txbxContent>
          </v:textbox>
        </v:rect>
      </w:pict>
    </w:r>
  </w:p>
  <w:p>
    <w:pPr>
      <w:pStyle w:val="6"/>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rect id="文本框668" o:spid="_x0000_s1066" style="position:absolute;left:0;margin-top:0pt;height:144pt;width:144pt;mso-position-horizontal:center;mso-position-horizontal-relative:margin;mso-wrap-style:none;rotation:0f;z-index:25170022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p>
  <w:p>
    <w:pPr>
      <w:pStyle w:val="6"/>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rect id="文本框669" o:spid="_x0000_s1067" style="position:absolute;left:0;margin-top:0pt;height:12.8pt;width:15.85pt;mso-position-horizontal:center;mso-position-horizontal-relative:margin;mso-wrap-style:none;rotation:0f;z-index:25170124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440</w:t>
                </w:r>
                <w:r>
                  <w:rPr>
                    <w:rFonts w:hint="eastAsia"/>
                    <w:sz w:val="18"/>
                  </w:rPr>
                  <w:fldChar w:fldCharType="end"/>
                </w:r>
              </w:p>
            </w:txbxContent>
          </v:textbox>
        </v:rect>
      </w:pict>
    </w:r>
  </w:p>
  <w:p>
    <w:pPr>
      <w:pStyle w:val="6"/>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rect id="文本框670" o:spid="_x0000_s1068" style="position:absolute;left:0;margin-top:0pt;height:12.8pt;width:16pt;mso-position-horizontal:center;mso-position-horizontal-relative:margin;mso-wrap-style:none;rotation:0f;z-index:25170227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448</w:t>
                </w:r>
                <w:r>
                  <w:rPr>
                    <w:rFonts w:hint="eastAsia"/>
                    <w:sz w:val="18"/>
                  </w:rPr>
                  <w:fldChar w:fldCharType="end"/>
                </w:r>
              </w:p>
            </w:txbxContent>
          </v:textbox>
        </v:rect>
      </w:pict>
    </w:r>
  </w:p>
  <w:p>
    <w:pPr>
      <w:pStyle w:val="6"/>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71" o:spid="_x0000_s1069" type="#_x0000_t202" style="position:absolute;left:0;margin-top:0pt;height:144pt;width:144pt;mso-position-horizontal:center;mso-position-horizontal-relative:margin;mso-wrap-style:none;rotation:0f;z-index:25167155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p>
    <w:pPr>
      <w:pStyle w:val="6"/>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73" o:spid="_x0000_s1070" type="#_x0000_t202" style="position:absolute;left:0;margin-top:0pt;height:144pt;width:144pt;mso-position-horizontal:center;mso-position-horizontal-relative:margin;mso-wrap-style:none;rotation:0f;z-index:25167257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rect id="文本框623" o:spid="_x0000_s1028" style="position:absolute;left:0;margin-top:0pt;height:12.8pt;width:10.7pt;mso-position-horizontal:center;mso-position-horizontal-relative:margin;mso-wrap-style:none;rotation:0f;z-index:25168998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56</w:t>
                </w:r>
                <w:r>
                  <w:rPr>
                    <w:rFonts w:hint="eastAsia"/>
                    <w:sz w:val="18"/>
                  </w:rPr>
                  <w:fldChar w:fldCharType="end"/>
                </w:r>
              </w:p>
            </w:txbxContent>
          </v:textbox>
        </v:rect>
      </w:pict>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rect id="文本框624" o:spid="_x0000_s1029" style="position:absolute;left:0;margin-top:0pt;height:12.8pt;width:10.65pt;mso-position-horizontal:center;mso-position-horizontal-relative:margin;mso-wrap-style:none;rotation:0f;z-index:25169100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rect>
      </w:pict>
    </w:r>
  </w:p>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26" o:spid="_x0000_s1030" type="#_x0000_t202" style="position:absolute;left:0;margin-top:0pt;height:12.8pt;width:10.65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72</w:t>
                </w:r>
                <w:r>
                  <w:rPr>
                    <w:rFonts w:hint="eastAsia"/>
                    <w:sz w:val="18"/>
                  </w:rPr>
                  <w:fldChar w:fldCharType="end"/>
                </w:r>
              </w:p>
            </w:txbxContent>
          </v:textbox>
        </v:shape>
      </w:pict>
    </w:r>
  </w:p>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27" o:spid="_x0000_s1031" type="#_x0000_t202" style="position:absolute;left:0;margin-top:0pt;height:12.8pt;width:10.65pt;mso-position-horizontal:center;mso-position-horizontal-relative:margin;mso-wrap-style:none;rotation:0f;z-index:25167462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105</w:t>
                </w:r>
                <w:r>
                  <w:rPr>
                    <w:rFonts w:hint="eastAsia"/>
                    <w:sz w:val="18"/>
                  </w:rPr>
                  <w:fldChar w:fldCharType="end"/>
                </w:r>
              </w:p>
            </w:txbxContent>
          </v:textbox>
        </v:shape>
      </w:pict>
    </w:r>
  </w:p>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Times New Roman" w:hAnsi="Times New Roman" w:eastAsia="宋体" w:cs="Times New Roman"/>
        <w:kern w:val="0"/>
        <w:sz w:val="18"/>
        <w:szCs w:val="18"/>
        <w:lang w:val="en-US" w:eastAsia="zh-CN" w:bidi="ar-SA"/>
      </w:rPr>
      <w:pict>
        <v:shape id="文本框628" o:spid="_x0000_s1032" type="#_x0000_t202" style="position:absolute;left:0;margin-top:0pt;height:12.8pt;width:15.9pt;mso-position-horizontal:center;mso-position-horizontal-relative:margin;mso-wrap-style:none;rotation:0f;z-index:25167564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112</w:t>
                </w:r>
                <w:r>
                  <w:rPr>
                    <w:rFonts w:hint="eastAsia"/>
                    <w:sz w:val="18"/>
                  </w:rPr>
                  <w:fldChar w:fldCharType="end"/>
                </w:r>
              </w:p>
            </w:txbxContent>
          </v:textbox>
        </v:shape>
      </w:pict>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8"/>
        <w:rPr>
          <w:rFonts w:ascii="宋体" w:hAnsi="宋体"/>
          <w:sz w:val="21"/>
          <w:szCs w:val="21"/>
        </w:rPr>
      </w:pPr>
      <w:r>
        <w:rPr>
          <w:rStyle w:val="15"/>
          <w:rFonts w:ascii="宋体" w:hAnsi="宋体"/>
          <w:sz w:val="21"/>
          <w:szCs w:val="21"/>
        </w:rPr>
        <w:footnoteRef/>
      </w:r>
      <w:r>
        <w:rPr>
          <w:rFonts w:hint="eastAsia" w:ascii="宋体" w:hAnsi="宋体"/>
          <w:sz w:val="21"/>
          <w:szCs w:val="21"/>
        </w:rPr>
        <w:t>外币跨境融资以签约日的汇率水平折算。</w:t>
      </w:r>
    </w:p>
  </w:footnote>
  <w:footnote w:id="1">
    <w:p>
      <w:pPr>
        <w:pStyle w:val="8"/>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债务人类型请按以下分类填写：中资企业、外资企业。</w:t>
      </w:r>
    </w:p>
  </w:footnote>
  <w:footnote w:id="2">
    <w:p>
      <w:pPr>
        <w:pStyle w:val="8"/>
        <w:rPr>
          <w:rFonts w:ascii="宋体" w:hAnsi="宋体"/>
          <w:sz w:val="21"/>
          <w:szCs w:val="21"/>
        </w:rPr>
      </w:pPr>
      <w:r>
        <w:rPr>
          <w:rStyle w:val="15"/>
          <w:rFonts w:ascii="宋体" w:hAnsi="宋体"/>
          <w:sz w:val="21"/>
          <w:szCs w:val="21"/>
        </w:rPr>
        <w:footnoteRef/>
      </w:r>
      <w:r>
        <w:rPr>
          <w:rFonts w:hint="eastAsia" w:ascii="宋体" w:hAnsi="宋体"/>
          <w:sz w:val="21"/>
          <w:szCs w:val="21"/>
        </w:rPr>
        <w:t>根据债务人上年度或最新的经审计的会计报表填写。</w:t>
      </w:r>
    </w:p>
  </w:footnote>
  <w:footnote w:id="3">
    <w:p>
      <w:pPr>
        <w:pStyle w:val="8"/>
        <w:rPr>
          <w:rFonts w:ascii="宋体" w:hAnsi="宋体"/>
          <w:sz w:val="21"/>
          <w:szCs w:val="21"/>
        </w:rPr>
      </w:pPr>
      <w:r>
        <w:rPr>
          <w:rStyle w:val="15"/>
          <w:rFonts w:ascii="宋体" w:hAnsi="宋体"/>
          <w:sz w:val="21"/>
          <w:szCs w:val="21"/>
        </w:rPr>
        <w:footnoteRef/>
      </w:r>
      <w:r>
        <w:rPr>
          <w:rFonts w:hint="eastAsia" w:ascii="宋体" w:hAnsi="宋体"/>
          <w:sz w:val="21"/>
          <w:szCs w:val="21"/>
        </w:rPr>
        <w:t>跨境融资风险加权余额上限=净资产×外债杠杆率×宏观审慎调节参数。其中，宏观审慎条件参数的初始值设定为1.25，外债杠杆率初始值设定为2。</w:t>
      </w:r>
    </w:p>
  </w:footnote>
  <w:footnote w:id="4">
    <w:p>
      <w:pPr>
        <w:pStyle w:val="8"/>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纳入计算的中长期外债余额= 中长期现有外债余额 + 中长期本笔外债签约额 </w:t>
      </w:r>
      <w:r>
        <w:rPr>
          <w:rFonts w:ascii="宋体" w:hAnsi="宋体"/>
          <w:sz w:val="21"/>
          <w:szCs w:val="21"/>
        </w:rPr>
        <w:t>–</w:t>
      </w:r>
      <w:r>
        <w:rPr>
          <w:rFonts w:hint="eastAsia" w:ascii="宋体" w:hAnsi="宋体"/>
          <w:sz w:val="21"/>
          <w:szCs w:val="21"/>
        </w:rPr>
        <w:t xml:space="preserve"> 不纳入计算的业务类型的中长期外债余额。纳入计算的短期外债和外币外债余额参照此公式计算。</w:t>
      </w:r>
    </w:p>
  </w:footnote>
  <w:footnote w:id="5">
    <w:p>
      <w:pPr>
        <w:pStyle w:val="8"/>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6">
    <w:p>
      <w:pPr>
        <w:pStyle w:val="8"/>
        <w:rPr>
          <w:rFonts w:ascii="宋体" w:hAnsi="宋体"/>
        </w:rPr>
      </w:pPr>
      <w:r>
        <w:rPr>
          <w:rStyle w:val="15"/>
          <w:rFonts w:ascii="宋体" w:hAnsi="宋体"/>
        </w:rPr>
        <w:footnoteRef/>
      </w:r>
      <w:r>
        <w:rPr>
          <w:rFonts w:hint="eastAsia" w:ascii="宋体" w:hAnsi="宋体"/>
        </w:rPr>
        <w:t>外币跨境融资以签约日的汇率水平折算。</w:t>
      </w:r>
    </w:p>
  </w:footnote>
  <w:footnote w:id="7">
    <w:p>
      <w:pPr>
        <w:pStyle w:val="8"/>
        <w:rPr>
          <w:rFonts w:ascii="宋体" w:hAnsi="宋体"/>
        </w:rPr>
      </w:pPr>
      <w:r>
        <w:rPr>
          <w:rStyle w:val="15"/>
          <w:rFonts w:ascii="宋体" w:hAnsi="宋体"/>
        </w:rPr>
        <w:footnoteRef/>
      </w:r>
      <w:r>
        <w:rPr>
          <w:rFonts w:hint="eastAsia" w:ascii="宋体" w:hAnsi="宋体"/>
        </w:rPr>
        <w:t xml:space="preserve"> 债务人类型请按以下分类填写：中资企业、外资企业。</w:t>
      </w:r>
    </w:p>
  </w:footnote>
  <w:footnote w:id="8">
    <w:p>
      <w:pPr>
        <w:pStyle w:val="8"/>
        <w:rPr>
          <w:rFonts w:ascii="宋体" w:hAnsi="宋体"/>
        </w:rPr>
      </w:pPr>
      <w:r>
        <w:rPr>
          <w:rStyle w:val="15"/>
          <w:rFonts w:ascii="宋体" w:hAnsi="宋体"/>
        </w:rPr>
        <w:footnoteRef/>
      </w:r>
      <w:r>
        <w:rPr>
          <w:rFonts w:hint="eastAsia" w:ascii="宋体" w:hAnsi="宋体"/>
        </w:rPr>
        <w:t>根据债务人上年度或最新的经审计的会计报表填写。</w:t>
      </w:r>
    </w:p>
  </w:footnote>
  <w:footnote w:id="9">
    <w:p>
      <w:pPr>
        <w:pStyle w:val="8"/>
        <w:rPr>
          <w:rFonts w:ascii="宋体" w:hAnsi="宋体"/>
        </w:rPr>
      </w:pPr>
      <w:r>
        <w:rPr>
          <w:rStyle w:val="15"/>
          <w:rFonts w:ascii="宋体" w:hAnsi="宋体"/>
        </w:rPr>
        <w:footnoteRef/>
      </w:r>
      <w:r>
        <w:rPr>
          <w:rFonts w:hint="eastAsia" w:ascii="宋体" w:hAnsi="宋体"/>
        </w:rPr>
        <w:t>跨境融资风险加权余额上限=净资产×外债杠杆率×宏观审慎调节参数。其中，宏观审慎条件参数的初始值设定为1.25，外债杠杆率初始值设定为2。</w:t>
      </w:r>
    </w:p>
  </w:footnote>
  <w:footnote w:id="10">
    <w:p>
      <w:pPr>
        <w:pStyle w:val="8"/>
        <w:rPr>
          <w:rFonts w:ascii="宋体" w:hAnsi="宋体"/>
        </w:rPr>
      </w:pPr>
      <w:r>
        <w:rPr>
          <w:rStyle w:val="15"/>
          <w:rFonts w:ascii="宋体" w:hAnsi="宋体"/>
        </w:rPr>
        <w:footnoteRef/>
      </w:r>
      <w:r>
        <w:rPr>
          <w:rFonts w:hint="eastAsia" w:ascii="宋体" w:hAnsi="宋体"/>
        </w:rPr>
        <w:t xml:space="preserve">纳入计算的中长期外债余额= 中长期现有外债余额 + 中长期本笔外债签约额 </w:t>
      </w:r>
      <w:r>
        <w:rPr>
          <w:rFonts w:ascii="宋体" w:hAnsi="宋体"/>
        </w:rPr>
        <w:t>–</w:t>
      </w:r>
      <w:r>
        <w:rPr>
          <w:rFonts w:hint="eastAsia" w:ascii="宋体" w:hAnsi="宋体"/>
        </w:rPr>
        <w:t xml:space="preserve"> 不纳入计算的业务类型的中长期外债余额。纳入计算的短期外债和外币外债余额参照此公式计算。</w:t>
      </w:r>
    </w:p>
  </w:footnote>
  <w:footnote w:id="11">
    <w:p>
      <w:pPr>
        <w:pStyle w:val="8"/>
        <w:rPr>
          <w:rFonts w:ascii="宋体" w:hAnsi="宋体"/>
        </w:rPr>
      </w:pPr>
      <w:r>
        <w:rPr>
          <w:rStyle w:val="15"/>
          <w:rFonts w:ascii="宋体" w:hAnsi="宋体"/>
        </w:rPr>
        <w:footnoteRef/>
      </w:r>
      <w:r>
        <w:rPr>
          <w:rFonts w:hint="eastAsia" w:ascii="宋体" w:hAnsi="宋体"/>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single" w:color="FFFFFF" w:sz="6"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5278898">
    <w:nsid w:val="5E7D6FB2"/>
    <w:multiLevelType w:val="singleLevel"/>
    <w:tmpl w:val="5E7D6FB2"/>
    <w:lvl w:ilvl="0" w:tentative="1">
      <w:start w:val="1"/>
      <w:numFmt w:val="chineseCounting"/>
      <w:suff w:val="nothing"/>
      <w:lvlText w:val="（%1）"/>
      <w:lvlJc w:val="left"/>
    </w:lvl>
  </w:abstractNum>
  <w:abstractNum w:abstractNumId="1585183237">
    <w:nsid w:val="5E7BFA05"/>
    <w:multiLevelType w:val="singleLevel"/>
    <w:tmpl w:val="5E7BFA05"/>
    <w:lvl w:ilvl="0" w:tentative="1">
      <w:start w:val="1"/>
      <w:numFmt w:val="chineseCounting"/>
      <w:suff w:val="nothing"/>
      <w:lvlText w:val="（%1）"/>
      <w:lvlJc w:val="left"/>
    </w:lvl>
  </w:abstractNum>
  <w:abstractNum w:abstractNumId="1585095814">
    <w:nsid w:val="5E7AA486"/>
    <w:multiLevelType w:val="singleLevel"/>
    <w:tmpl w:val="5E7AA486"/>
    <w:lvl w:ilvl="0" w:tentative="1">
      <w:start w:val="6"/>
      <w:numFmt w:val="chineseCounting"/>
      <w:suff w:val="nothing"/>
      <w:lvlText w:val="%1、"/>
      <w:lvlJc w:val="left"/>
    </w:lvl>
  </w:abstractNum>
  <w:abstractNum w:abstractNumId="1585102135">
    <w:nsid w:val="5E7ABD37"/>
    <w:multiLevelType w:val="singleLevel"/>
    <w:tmpl w:val="5E7ABD37"/>
    <w:lvl w:ilvl="0" w:tentative="1">
      <w:start w:val="6"/>
      <w:numFmt w:val="chineseCounting"/>
      <w:suff w:val="nothing"/>
      <w:lvlText w:val="%1、"/>
      <w:lvlJc w:val="left"/>
    </w:lvl>
  </w:abstractNum>
  <w:abstractNum w:abstractNumId="1585218036">
    <w:nsid w:val="5E7C81F4"/>
    <w:multiLevelType w:val="singleLevel"/>
    <w:tmpl w:val="5E7C81F4"/>
    <w:lvl w:ilvl="0" w:tentative="1">
      <w:start w:val="6"/>
      <w:numFmt w:val="chineseCounting"/>
      <w:suff w:val="nothing"/>
      <w:lvlText w:val="%1、"/>
      <w:lvlJc w:val="left"/>
    </w:lvl>
  </w:abstractNum>
  <w:abstractNum w:abstractNumId="1607304219">
    <w:nsid w:val="5FCD841B"/>
    <w:multiLevelType w:val="singleLevel"/>
    <w:tmpl w:val="5FCD841B"/>
    <w:lvl w:ilvl="0" w:tentative="1">
      <w:start w:val="2"/>
      <w:numFmt w:val="chineseCounting"/>
      <w:suff w:val="nothing"/>
      <w:lvlText w:val="（%1）"/>
      <w:lvlJc w:val="left"/>
    </w:lvl>
  </w:abstractNum>
  <w:abstractNum w:abstractNumId="1607304232">
    <w:nsid w:val="5FCD8428"/>
    <w:multiLevelType w:val="singleLevel"/>
    <w:tmpl w:val="5FCD8428"/>
    <w:lvl w:ilvl="0" w:tentative="1">
      <w:start w:val="3"/>
      <w:numFmt w:val="chineseCounting"/>
      <w:suff w:val="nothing"/>
      <w:lvlText w:val="（%1）"/>
      <w:lvlJc w:val="left"/>
    </w:lvl>
  </w:abstractNum>
  <w:abstractNum w:abstractNumId="1439801796">
    <w:nsid w:val="55D1A1C4"/>
    <w:multiLevelType w:val="singleLevel"/>
    <w:tmpl w:val="55D1A1C4"/>
    <w:lvl w:ilvl="0" w:tentative="1">
      <w:start w:val="15"/>
      <w:numFmt w:val="chineseCounting"/>
      <w:suff w:val="nothing"/>
      <w:lvlText w:val="（%1）"/>
      <w:lvlJc w:val="left"/>
    </w:lvl>
  </w:abstractNum>
  <w:abstractNum w:abstractNumId="1585559576">
    <w:nsid w:val="5E81B818"/>
    <w:multiLevelType w:val="singleLevel"/>
    <w:tmpl w:val="5E81B818"/>
    <w:lvl w:ilvl="0" w:tentative="1">
      <w:start w:val="6"/>
      <w:numFmt w:val="chineseCounting"/>
      <w:suff w:val="nothing"/>
      <w:lvlText w:val="%1、"/>
      <w:lvlJc w:val="left"/>
    </w:lvl>
  </w:abstractNum>
  <w:num w:numId="1">
    <w:abstractNumId w:val="1607304219"/>
  </w:num>
  <w:num w:numId="2">
    <w:abstractNumId w:val="1607304232"/>
  </w:num>
  <w:num w:numId="3">
    <w:abstractNumId w:val="1585095814"/>
  </w:num>
  <w:num w:numId="4">
    <w:abstractNumId w:val="1585559576"/>
  </w:num>
  <w:num w:numId="5">
    <w:abstractNumId w:val="1585102135"/>
  </w:num>
  <w:num w:numId="6">
    <w:abstractNumId w:val="1585183237"/>
  </w:num>
  <w:num w:numId="7">
    <w:abstractNumId w:val="1585278898"/>
  </w:num>
  <w:num w:numId="8">
    <w:abstractNumId w:val="1585218036"/>
  </w:num>
  <w:num w:numId="9">
    <w:abstractNumId w:val="14398017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40BB9"/>
    <w:rsid w:val="00002479"/>
    <w:rsid w:val="00022236"/>
    <w:rsid w:val="000251FA"/>
    <w:rsid w:val="000310EC"/>
    <w:rsid w:val="00036138"/>
    <w:rsid w:val="00040269"/>
    <w:rsid w:val="0004222B"/>
    <w:rsid w:val="000454B6"/>
    <w:rsid w:val="00045AA1"/>
    <w:rsid w:val="00046285"/>
    <w:rsid w:val="000504D0"/>
    <w:rsid w:val="00051F1B"/>
    <w:rsid w:val="00056705"/>
    <w:rsid w:val="00061F29"/>
    <w:rsid w:val="000622D5"/>
    <w:rsid w:val="00064F4D"/>
    <w:rsid w:val="00064FFA"/>
    <w:rsid w:val="000732CD"/>
    <w:rsid w:val="000742E6"/>
    <w:rsid w:val="000B0CFD"/>
    <w:rsid w:val="000D21CE"/>
    <w:rsid w:val="000D4CA0"/>
    <w:rsid w:val="000D62AC"/>
    <w:rsid w:val="001059FA"/>
    <w:rsid w:val="001063A7"/>
    <w:rsid w:val="00106FF5"/>
    <w:rsid w:val="001151CB"/>
    <w:rsid w:val="00115EAC"/>
    <w:rsid w:val="00126969"/>
    <w:rsid w:val="001306ED"/>
    <w:rsid w:val="001320FD"/>
    <w:rsid w:val="00137C97"/>
    <w:rsid w:val="00155F12"/>
    <w:rsid w:val="00161E5C"/>
    <w:rsid w:val="00170E69"/>
    <w:rsid w:val="001724ED"/>
    <w:rsid w:val="00181C11"/>
    <w:rsid w:val="00183D2B"/>
    <w:rsid w:val="00191625"/>
    <w:rsid w:val="00197568"/>
    <w:rsid w:val="001A61CD"/>
    <w:rsid w:val="001A786C"/>
    <w:rsid w:val="001C36DC"/>
    <w:rsid w:val="001D438B"/>
    <w:rsid w:val="001D6147"/>
    <w:rsid w:val="001D67D6"/>
    <w:rsid w:val="001E07C1"/>
    <w:rsid w:val="001E248B"/>
    <w:rsid w:val="001E63ED"/>
    <w:rsid w:val="001F1780"/>
    <w:rsid w:val="00220E3C"/>
    <w:rsid w:val="0022550B"/>
    <w:rsid w:val="00247A4C"/>
    <w:rsid w:val="00253ADD"/>
    <w:rsid w:val="0025438D"/>
    <w:rsid w:val="00270B91"/>
    <w:rsid w:val="002756A2"/>
    <w:rsid w:val="00276485"/>
    <w:rsid w:val="00277DA5"/>
    <w:rsid w:val="0028659E"/>
    <w:rsid w:val="00291E53"/>
    <w:rsid w:val="00296962"/>
    <w:rsid w:val="002B08B0"/>
    <w:rsid w:val="002B0C2C"/>
    <w:rsid w:val="002B11AA"/>
    <w:rsid w:val="002B6C09"/>
    <w:rsid w:val="002D1EC1"/>
    <w:rsid w:val="002E36A5"/>
    <w:rsid w:val="002F67B2"/>
    <w:rsid w:val="00300A13"/>
    <w:rsid w:val="00307268"/>
    <w:rsid w:val="00310A32"/>
    <w:rsid w:val="0031219C"/>
    <w:rsid w:val="00315754"/>
    <w:rsid w:val="00323F3A"/>
    <w:rsid w:val="00353796"/>
    <w:rsid w:val="00355125"/>
    <w:rsid w:val="00361A97"/>
    <w:rsid w:val="00366F57"/>
    <w:rsid w:val="00382E36"/>
    <w:rsid w:val="00383E28"/>
    <w:rsid w:val="003A30B8"/>
    <w:rsid w:val="003B4D7F"/>
    <w:rsid w:val="003C5C7F"/>
    <w:rsid w:val="003D30CF"/>
    <w:rsid w:val="003D6C8B"/>
    <w:rsid w:val="003F2DD5"/>
    <w:rsid w:val="003F3E1F"/>
    <w:rsid w:val="004007AC"/>
    <w:rsid w:val="00406DDA"/>
    <w:rsid w:val="00417DFC"/>
    <w:rsid w:val="00420903"/>
    <w:rsid w:val="004248E8"/>
    <w:rsid w:val="0042560E"/>
    <w:rsid w:val="004308CD"/>
    <w:rsid w:val="004428D4"/>
    <w:rsid w:val="00446619"/>
    <w:rsid w:val="00465625"/>
    <w:rsid w:val="0046603C"/>
    <w:rsid w:val="004811DE"/>
    <w:rsid w:val="00486F96"/>
    <w:rsid w:val="0049526F"/>
    <w:rsid w:val="004C6C95"/>
    <w:rsid w:val="004D3AEB"/>
    <w:rsid w:val="004D5094"/>
    <w:rsid w:val="004D52E9"/>
    <w:rsid w:val="004E60FE"/>
    <w:rsid w:val="004F15EA"/>
    <w:rsid w:val="004F5C45"/>
    <w:rsid w:val="004F72C8"/>
    <w:rsid w:val="00503F82"/>
    <w:rsid w:val="0050546C"/>
    <w:rsid w:val="00511293"/>
    <w:rsid w:val="00517433"/>
    <w:rsid w:val="00526435"/>
    <w:rsid w:val="0052657A"/>
    <w:rsid w:val="005324F5"/>
    <w:rsid w:val="005458F8"/>
    <w:rsid w:val="0055624E"/>
    <w:rsid w:val="00556EA0"/>
    <w:rsid w:val="00561383"/>
    <w:rsid w:val="00570B71"/>
    <w:rsid w:val="00571695"/>
    <w:rsid w:val="00574A4E"/>
    <w:rsid w:val="00584A83"/>
    <w:rsid w:val="005B21A0"/>
    <w:rsid w:val="005C19B3"/>
    <w:rsid w:val="005C3AE2"/>
    <w:rsid w:val="005E174D"/>
    <w:rsid w:val="005E3CC3"/>
    <w:rsid w:val="005E607D"/>
    <w:rsid w:val="005E645B"/>
    <w:rsid w:val="00600BE4"/>
    <w:rsid w:val="006065AA"/>
    <w:rsid w:val="0061585A"/>
    <w:rsid w:val="00615EF1"/>
    <w:rsid w:val="00624640"/>
    <w:rsid w:val="00630E69"/>
    <w:rsid w:val="00634358"/>
    <w:rsid w:val="006423CA"/>
    <w:rsid w:val="00664FB4"/>
    <w:rsid w:val="00666097"/>
    <w:rsid w:val="0067010F"/>
    <w:rsid w:val="00670E81"/>
    <w:rsid w:val="00682B10"/>
    <w:rsid w:val="006A53EF"/>
    <w:rsid w:val="006C00A3"/>
    <w:rsid w:val="006C4479"/>
    <w:rsid w:val="006C4DB0"/>
    <w:rsid w:val="00705517"/>
    <w:rsid w:val="00730B4F"/>
    <w:rsid w:val="00731B5C"/>
    <w:rsid w:val="00734CB6"/>
    <w:rsid w:val="00737DB3"/>
    <w:rsid w:val="0074036F"/>
    <w:rsid w:val="007421EA"/>
    <w:rsid w:val="007452B6"/>
    <w:rsid w:val="00745764"/>
    <w:rsid w:val="00752EED"/>
    <w:rsid w:val="00757EEA"/>
    <w:rsid w:val="00763FF4"/>
    <w:rsid w:val="00764CB9"/>
    <w:rsid w:val="007677D6"/>
    <w:rsid w:val="00770EE1"/>
    <w:rsid w:val="00783DA9"/>
    <w:rsid w:val="00790BBF"/>
    <w:rsid w:val="007940C2"/>
    <w:rsid w:val="007A4BC8"/>
    <w:rsid w:val="007C0CE2"/>
    <w:rsid w:val="007C72C3"/>
    <w:rsid w:val="007D13EF"/>
    <w:rsid w:val="007D23E3"/>
    <w:rsid w:val="007E1222"/>
    <w:rsid w:val="007F55BE"/>
    <w:rsid w:val="007F6E17"/>
    <w:rsid w:val="00811466"/>
    <w:rsid w:val="0081242C"/>
    <w:rsid w:val="00816764"/>
    <w:rsid w:val="00823D23"/>
    <w:rsid w:val="00823E4F"/>
    <w:rsid w:val="00835CE6"/>
    <w:rsid w:val="00847946"/>
    <w:rsid w:val="008526D4"/>
    <w:rsid w:val="00861AFE"/>
    <w:rsid w:val="008620AB"/>
    <w:rsid w:val="008659F7"/>
    <w:rsid w:val="00872726"/>
    <w:rsid w:val="00873524"/>
    <w:rsid w:val="008A53FD"/>
    <w:rsid w:val="008A73B9"/>
    <w:rsid w:val="008B4F0E"/>
    <w:rsid w:val="008C0608"/>
    <w:rsid w:val="008D0032"/>
    <w:rsid w:val="008F7DA8"/>
    <w:rsid w:val="00900955"/>
    <w:rsid w:val="009108BF"/>
    <w:rsid w:val="00913B06"/>
    <w:rsid w:val="00942B60"/>
    <w:rsid w:val="00947EEA"/>
    <w:rsid w:val="00955FAC"/>
    <w:rsid w:val="00957311"/>
    <w:rsid w:val="0095791E"/>
    <w:rsid w:val="00963263"/>
    <w:rsid w:val="00967F87"/>
    <w:rsid w:val="009721BD"/>
    <w:rsid w:val="009750C6"/>
    <w:rsid w:val="00975DE8"/>
    <w:rsid w:val="00990106"/>
    <w:rsid w:val="00993D77"/>
    <w:rsid w:val="009967FE"/>
    <w:rsid w:val="009A103D"/>
    <w:rsid w:val="009A17D8"/>
    <w:rsid w:val="009B793A"/>
    <w:rsid w:val="009D62C6"/>
    <w:rsid w:val="009E1A54"/>
    <w:rsid w:val="009F1CCC"/>
    <w:rsid w:val="00A0471C"/>
    <w:rsid w:val="00A061E1"/>
    <w:rsid w:val="00A139B5"/>
    <w:rsid w:val="00A15713"/>
    <w:rsid w:val="00A2238A"/>
    <w:rsid w:val="00A3201B"/>
    <w:rsid w:val="00A51998"/>
    <w:rsid w:val="00A60F8A"/>
    <w:rsid w:val="00A77E8C"/>
    <w:rsid w:val="00A816B2"/>
    <w:rsid w:val="00A94DD8"/>
    <w:rsid w:val="00AA07D3"/>
    <w:rsid w:val="00AB17D4"/>
    <w:rsid w:val="00AB7BE8"/>
    <w:rsid w:val="00AC320C"/>
    <w:rsid w:val="00AC7D6D"/>
    <w:rsid w:val="00AD6D18"/>
    <w:rsid w:val="00AE2B51"/>
    <w:rsid w:val="00AE382E"/>
    <w:rsid w:val="00AF23F4"/>
    <w:rsid w:val="00AF46B9"/>
    <w:rsid w:val="00B1209A"/>
    <w:rsid w:val="00B244FD"/>
    <w:rsid w:val="00B44552"/>
    <w:rsid w:val="00B54DEF"/>
    <w:rsid w:val="00B61364"/>
    <w:rsid w:val="00B65F8E"/>
    <w:rsid w:val="00B72A47"/>
    <w:rsid w:val="00B85D78"/>
    <w:rsid w:val="00B93ACC"/>
    <w:rsid w:val="00BA0879"/>
    <w:rsid w:val="00BA0D2A"/>
    <w:rsid w:val="00BA528E"/>
    <w:rsid w:val="00BA6AF0"/>
    <w:rsid w:val="00BB33AC"/>
    <w:rsid w:val="00BB3DB4"/>
    <w:rsid w:val="00BC044F"/>
    <w:rsid w:val="00BD1A4C"/>
    <w:rsid w:val="00BD2F92"/>
    <w:rsid w:val="00BE01FC"/>
    <w:rsid w:val="00C048FB"/>
    <w:rsid w:val="00C20492"/>
    <w:rsid w:val="00C31FA8"/>
    <w:rsid w:val="00C33003"/>
    <w:rsid w:val="00C35BF6"/>
    <w:rsid w:val="00C43CF4"/>
    <w:rsid w:val="00C611A7"/>
    <w:rsid w:val="00C6520C"/>
    <w:rsid w:val="00C6766D"/>
    <w:rsid w:val="00C74031"/>
    <w:rsid w:val="00C94626"/>
    <w:rsid w:val="00CA60EF"/>
    <w:rsid w:val="00CB00D3"/>
    <w:rsid w:val="00CB2E03"/>
    <w:rsid w:val="00CB6404"/>
    <w:rsid w:val="00CC2E3C"/>
    <w:rsid w:val="00CE7253"/>
    <w:rsid w:val="00CF6147"/>
    <w:rsid w:val="00D019F5"/>
    <w:rsid w:val="00D2151E"/>
    <w:rsid w:val="00D338EC"/>
    <w:rsid w:val="00D40EA4"/>
    <w:rsid w:val="00D438C9"/>
    <w:rsid w:val="00D44F99"/>
    <w:rsid w:val="00D468E0"/>
    <w:rsid w:val="00D46F41"/>
    <w:rsid w:val="00D5010D"/>
    <w:rsid w:val="00D678CA"/>
    <w:rsid w:val="00D743DE"/>
    <w:rsid w:val="00D80B42"/>
    <w:rsid w:val="00D86D14"/>
    <w:rsid w:val="00D92C3C"/>
    <w:rsid w:val="00DA26A0"/>
    <w:rsid w:val="00DA4741"/>
    <w:rsid w:val="00DB6572"/>
    <w:rsid w:val="00DD09C5"/>
    <w:rsid w:val="00DD144C"/>
    <w:rsid w:val="00DD2198"/>
    <w:rsid w:val="00DE6F81"/>
    <w:rsid w:val="00DE74DE"/>
    <w:rsid w:val="00DF52C0"/>
    <w:rsid w:val="00E04793"/>
    <w:rsid w:val="00E048A7"/>
    <w:rsid w:val="00E11141"/>
    <w:rsid w:val="00E16582"/>
    <w:rsid w:val="00E16D3A"/>
    <w:rsid w:val="00E25C30"/>
    <w:rsid w:val="00E33294"/>
    <w:rsid w:val="00E35BEE"/>
    <w:rsid w:val="00E36D94"/>
    <w:rsid w:val="00E40BB9"/>
    <w:rsid w:val="00E5230A"/>
    <w:rsid w:val="00E64CC4"/>
    <w:rsid w:val="00E6547E"/>
    <w:rsid w:val="00E84A17"/>
    <w:rsid w:val="00E93B59"/>
    <w:rsid w:val="00E965F7"/>
    <w:rsid w:val="00EB0E18"/>
    <w:rsid w:val="00EB5550"/>
    <w:rsid w:val="00EC5EB1"/>
    <w:rsid w:val="00EC7EC0"/>
    <w:rsid w:val="00ED1D61"/>
    <w:rsid w:val="00ED2115"/>
    <w:rsid w:val="00EF2427"/>
    <w:rsid w:val="00EF3F96"/>
    <w:rsid w:val="00F03C96"/>
    <w:rsid w:val="00F16D50"/>
    <w:rsid w:val="00F226C6"/>
    <w:rsid w:val="00F24254"/>
    <w:rsid w:val="00F35D02"/>
    <w:rsid w:val="00F4167C"/>
    <w:rsid w:val="00F554A7"/>
    <w:rsid w:val="00F63383"/>
    <w:rsid w:val="00F7254B"/>
    <w:rsid w:val="00F72C75"/>
    <w:rsid w:val="00F73607"/>
    <w:rsid w:val="00FA4BDF"/>
    <w:rsid w:val="00FA566E"/>
    <w:rsid w:val="00FB7744"/>
    <w:rsid w:val="00FC6AF2"/>
    <w:rsid w:val="00FD05F3"/>
    <w:rsid w:val="00FE6546"/>
    <w:rsid w:val="029D68CB"/>
    <w:rsid w:val="040F02B2"/>
    <w:rsid w:val="04BD5452"/>
    <w:rsid w:val="05295E06"/>
    <w:rsid w:val="06BB7496"/>
    <w:rsid w:val="06FC3783"/>
    <w:rsid w:val="07F71F04"/>
    <w:rsid w:val="093B1AB4"/>
    <w:rsid w:val="09683B9B"/>
    <w:rsid w:val="09C94B9B"/>
    <w:rsid w:val="0A35350A"/>
    <w:rsid w:val="0A406BDE"/>
    <w:rsid w:val="0A960A6B"/>
    <w:rsid w:val="0BBC084E"/>
    <w:rsid w:val="0C493935"/>
    <w:rsid w:val="0C66300A"/>
    <w:rsid w:val="0CAC0A86"/>
    <w:rsid w:val="0F597AAE"/>
    <w:rsid w:val="10BB6702"/>
    <w:rsid w:val="10C541B8"/>
    <w:rsid w:val="10DF56F6"/>
    <w:rsid w:val="1111154A"/>
    <w:rsid w:val="11131CC8"/>
    <w:rsid w:val="126F15CC"/>
    <w:rsid w:val="12D36462"/>
    <w:rsid w:val="13C4581D"/>
    <w:rsid w:val="15AF5C53"/>
    <w:rsid w:val="17EE37CB"/>
    <w:rsid w:val="183D6854"/>
    <w:rsid w:val="19AC72C4"/>
    <w:rsid w:val="1AC8397F"/>
    <w:rsid w:val="1C4C39D2"/>
    <w:rsid w:val="1D700BC4"/>
    <w:rsid w:val="1E672D03"/>
    <w:rsid w:val="1F9510E6"/>
    <w:rsid w:val="1FC61BC8"/>
    <w:rsid w:val="20B1562B"/>
    <w:rsid w:val="20BF56BB"/>
    <w:rsid w:val="20CE32DF"/>
    <w:rsid w:val="20F879A7"/>
    <w:rsid w:val="21023928"/>
    <w:rsid w:val="216B2D11"/>
    <w:rsid w:val="23547BCD"/>
    <w:rsid w:val="24EB0BA1"/>
    <w:rsid w:val="26D60476"/>
    <w:rsid w:val="27B276DB"/>
    <w:rsid w:val="27CC2E58"/>
    <w:rsid w:val="29E86FF1"/>
    <w:rsid w:val="2A423861"/>
    <w:rsid w:val="2C202DF2"/>
    <w:rsid w:val="2EFB45AE"/>
    <w:rsid w:val="2F8E7F8B"/>
    <w:rsid w:val="2FF41101"/>
    <w:rsid w:val="2FFB179F"/>
    <w:rsid w:val="30064419"/>
    <w:rsid w:val="30B32061"/>
    <w:rsid w:val="321F2DC7"/>
    <w:rsid w:val="322B0FE5"/>
    <w:rsid w:val="348D63C4"/>
    <w:rsid w:val="34E329A8"/>
    <w:rsid w:val="355013E1"/>
    <w:rsid w:val="35946F77"/>
    <w:rsid w:val="361720F5"/>
    <w:rsid w:val="37910FBB"/>
    <w:rsid w:val="3B12774A"/>
    <w:rsid w:val="3B180FA8"/>
    <w:rsid w:val="3B6E3AE5"/>
    <w:rsid w:val="3BC52C1E"/>
    <w:rsid w:val="3DF53EC6"/>
    <w:rsid w:val="3F104639"/>
    <w:rsid w:val="3F297A2D"/>
    <w:rsid w:val="40B7404C"/>
    <w:rsid w:val="40D20E8B"/>
    <w:rsid w:val="41265C6A"/>
    <w:rsid w:val="41451ACD"/>
    <w:rsid w:val="42E40ACD"/>
    <w:rsid w:val="445A6F5F"/>
    <w:rsid w:val="460728F4"/>
    <w:rsid w:val="48CC6125"/>
    <w:rsid w:val="4C226976"/>
    <w:rsid w:val="4C5948D2"/>
    <w:rsid w:val="4D8E693A"/>
    <w:rsid w:val="4E871FCB"/>
    <w:rsid w:val="4EA25710"/>
    <w:rsid w:val="517A5125"/>
    <w:rsid w:val="52121BB5"/>
    <w:rsid w:val="52431278"/>
    <w:rsid w:val="5358680E"/>
    <w:rsid w:val="541C1C0A"/>
    <w:rsid w:val="55D831E4"/>
    <w:rsid w:val="5604752C"/>
    <w:rsid w:val="5640736B"/>
    <w:rsid w:val="567B29ED"/>
    <w:rsid w:val="567B6271"/>
    <w:rsid w:val="58B91247"/>
    <w:rsid w:val="59EC64E0"/>
    <w:rsid w:val="5B507A5E"/>
    <w:rsid w:val="5B73207C"/>
    <w:rsid w:val="5CA26D23"/>
    <w:rsid w:val="5DD134FB"/>
    <w:rsid w:val="5E6E1E0D"/>
    <w:rsid w:val="5EE16635"/>
    <w:rsid w:val="5EE16A0F"/>
    <w:rsid w:val="609B49D8"/>
    <w:rsid w:val="61694EA6"/>
    <w:rsid w:val="61AD6FE5"/>
    <w:rsid w:val="622F4B23"/>
    <w:rsid w:val="657D3011"/>
    <w:rsid w:val="65C91E0B"/>
    <w:rsid w:val="66B23398"/>
    <w:rsid w:val="671F6A6C"/>
    <w:rsid w:val="67706CC4"/>
    <w:rsid w:val="679E5C51"/>
    <w:rsid w:val="68AB31C8"/>
    <w:rsid w:val="69DB133C"/>
    <w:rsid w:val="69FD69D4"/>
    <w:rsid w:val="6A521C97"/>
    <w:rsid w:val="6DAB6B48"/>
    <w:rsid w:val="6EA774CC"/>
    <w:rsid w:val="6EFA0F18"/>
    <w:rsid w:val="6F8E76A1"/>
    <w:rsid w:val="6F9C4334"/>
    <w:rsid w:val="7000374F"/>
    <w:rsid w:val="713118C3"/>
    <w:rsid w:val="72F90EAF"/>
    <w:rsid w:val="731971E5"/>
    <w:rsid w:val="73DF49C1"/>
    <w:rsid w:val="73E82D35"/>
    <w:rsid w:val="746B343A"/>
    <w:rsid w:val="75AF26A1"/>
    <w:rsid w:val="75DC6C80"/>
    <w:rsid w:val="76682F1F"/>
    <w:rsid w:val="772B2E92"/>
    <w:rsid w:val="77DC035C"/>
    <w:rsid w:val="79753CD1"/>
    <w:rsid w:val="7A4635C3"/>
    <w:rsid w:val="7B7B69A5"/>
    <w:rsid w:val="7C62341F"/>
    <w:rsid w:val="7D0F483D"/>
    <w:rsid w:val="7D87797E"/>
    <w:rsid w:val="7E200CF7"/>
    <w:rsid w:val="7EA11750"/>
    <w:rsid w:val="7F09672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3"/>
        <o:r id="V:Rule2" type="connector" idref="#AutoShape 5"/>
        <o:r id="V:Rule3" type="connector" idref="#AutoShape 8"/>
        <o:r id="V:Rule4" type="connector" idref="#AutoShape 9"/>
        <o:r id="V:Rule5" type="connector" idref="#AutoShape 10"/>
        <o:r id="V:Rule6" type="connector" idref="#AutoShape 14"/>
        <o:r id="V:Rule7" type="connector" idref="#AutoShape 16"/>
        <o:r id="V:Rule8" type="connector" idref="#AutoShape 19"/>
        <o:r id="V:Rule9" type="connector" idref="#AutoShape 21"/>
        <o:r id="V:Rule10" type="connector" idref="#AutoShape 23"/>
        <o:r id="V:Rule11" type="connector" idref="#AutoShape 24"/>
        <o:r id="V:Rule12" type="connector" idref="#AutoShape 26"/>
        <o:r id="V:Rule13" type="connector" idref="#AutoShape 29"/>
        <o:r id="V:Rule14" type="connector" idref="#AutoShape 30"/>
        <o:r id="V:Rule15" type="connector" idref="#AutoShape 32"/>
        <o:r id="V:Rule16" type="connector" idref="#AutoShape 33"/>
        <o:r id="V:Rule17" type="connector" idref="#AutoShape 38"/>
        <o:r id="V:Rule18" type="connector" idref="#AutoShape 39"/>
        <o:r id="V:Rule19" type="connector" idref="#AutoShape 43"/>
        <o:r id="V:Rule20" type="connector" idref="#AutoShape 3"/>
        <o:r id="V:Rule21" type="connector" idref="#AutoShape 5"/>
        <o:r id="V:Rule22" type="connector" idref="#AutoShape 8"/>
        <o:r id="V:Rule23" type="connector" idref="#AutoShape 9"/>
        <o:r id="V:Rule24" type="connector" idref="#AutoShape 10"/>
        <o:r id="V:Rule25" type="connector" idref="#AutoShape 14"/>
        <o:r id="V:Rule26" type="connector" idref="#AutoShape 16"/>
        <o:r id="V:Rule27" type="connector" idref="#AutoShape 19"/>
        <o:r id="V:Rule28" type="connector" idref="#AutoShape 21"/>
        <o:r id="V:Rule29" type="connector" idref="#AutoShape 23"/>
        <o:r id="V:Rule30" type="connector" idref="#AutoShape 24"/>
        <o:r id="V:Rule31" type="connector" idref="#AutoShape 26"/>
        <o:r id="V:Rule32" type="connector" idref="#AutoShape 29"/>
        <o:r id="V:Rule33" type="connector" idref="#AutoShape 30"/>
        <o:r id="V:Rule34" type="connector" idref="#AutoShape 32"/>
        <o:r id="V:Rule35" type="connector" idref="#AutoShape 33"/>
        <o:r id="V:Rule36" type="connector" idref="#AutoShape 38"/>
        <o:r id="V:Rule37" type="connector" idref="#AutoShape 39"/>
        <o:r id="V:Rule38" type="connector" idref="#AutoShape 43"/>
        <o:r id="V:Rule39" type="connector" idref="#AutoShape 3"/>
        <o:r id="V:Rule40" type="connector" idref="#AutoShape 5"/>
        <o:r id="V:Rule41" type="connector" idref="#AutoShape 8"/>
        <o:r id="V:Rule42" type="connector" idref="#AutoShape 9"/>
        <o:r id="V:Rule43" type="connector" idref="#AutoShape 10"/>
        <o:r id="V:Rule44" type="connector" idref="#AutoShape 14"/>
        <o:r id="V:Rule45" type="connector" idref="#AutoShape 16"/>
        <o:r id="V:Rule46" type="connector" idref="#AutoShape 19"/>
        <o:r id="V:Rule47" type="connector" idref="#AutoShape 21"/>
        <o:r id="V:Rule48" type="connector" idref="#AutoShape 23"/>
        <o:r id="V:Rule49" type="connector" idref="#AutoShape 24"/>
        <o:r id="V:Rule50" type="connector" idref="#AutoShape 26"/>
        <o:r id="V:Rule51" type="connector" idref="#AutoShape 29"/>
        <o:r id="V:Rule52" type="connector" idref="#AutoShape 30"/>
        <o:r id="V:Rule53" type="connector" idref="#AutoShape 32"/>
        <o:r id="V:Rule54" type="connector" idref="#AutoShape 33"/>
        <o:r id="V:Rule55" type="connector" idref="#AutoShape 38"/>
        <o:r id="V:Rule56" type="connector" idref="#AutoShape 39"/>
        <o:r id="V:Rule57" type="connector" idref="#AutoShape 43"/>
        <o:r id="V:Rule58" type="connector" idref="#AutoShape 3"/>
        <o:r id="V:Rule59" type="connector" idref="#AutoShape 5"/>
        <o:r id="V:Rule60" type="connector" idref="#AutoShape 8"/>
        <o:r id="V:Rule61" type="connector" idref="#AutoShape 9"/>
        <o:r id="V:Rule62" type="connector" idref="#AutoShape 10"/>
        <o:r id="V:Rule63" type="connector" idref="#AutoShape 14"/>
        <o:r id="V:Rule64" type="connector" idref="#AutoShape 16"/>
        <o:r id="V:Rule65" type="connector" idref="#AutoShape 19"/>
        <o:r id="V:Rule66" type="connector" idref="#AutoShape 21"/>
        <o:r id="V:Rule67" type="connector" idref="#AutoShape 23"/>
        <o:r id="V:Rule68" type="connector" idref="#AutoShape 24"/>
        <o:r id="V:Rule69" type="connector" idref="#AutoShape 26"/>
        <o:r id="V:Rule70" type="connector" idref="#AutoShape 29"/>
        <o:r id="V:Rule71" type="connector" idref="#AutoShape 30"/>
        <o:r id="V:Rule72" type="connector" idref="#AutoShape 32"/>
        <o:r id="V:Rule73" type="connector" idref="#AutoShape 33"/>
        <o:r id="V:Rule74" type="connector" idref="#AutoShape 38"/>
        <o:r id="V:Rule75" type="connector" idref="#AutoShape 39"/>
        <o:r id="V:Rule76" type="connector" idref="#AutoShape 43"/>
        <o:r id="V:Rule77" type="connector" idref="#AutoShape 3"/>
        <o:r id="V:Rule78" type="connector" idref="#AutoShape 5"/>
        <o:r id="V:Rule79" type="connector" idref="#AutoShape 8"/>
        <o:r id="V:Rule80" type="connector" idref="#AutoShape 9"/>
        <o:r id="V:Rule81" type="connector" idref="#AutoShape 10"/>
        <o:r id="V:Rule82" type="connector" idref="#AutoShape 14"/>
        <o:r id="V:Rule83" type="connector" idref="#AutoShape 16"/>
        <o:r id="V:Rule84" type="connector" idref="#AutoShape 19"/>
        <o:r id="V:Rule85" type="connector" idref="#AutoShape 21"/>
        <o:r id="V:Rule86" type="connector" idref="#AutoShape 23"/>
        <o:r id="V:Rule87" type="connector" idref="#AutoShape 24"/>
        <o:r id="V:Rule88" type="connector" idref="#AutoShape 26"/>
        <o:r id="V:Rule89" type="connector" idref="#AutoShape 29"/>
        <o:r id="V:Rule90" type="connector" idref="#AutoShape 30"/>
        <o:r id="V:Rule91" type="connector" idref="#AutoShape 32"/>
        <o:r id="V:Rule92" type="connector" idref="#AutoShape 33"/>
        <o:r id="V:Rule93" type="connector" idref="#AutoShape 38"/>
        <o:r id="V:Rule94" type="connector" idref="#AutoShape 39"/>
        <o:r id="V:Rule95" type="connector" idref="#AutoShape 43"/>
        <o:r id="V:Rule96" type="connector" idref="#AutoShape 3"/>
        <o:r id="V:Rule97" type="connector" idref="#AutoShape 5"/>
        <o:r id="V:Rule98" type="connector" idref="#AutoShape 8"/>
        <o:r id="V:Rule99" type="connector" idref="#AutoShape 9"/>
        <o:r id="V:Rule100" type="connector" idref="#AutoShape 10"/>
        <o:r id="V:Rule101" type="connector" idref="#AutoShape 14"/>
        <o:r id="V:Rule102" type="connector" idref="#AutoShape 16"/>
        <o:r id="V:Rule103" type="connector" idref="#AutoShape 19"/>
        <o:r id="V:Rule104" type="connector" idref="#AutoShape 21"/>
        <o:r id="V:Rule105" type="connector" idref="#AutoShape 23"/>
        <o:r id="V:Rule106" type="connector" idref="#AutoShape 24"/>
        <o:r id="V:Rule107" type="connector" idref="#AutoShape 26"/>
        <o:r id="V:Rule108" type="connector" idref="#AutoShape 29"/>
        <o:r id="V:Rule109" type="connector" idref="#AutoShape 30"/>
        <o:r id="V:Rule110" type="connector" idref="#AutoShape 32"/>
        <o:r id="V:Rule111" type="connector" idref="#AutoShape 33"/>
        <o:r id="V:Rule112" type="connector" idref="#AutoShape 38"/>
        <o:r id="V:Rule113" type="connector" idref="#AutoShape 39"/>
        <o:r id="V:Rule114" type="connector" idref="#AutoShape 43"/>
        <o:r id="V:Rule115" type="connector" idref="#AutoShape 3"/>
        <o:r id="V:Rule116" type="connector" idref="#AutoShape 5"/>
        <o:r id="V:Rule117" type="connector" idref="#AutoShape 8"/>
        <o:r id="V:Rule118" type="connector" idref="#AutoShape 9"/>
        <o:r id="V:Rule119" type="connector" idref="#AutoShape 10"/>
        <o:r id="V:Rule120" type="connector" idref="#AutoShape 14"/>
        <o:r id="V:Rule121" type="connector" idref="#AutoShape 16"/>
        <o:r id="V:Rule122" type="connector" idref="#AutoShape 19"/>
        <o:r id="V:Rule123" type="connector" idref="#AutoShape 21"/>
        <o:r id="V:Rule124" type="connector" idref="#AutoShape 23"/>
        <o:r id="V:Rule125" type="connector" idref="#AutoShape 24"/>
        <o:r id="V:Rule126" type="connector" idref="#AutoShape 26"/>
        <o:r id="V:Rule127" type="connector" idref="#AutoShape 29"/>
        <o:r id="V:Rule128" type="connector" idref="#AutoShape 30"/>
        <o:r id="V:Rule129" type="connector" idref="#AutoShape 32"/>
        <o:r id="V:Rule130" type="connector" idref="#AutoShape 33"/>
        <o:r id="V:Rule131" type="connector" idref="#AutoShape 38"/>
        <o:r id="V:Rule132" type="connector" idref="#AutoShape 39"/>
        <o:r id="V:Rule133" type="connector" idref="#AutoShape 43"/>
        <o:r id="V:Rule134" type="connector" idref="#AutoShape 9"/>
        <o:r id="V:Rule135" type="connector" idref="#AutoShape 10"/>
        <o:r id="V:Rule136" type="connector" idref="#AutoShape 11"/>
        <o:r id="V:Rule137" type="connector" idref="#AutoShape 12"/>
        <o:r id="V:Rule138" type="connector" idref="#AutoShape 13"/>
        <o:r id="V:Rule139" type="connector" idref="#AutoShape 15"/>
        <o:r id="V:Rule140" type="connector" idref="#AutoShape 17"/>
        <o:r id="V:Rule141" type="connector" idref="#AutoShape 19"/>
        <o:r id="V:Rule142" type="connector" idref="#AutoShape 26"/>
        <o:r id="V:Rule143" type="connector" idref="#AutoShape 27"/>
        <o:r id="V:Rule144" type="connector" idref="#AutoShape 29"/>
        <o:r id="V:Rule145" type="connector" idref="#AutoShape 30"/>
        <o:r id="V:Rule146" type="connector" idref="#AutoShape 33"/>
        <o:r id="V:Rule147" type="connector" idref="#AutoShape 34"/>
        <o:r id="V:Rule148" type="connector" idref="#AutoShape 35"/>
        <o:r id="V:Rule149" type="connector" idref="#AutoShape 38"/>
        <o:r id="V:Rule150" type="callout" idref="#线形标注 3 95"/>
        <o:r id="V:Rule151" type="connector" idref="#AutoShape 9"/>
        <o:r id="V:Rule152" type="connector" idref="#AutoShape 10"/>
        <o:r id="V:Rule153" type="connector" idref="#AutoShape 11"/>
        <o:r id="V:Rule154" type="connector" idref="#AutoShape 12"/>
        <o:r id="V:Rule155" type="connector" idref="#AutoShape 13"/>
        <o:r id="V:Rule156" type="connector" idref="#AutoShape 15"/>
        <o:r id="V:Rule157" type="connector" idref="#AutoShape 17"/>
        <o:r id="V:Rule158" type="connector" idref="#AutoShape 19"/>
        <o:r id="V:Rule159" type="connector" idref="#AutoShape 26"/>
        <o:r id="V:Rule160" type="connector" idref="#AutoShape 27"/>
        <o:r id="V:Rule161" type="connector" idref="#AutoShape 29"/>
        <o:r id="V:Rule162" type="connector" idref="#AutoShape 30"/>
        <o:r id="V:Rule163" type="connector" idref="#AutoShape 33"/>
        <o:r id="V:Rule164" type="connector" idref="#AutoShape 34"/>
        <o:r id="V:Rule165" type="connector" idref="#AutoShape 35"/>
        <o:r id="V:Rule166" type="connector" idref="#AutoShape 38"/>
        <o:r id="V:Rule167" type="connector" idref="#AutoShape 9"/>
        <o:r id="V:Rule168" type="connector" idref="#AutoShape 10"/>
        <o:r id="V:Rule169" type="connector" idref="#AutoShape 11"/>
        <o:r id="V:Rule170" type="connector" idref="#AutoShape 12"/>
        <o:r id="V:Rule171" type="connector" idref="#AutoShape 13"/>
        <o:r id="V:Rule172" type="connector" idref="#AutoShape 15"/>
        <o:r id="V:Rule173" type="connector" idref="#AutoShape 17"/>
        <o:r id="V:Rule174" type="connector" idref="#AutoShape 19"/>
        <o:r id="V:Rule175" type="connector" idref="#AutoShape 26"/>
        <o:r id="V:Rule176" type="connector" idref="#AutoShape 27"/>
        <o:r id="V:Rule177" type="connector" idref="#AutoShape 29"/>
        <o:r id="V:Rule178" type="connector" idref="#AutoShape 30"/>
        <o:r id="V:Rule179" type="connector" idref="#AutoShape 33"/>
        <o:r id="V:Rule180" type="connector" idref="#AutoShape 34"/>
        <o:r id="V:Rule181" type="connector" idref="#AutoShape 35"/>
        <o:r id="V:Rule182" type="connector" idref="#AutoShape 38"/>
        <o:r id="V:Rule183" type="connector" idref="#AutoShape 9"/>
        <o:r id="V:Rule184" type="connector" idref="#AutoShape 10"/>
        <o:r id="V:Rule185" type="connector" idref="#AutoShape 11"/>
        <o:r id="V:Rule186" type="connector" idref="#AutoShape 12"/>
        <o:r id="V:Rule187" type="connector" idref="#AutoShape 13"/>
        <o:r id="V:Rule188" type="connector" idref="#AutoShape 15"/>
        <o:r id="V:Rule189" type="connector" idref="#AutoShape 17"/>
        <o:r id="V:Rule190" type="connector" idref="#AutoShape 19"/>
        <o:r id="V:Rule191" type="connector" idref="#AutoShape 26"/>
        <o:r id="V:Rule192" type="connector" idref="#AutoShape 27"/>
        <o:r id="V:Rule193" type="connector" idref="#AutoShape 29"/>
        <o:r id="V:Rule194" type="connector" idref="#AutoShape 30"/>
        <o:r id="V:Rule195" type="connector" idref="#AutoShape 33"/>
        <o:r id="V:Rule196" type="connector" idref="#AutoShape 34"/>
        <o:r id="V:Rule197" type="connector" idref="#AutoShape 35"/>
        <o:r id="V:Rule198" type="connector" idref="#AutoShape 38"/>
        <o:r id="V:Rule199" type="connector" idref="#AutoShape 1085"/>
        <o:r id="V:Rule200" type="connector" idref="#AutoShape 1086"/>
        <o:r id="V:Rule201" type="connector" idref="#AutoShape 1087"/>
        <o:r id="V:Rule202" type="connector" idref="#AutoShape 1088"/>
        <o:r id="V:Rule203" type="connector" idref="#AutoShape 1089"/>
        <o:r id="V:Rule204" type="connector" idref="#AutoShape 1091"/>
        <o:r id="V:Rule205" type="connector" idref="#AutoShape 1093"/>
        <o:r id="V:Rule206" type="connector" idref="#AutoShape 1095"/>
        <o:r id="V:Rule207" type="connector" idref="#AutoShape 1102"/>
        <o:r id="V:Rule208" type="connector" idref="#AutoShape 1103"/>
        <o:r id="V:Rule209" type="connector" idref="#AutoShape 1105"/>
        <o:r id="V:Rule210" type="connector" idref="#AutoShape 1106"/>
        <o:r id="V:Rule211" type="connector" idref="#AutoShape 1109"/>
        <o:r id="V:Rule212" type="connector" idref="#AutoShape 1110"/>
        <o:r id="V:Rule213" type="connector" idref="#AutoShape 1111"/>
        <o:r id="V:Rule214" type="connector" idref="#AutoShape 1114"/>
        <o:r id="V:Rule215" type="connector" idref="#AutoShape 1119"/>
        <o:r id="V:Rule216" type="connector" idref="#AutoShape 1120"/>
        <o:r id="V:Rule217" type="connector" idref="#AutoShape 1121"/>
        <o:r id="V:Rule218" type="connector" idref="#AutoShape 1122"/>
        <o:r id="V:Rule219" type="connector" idref="#AutoShape 1123"/>
        <o:r id="V:Rule220" type="connector" idref="#AutoShape 1125"/>
        <o:r id="V:Rule221" type="connector" idref="#AutoShape 1127"/>
        <o:r id="V:Rule222" type="connector" idref="#AutoShape 1129"/>
        <o:r id="V:Rule223" type="connector" idref="#AutoShape 1136"/>
        <o:r id="V:Rule224" type="connector" idref="#AutoShape 1137"/>
        <o:r id="V:Rule225" type="connector" idref="#AutoShape 1139"/>
        <o:r id="V:Rule226" type="connector" idref="#AutoShape 1140"/>
        <o:r id="V:Rule227" type="connector" idref="#AutoShape 1143"/>
        <o:r id="V:Rule228" type="connector" idref="#AutoShape 1144"/>
        <o:r id="V:Rule229" type="connector" idref="#AutoShape 1145"/>
        <o:r id="V:Rule230" type="connector" idref="#AutoShape 1148"/>
        <o:r id="V:Rule231" type="connector" idref="#AutoShape 1153"/>
        <o:r id="V:Rule232" type="connector" idref="#AutoShape 1154"/>
        <o:r id="V:Rule233" type="connector" idref="#AutoShape 1155"/>
        <o:r id="V:Rule234" type="connector" idref="#AutoShape 1156"/>
        <o:r id="V:Rule235" type="connector" idref="#AutoShape 1157"/>
        <o:r id="V:Rule236" type="connector" idref="#AutoShape 1159"/>
        <o:r id="V:Rule237" type="connector" idref="#AutoShape 1161"/>
        <o:r id="V:Rule238" type="connector" idref="#AutoShape 1163"/>
        <o:r id="V:Rule239" type="connector" idref="#AutoShape 1170"/>
        <o:r id="V:Rule240" type="connector" idref="#AutoShape 1171"/>
        <o:r id="V:Rule241" type="connector" idref="#AutoShape 1173"/>
        <o:r id="V:Rule242" type="connector" idref="#AutoShape 1174"/>
        <o:r id="V:Rule243" type="connector" idref="#AutoShape 1177"/>
        <o:r id="V:Rule244" type="connector" idref="#AutoShape 1178"/>
        <o:r id="V:Rule245" type="connector" idref="#AutoShape 1179"/>
        <o:r id="V:Rule246" type="connector" idref="#AutoShape 1182"/>
        <o:r id="V:Rule247" type="connector" idref="#AutoShape 3"/>
        <o:r id="V:Rule248" type="connector" idref="#AutoShape 5"/>
        <o:r id="V:Rule249" type="connector" idref="#AutoShape 8"/>
        <o:r id="V:Rule250" type="connector" idref="#AutoShape 9"/>
        <o:r id="V:Rule251" type="connector" idref="#AutoShape 10"/>
        <o:r id="V:Rule252" type="connector" idref="#AutoShape 14"/>
        <o:r id="V:Rule253" type="connector" idref="#AutoShape 16"/>
        <o:r id="V:Rule254" type="connector" idref="#AutoShape 19"/>
        <o:r id="V:Rule255" type="connector" idref="#AutoShape 21"/>
        <o:r id="V:Rule256" type="connector" idref="#AutoShape 23"/>
        <o:r id="V:Rule257" type="connector" idref="#AutoShape 24"/>
        <o:r id="V:Rule258" type="connector" idref="#AutoShape 26"/>
        <o:r id="V:Rule259" type="connector" idref="#AutoShape 29"/>
        <o:r id="V:Rule260" type="connector" idref="#AutoShape 30"/>
        <o:r id="V:Rule261" type="connector" idref="#AutoShape 32"/>
        <o:r id="V:Rule262" type="connector" idref="#AutoShape 33"/>
        <o:r id="V:Rule263" type="connector" idref="#AutoShape 38"/>
        <o:r id="V:Rule264" type="connector" idref="#AutoShape 39"/>
        <o:r id="V:Rule265" type="connector" idref="#AutoShape 43"/>
        <o:r id="V:Rule266" type="connector" idref="#AutoShape 1255"/>
        <o:r id="V:Rule267" type="connector" idref="#AutoShape 1256"/>
        <o:r id="V:Rule268" type="connector" idref="#AutoShape 1257"/>
        <o:r id="V:Rule269" type="connector" idref="#AutoShape 1258"/>
        <o:r id="V:Rule270" type="connector" idref="#AutoShape 1259"/>
        <o:r id="V:Rule271" type="connector" idref="#AutoShape 1261"/>
        <o:r id="V:Rule272" type="connector" idref="#AutoShape 1263"/>
        <o:r id="V:Rule273" type="connector" idref="#AutoShape 1265"/>
        <o:r id="V:Rule274" type="connector" idref="#AutoShape 1272"/>
        <o:r id="V:Rule275" type="connector" idref="#AutoShape 1273"/>
        <o:r id="V:Rule276" type="connector" idref="#AutoShape 1275"/>
        <o:r id="V:Rule277" type="connector" idref="#AutoShape 1276"/>
        <o:r id="V:Rule278" type="connector" idref="#AutoShape 1279"/>
        <o:r id="V:Rule279" type="connector" idref="#AutoShape 1280"/>
        <o:r id="V:Rule280" type="connector" idref="#AutoShape 1281"/>
        <o:r id="V:Rule281" type="connector" idref="#AutoShape 1284"/>
        <o:r id="V:Rule282" type="connector" idref="#AutoShape 1289"/>
        <o:r id="V:Rule283" type="connector" idref="#AutoShape 1290"/>
        <o:r id="V:Rule284" type="connector" idref="#AutoShape 1291"/>
        <o:r id="V:Rule285" type="connector" idref="#AutoShape 1292"/>
        <o:r id="V:Rule286" type="connector" idref="#AutoShape 1293"/>
        <o:r id="V:Rule287" type="connector" idref="#AutoShape 1295"/>
        <o:r id="V:Rule288" type="connector" idref="#AutoShape 1297"/>
        <o:r id="V:Rule289" type="connector" idref="#AutoShape 1299"/>
        <o:r id="V:Rule290" type="connector" idref="#AutoShape 1306"/>
        <o:r id="V:Rule291" type="connector" idref="#AutoShape 1307"/>
        <o:r id="V:Rule292" type="connector" idref="#AutoShape 1309"/>
        <o:r id="V:Rule293" type="connector" idref="#AutoShape 1310"/>
        <o:r id="V:Rule294" type="connector" idref="#AutoShape 1313"/>
        <o:r id="V:Rule295" type="connector" idref="#AutoShape 1314"/>
        <o:r id="V:Rule296" type="connector" idref="#AutoShape 1315"/>
        <o:r id="V:Rule297" type="connector" idref="#AutoShape 1318"/>
        <o:r id="V:Rule298" type="connector" idref="#AutoShape 1187"/>
        <o:r id="V:Rule299" type="connector" idref="#AutoShape 1188"/>
        <o:r id="V:Rule300" type="connector" idref="#AutoShape 1189"/>
        <o:r id="V:Rule301" type="connector" idref="#AutoShape 1190"/>
        <o:r id="V:Rule302" type="connector" idref="#AutoShape 1191"/>
        <o:r id="V:Rule303" type="connector" idref="#AutoShape 1193"/>
        <o:r id="V:Rule304" type="connector" idref="#AutoShape 1195"/>
        <o:r id="V:Rule305" type="connector" idref="#AutoShape 1197"/>
        <o:r id="V:Rule306" type="connector" idref="#AutoShape 1204"/>
        <o:r id="V:Rule307" type="connector" idref="#AutoShape 1205"/>
        <o:r id="V:Rule308" type="connector" idref="#AutoShape 1207"/>
        <o:r id="V:Rule309" type="connector" idref="#AutoShape 1208"/>
        <o:r id="V:Rule310" type="connector" idref="#AutoShape 1211"/>
        <o:r id="V:Rule311" type="connector" idref="#AutoShape 1212"/>
        <o:r id="V:Rule312" type="connector" idref="#AutoShape 1213"/>
        <o:r id="V:Rule313" type="connector" idref="#AutoShape 1216"/>
        <o:r id="V:Rule314" type="connector" idref="#AutoShape 1328"/>
        <o:r id="V:Rule315" type="connector" idref="#AutoShape 1329"/>
        <o:r id="V:Rule316" type="connector" idref="#AutoShape 1330"/>
        <o:r id="V:Rule317" type="connector" idref="#AutoShape 1331"/>
        <o:r id="V:Rule318" type="connector" idref="#AutoShape 1332"/>
        <o:r id="V:Rule319" type="connector" idref="#AutoShape 1334"/>
        <o:r id="V:Rule320" type="connector" idref="#AutoShape 1336"/>
        <o:r id="V:Rule321" type="connector" idref="#AutoShape 1338"/>
        <o:r id="V:Rule322" type="connector" idref="#AutoShape 1345"/>
        <o:r id="V:Rule323" type="connector" idref="#AutoShape 1346"/>
        <o:r id="V:Rule324" type="connector" idref="#AutoShape 1348"/>
        <o:r id="V:Rule325" type="connector" idref="#AutoShape 1349"/>
        <o:r id="V:Rule326" type="connector" idref="#AutoShape 1352"/>
        <o:r id="V:Rule327" type="connector" idref="#AutoShape 1353"/>
        <o:r id="V:Rule328" type="connector" idref="#AutoShape 1354"/>
        <o:r id="V:Rule329" type="connector" idref="#AutoShape 1357"/>
        <o:r id="V:Rule330" type="connector" idref="#AutoShape 3"/>
        <o:r id="V:Rule331" type="connector" idref="#AutoShape 5"/>
        <o:r id="V:Rule332" type="connector" idref="#AutoShape 8"/>
        <o:r id="V:Rule333" type="connector" idref="#AutoShape 9"/>
        <o:r id="V:Rule334" type="connector" idref="#AutoShape 10"/>
        <o:r id="V:Rule335" type="connector" idref="#AutoShape 14"/>
        <o:r id="V:Rule336" type="connector" idref="#AutoShape 16"/>
        <o:r id="V:Rule337" type="connector" idref="#AutoShape 19"/>
        <o:r id="V:Rule338" type="connector" idref="#AutoShape 21"/>
        <o:r id="V:Rule339" type="connector" idref="#AutoShape 23"/>
        <o:r id="V:Rule340" type="connector" idref="#AutoShape 24"/>
        <o:r id="V:Rule341" type="connector" idref="#AutoShape 26"/>
        <o:r id="V:Rule342" type="connector" idref="#AutoShape 29"/>
        <o:r id="V:Rule343" type="connector" idref="#AutoShape 30"/>
        <o:r id="V:Rule344" type="connector" idref="#AutoShape 32"/>
        <o:r id="V:Rule345" type="connector" idref="#AutoShape 33"/>
        <o:r id="V:Rule346" type="connector" idref="#AutoShape 38"/>
        <o:r id="V:Rule347" type="connector" idref="#AutoShape 39"/>
        <o:r id="V:Rule348" type="connector" idref="#AutoShape 43"/>
        <o:r id="V:Rule349" type="connector" idref="#AutoShape 1364"/>
        <o:r id="V:Rule350" type="connector" idref="#AutoShape 1365"/>
        <o:r id="V:Rule351" type="connector" idref="#AutoShape 1366"/>
        <o:r id="V:Rule352" type="connector" idref="#AutoShape 1367"/>
        <o:r id="V:Rule353" type="connector" idref="#AutoShape 1368"/>
        <o:r id="V:Rule354" type="connector" idref="#AutoShape 1370"/>
        <o:r id="V:Rule355" type="connector" idref="#AutoShape 1372"/>
        <o:r id="V:Rule356" type="connector" idref="#AutoShape 1374"/>
        <o:r id="V:Rule357" type="connector" idref="#AutoShape 1381"/>
        <o:r id="V:Rule358" type="connector" idref="#AutoShape 1382"/>
        <o:r id="V:Rule359" type="connector" idref="#AutoShape 1384"/>
        <o:r id="V:Rule360" type="connector" idref="#AutoShape 1385"/>
        <o:r id="V:Rule361" type="connector" idref="#AutoShape 1388"/>
        <o:r id="V:Rule362" type="connector" idref="#AutoShape 1389"/>
        <o:r id="V:Rule363" type="connector" idref="#AutoShape 1390"/>
        <o:r id="V:Rule364" type="connector" idref="#AutoShape 1393"/>
        <o:r id="V:Rule365" type="connector" idref="#AutoShape 1398"/>
        <o:r id="V:Rule366" type="connector" idref="#AutoShape 1399"/>
        <o:r id="V:Rule367" type="connector" idref="#AutoShape 1400"/>
        <o:r id="V:Rule368" type="connector" idref="#AutoShape 1401"/>
        <o:r id="V:Rule369" type="connector" idref="#AutoShape 1402"/>
        <o:r id="V:Rule370" type="connector" idref="#AutoShape 1404"/>
        <o:r id="V:Rule371" type="connector" idref="#AutoShape 1406"/>
        <o:r id="V:Rule372" type="connector" idref="#AutoShape 1408"/>
        <o:r id="V:Rule373" type="connector" idref="#AutoShape 1415"/>
        <o:r id="V:Rule374" type="connector" idref="#AutoShape 1416"/>
        <o:r id="V:Rule375" type="connector" idref="#AutoShape 1418"/>
        <o:r id="V:Rule376" type="connector" idref="#AutoShape 1419"/>
        <o:r id="V:Rule377" type="connector" idref="#AutoShape 1422"/>
        <o:r id="V:Rule378" type="connector" idref="#AutoShape 1423"/>
        <o:r id="V:Rule379" type="connector" idref="#AutoShape 1424"/>
        <o:r id="V:Rule380" type="connector" idref="#AutoShape 1427"/>
        <o:r id="V:Rule381" type="connector" idref="#AutoShape 3"/>
        <o:r id="V:Rule382" type="connector" idref="#AutoShape 5"/>
        <o:r id="V:Rule383" type="connector" idref="#AutoShape 8"/>
        <o:r id="V:Rule384" type="connector" idref="#AutoShape 9"/>
        <o:r id="V:Rule385" type="connector" idref="#AutoShape 10"/>
        <o:r id="V:Rule386" type="connector" idref="#AutoShape 14"/>
        <o:r id="V:Rule387" type="connector" idref="#AutoShape 16"/>
        <o:r id="V:Rule388" type="connector" idref="#AutoShape 19"/>
        <o:r id="V:Rule389" type="connector" idref="#AutoShape 21"/>
        <o:r id="V:Rule390" type="connector" idref="#AutoShape 23"/>
        <o:r id="V:Rule391" type="connector" idref="#AutoShape 24"/>
        <o:r id="V:Rule392" type="connector" idref="#AutoShape 26"/>
        <o:r id="V:Rule393" type="connector" idref="#AutoShape 29"/>
        <o:r id="V:Rule394" type="connector" idref="#AutoShape 30"/>
        <o:r id="V:Rule395" type="connector" idref="#AutoShape 32"/>
        <o:r id="V:Rule396" type="connector" idref="#AutoShape 33"/>
        <o:r id="V:Rule397" type="connector" idref="#AutoShape 38"/>
        <o:r id="V:Rule398" type="connector" idref="#AutoShape 39"/>
        <o:r id="V:Rule399" type="connector" idref="#AutoShape 43"/>
        <o:r id="V:Rule400" type="connector" idref="#AutoShape 3"/>
        <o:r id="V:Rule401" type="connector" idref="#AutoShape 5"/>
        <o:r id="V:Rule402" type="connector" idref="#AutoShape 8"/>
        <o:r id="V:Rule403" type="connector" idref="#AutoShape 9"/>
        <o:r id="V:Rule404" type="connector" idref="#AutoShape 10"/>
        <o:r id="V:Rule405" type="connector" idref="#AutoShape 14"/>
        <o:r id="V:Rule406" type="connector" idref="#AutoShape 16"/>
        <o:r id="V:Rule407" type="connector" idref="#AutoShape 19"/>
        <o:r id="V:Rule408" type="connector" idref="#AutoShape 21"/>
        <o:r id="V:Rule409" type="connector" idref="#AutoShape 23"/>
        <o:r id="V:Rule410" type="connector" idref="#AutoShape 24"/>
        <o:r id="V:Rule411" type="connector" idref="#AutoShape 26"/>
        <o:r id="V:Rule412" type="connector" idref="#AutoShape 29"/>
        <o:r id="V:Rule413" type="connector" idref="#AutoShape 30"/>
        <o:r id="V:Rule414" type="connector" idref="#AutoShape 32"/>
        <o:r id="V:Rule415" type="connector" idref="#AutoShape 33"/>
        <o:r id="V:Rule416" type="connector" idref="#AutoShape 38"/>
        <o:r id="V:Rule417" type="connector" idref="#AutoShape 39"/>
        <o:r id="V:Rule418" type="connector" idref="#AutoShape 43"/>
        <o:r id="V:Rule419" type="connector" idref="#AutoShape 3"/>
        <o:r id="V:Rule420" type="connector" idref="#AutoShape 5"/>
        <o:r id="V:Rule421" type="connector" idref="#AutoShape 8"/>
        <o:r id="V:Rule422" type="connector" idref="#AutoShape 9"/>
        <o:r id="V:Rule423" type="connector" idref="#AutoShape 10"/>
        <o:r id="V:Rule424" type="connector" idref="#AutoShape 14"/>
        <o:r id="V:Rule425" type="connector" idref="#AutoShape 16"/>
        <o:r id="V:Rule426" type="connector" idref="#AutoShape 19"/>
        <o:r id="V:Rule427" type="connector" idref="#AutoShape 21"/>
        <o:r id="V:Rule428" type="connector" idref="#AutoShape 23"/>
        <o:r id="V:Rule429" type="connector" idref="#AutoShape 24"/>
        <o:r id="V:Rule430" type="connector" idref="#AutoShape 26"/>
        <o:r id="V:Rule431" type="connector" idref="#AutoShape 29"/>
        <o:r id="V:Rule432" type="connector" idref="#AutoShape 30"/>
        <o:r id="V:Rule433" type="connector" idref="#AutoShape 32"/>
        <o:r id="V:Rule434" type="connector" idref="#AutoShape 33"/>
        <o:r id="V:Rule435" type="connector" idref="#AutoShape 38"/>
        <o:r id="V:Rule436" type="connector" idref="#AutoShape 39"/>
        <o:r id="V:Rule437" type="connector" idref="#AutoShape 4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0" w:semiHidden="0" w:name="footnote text"/>
    <w:lsdException w:uiPriority="0"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3">
    <w:name w:val="annotation text"/>
    <w:basedOn w:val="1"/>
    <w:link w:val="29"/>
    <w:unhideWhenUsed/>
    <w:uiPriority w:val="0"/>
    <w:pPr>
      <w:jc w:val="left"/>
    </w:pPr>
    <w:rPr>
      <w:rFonts w:cs="Times New Roman"/>
      <w:kern w:val="0"/>
      <w:sz w:val="20"/>
      <w:szCs w:val="20"/>
    </w:rPr>
  </w:style>
  <w:style w:type="paragraph" w:styleId="4">
    <w:name w:val="Body Text"/>
    <w:basedOn w:val="1"/>
    <w:unhideWhenUsed/>
    <w:uiPriority w:val="0"/>
    <w:pPr>
      <w:spacing w:before="246"/>
      <w:ind w:left="720"/>
    </w:pPr>
    <w:rPr>
      <w:rFonts w:ascii="宋体" w:hAnsi="宋体" w:cs="宋体"/>
      <w:sz w:val="30"/>
      <w:szCs w:val="30"/>
    </w:rPr>
  </w:style>
  <w:style w:type="paragraph" w:styleId="5">
    <w:name w:val="Balloon Text"/>
    <w:basedOn w:val="1"/>
    <w:link w:val="28"/>
    <w:unhideWhenUsed/>
    <w:uiPriority w:val="99"/>
    <w:rPr>
      <w:rFonts w:ascii="Times New Roman" w:hAnsi="Times New Roman" w:cs="Times New Roman"/>
      <w:kern w:val="0"/>
      <w:sz w:val="18"/>
      <w:szCs w:val="18"/>
    </w:rPr>
  </w:style>
  <w:style w:type="paragraph" w:styleId="6">
    <w:name w:val="footer"/>
    <w:basedOn w:val="1"/>
    <w:link w:val="26"/>
    <w:unhideWhenUsed/>
    <w:uiPriority w:val="99"/>
    <w:pPr>
      <w:tabs>
        <w:tab w:val="center" w:pos="4153"/>
        <w:tab w:val="right" w:pos="8306"/>
      </w:tabs>
      <w:snapToGrid w:val="0"/>
      <w:jc w:val="left"/>
    </w:pPr>
    <w:rPr>
      <w:rFonts w:ascii="Times New Roman" w:hAnsi="Times New Roman" w:cs="Times New Roman"/>
      <w:kern w:val="0"/>
      <w:sz w:val="18"/>
      <w:szCs w:val="18"/>
    </w:rPr>
  </w:style>
  <w:style w:type="paragraph" w:styleId="7">
    <w:name w:val="header"/>
    <w:basedOn w:val="1"/>
    <w:link w:val="27"/>
    <w:unhideWhenUsed/>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8">
    <w:name w:val="footnote text"/>
    <w:basedOn w:val="1"/>
    <w:link w:val="31"/>
    <w:unhideWhenUsed/>
    <w:qFormat/>
    <w:uiPriority w:val="0"/>
    <w:pPr>
      <w:snapToGrid w:val="0"/>
      <w:jc w:val="left"/>
    </w:pPr>
    <w:rPr>
      <w:sz w:val="18"/>
    </w:rPr>
  </w:style>
  <w:style w:type="paragraph" w:styleId="9">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rPr>
  </w:style>
  <w:style w:type="paragraph" w:styleId="10">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2">
    <w:name w:val="Strong"/>
    <w:qFormat/>
    <w:uiPriority w:val="0"/>
    <w:rPr>
      <w:b/>
      <w:bCs/>
    </w:rPr>
  </w:style>
  <w:style w:type="character" w:styleId="13">
    <w:name w:val="Hyperlink"/>
    <w:unhideWhenUsed/>
    <w:uiPriority w:val="99"/>
    <w:rPr>
      <w:rFonts w:hint="default" w:ascii="ˎ̥" w:hAnsi="ˎ̥"/>
      <w:color w:val="0453CC"/>
      <w:sz w:val="20"/>
      <w:szCs w:val="20"/>
      <w:u w:val="none"/>
    </w:rPr>
  </w:style>
  <w:style w:type="character" w:styleId="14">
    <w:name w:val="annotation reference"/>
    <w:unhideWhenUsed/>
    <w:uiPriority w:val="0"/>
    <w:rPr>
      <w:sz w:val="21"/>
      <w:szCs w:val="21"/>
    </w:rPr>
  </w:style>
  <w:style w:type="character" w:styleId="15">
    <w:name w:val="footnote reference"/>
    <w:basedOn w:val="11"/>
    <w:unhideWhenUsed/>
    <w:qFormat/>
    <w:uiPriority w:val="0"/>
    <w:rPr>
      <w:vertAlign w:val="superscript"/>
    </w:rPr>
  </w:style>
  <w:style w:type="table" w:styleId="17">
    <w:name w:val="Table Grid"/>
    <w:basedOn w:val="16"/>
    <w:unhideWhenUsed/>
    <w:uiPriority w:val="99"/>
    <w:pPr/>
    <w:tblPr>
      <w:tblStyle w:val="1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8">
    <w:name w:val="修订1"/>
    <w:semiHidden/>
    <w:uiPriority w:val="99"/>
    <w:rPr>
      <w:rFonts w:ascii="Calibri" w:hAnsi="Calibri" w:eastAsia="宋体" w:cs="黑体"/>
      <w:kern w:val="2"/>
      <w:sz w:val="21"/>
      <w:szCs w:val="22"/>
      <w:lang w:val="en-US" w:eastAsia="zh-CN" w:bidi="ar-SA"/>
    </w:rPr>
  </w:style>
  <w:style w:type="paragraph" w:customStyle="1" w:styleId="19">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0">
    <w:name w:val="列出段落1"/>
    <w:basedOn w:val="1"/>
    <w:qFormat/>
    <w:uiPriority w:val="34"/>
    <w:pPr>
      <w:ind w:firstLine="420" w:firstLineChars="200"/>
    </w:pPr>
  </w:style>
  <w:style w:type="paragraph" w:customStyle="1" w:styleId="21">
    <w:name w:val="juzhong"/>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2">
    <w:name w:val="列出段落4"/>
    <w:qFormat/>
    <w:uiPriority w:val="0"/>
    <w:pPr>
      <w:ind w:firstLine="200" w:firstLineChars="200"/>
    </w:pPr>
    <w:rPr>
      <w:rFonts w:ascii="Calibri" w:hAnsi="Calibri" w:eastAsia="宋体" w:cs="Times New Roman"/>
      <w:szCs w:val="22"/>
      <w:lang w:val="en-US" w:eastAsia="zh-CN" w:bidi="ar-SA"/>
    </w:rPr>
  </w:style>
  <w:style w:type="paragraph" w:customStyle="1" w:styleId="23">
    <w:name w:val="Table Paragraph"/>
    <w:basedOn w:val="1"/>
    <w:unhideWhenUsed/>
    <w:qFormat/>
    <w:uiPriority w:val="1"/>
    <w:rPr>
      <w:sz w:val="24"/>
    </w:rPr>
  </w:style>
  <w:style w:type="paragraph" w:customStyle="1" w:styleId="24">
    <w:name w:val="列出段落2"/>
    <w:basedOn w:val="1"/>
    <w:qFormat/>
    <w:uiPriority w:val="34"/>
    <w:pPr>
      <w:ind w:firstLine="420" w:firstLineChars="200"/>
    </w:pPr>
  </w:style>
  <w:style w:type="paragraph" w:customStyle="1" w:styleId="25">
    <w:name w:val="修订2"/>
    <w:hidden/>
    <w:semiHidden/>
    <w:uiPriority w:val="99"/>
    <w:rPr>
      <w:rFonts w:ascii="Calibri" w:hAnsi="Calibri" w:eastAsia="宋体" w:cs="黑体"/>
      <w:kern w:val="2"/>
      <w:sz w:val="21"/>
      <w:szCs w:val="22"/>
      <w:lang w:val="en-US" w:eastAsia="zh-CN" w:bidi="ar-SA"/>
    </w:rPr>
  </w:style>
  <w:style w:type="character" w:customStyle="1" w:styleId="26">
    <w:name w:val="页脚 Char"/>
    <w:link w:val="6"/>
    <w:uiPriority w:val="99"/>
    <w:rPr>
      <w:sz w:val="18"/>
      <w:szCs w:val="18"/>
    </w:rPr>
  </w:style>
  <w:style w:type="character" w:customStyle="1" w:styleId="27">
    <w:name w:val="页眉 Char"/>
    <w:link w:val="7"/>
    <w:uiPriority w:val="99"/>
    <w:rPr>
      <w:sz w:val="18"/>
      <w:szCs w:val="18"/>
    </w:rPr>
  </w:style>
  <w:style w:type="character" w:customStyle="1" w:styleId="28">
    <w:name w:val="批注框文本 Char"/>
    <w:link w:val="5"/>
    <w:uiPriority w:val="99"/>
    <w:rPr>
      <w:sz w:val="18"/>
      <w:szCs w:val="18"/>
    </w:rPr>
  </w:style>
  <w:style w:type="character" w:customStyle="1" w:styleId="29">
    <w:name w:val="批注文字 Char"/>
    <w:link w:val="3"/>
    <w:uiPriority w:val="0"/>
    <w:rPr>
      <w:rFonts w:ascii="Calibri" w:hAnsi="Calibri" w:eastAsia="宋体" w:cs="Times New Roman"/>
    </w:rPr>
  </w:style>
  <w:style w:type="character" w:customStyle="1" w:styleId="30">
    <w:name w:val="HTML 预设格式 Char"/>
    <w:link w:val="9"/>
    <w:uiPriority w:val="99"/>
    <w:rPr>
      <w:rFonts w:ascii="宋体" w:hAnsi="宋体" w:eastAsia="宋体" w:cs="宋体"/>
      <w:kern w:val="0"/>
      <w:sz w:val="24"/>
      <w:szCs w:val="24"/>
    </w:rPr>
  </w:style>
  <w:style w:type="character" w:customStyle="1" w:styleId="31">
    <w:name w:val="脚注文本 Char"/>
    <w:basedOn w:val="11"/>
    <w:link w:val="8"/>
    <w:qFormat/>
    <w:uiPriority w:val="0"/>
    <w:rPr>
      <w:rFonts w:ascii="Calibri" w:hAnsi="Calibri" w:cs="黑体"/>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6" Type="http://schemas.openxmlformats.org/officeDocument/2006/relationships/numbering" Target="numbering.xml"/><Relationship Id="rId55" Type="http://schemas.openxmlformats.org/officeDocument/2006/relationships/customXml" Target="../customXml/item1.xml"/><Relationship Id="rId54" Type="http://schemas.openxmlformats.org/officeDocument/2006/relationships/theme" Target="theme/theme1.xml"/><Relationship Id="rId53" Type="http://schemas.openxmlformats.org/officeDocument/2006/relationships/footer" Target="footer47.xml"/><Relationship Id="rId52" Type="http://schemas.openxmlformats.org/officeDocument/2006/relationships/footer" Target="footer46.xml"/><Relationship Id="rId51" Type="http://schemas.openxmlformats.org/officeDocument/2006/relationships/footer" Target="footer45.xml"/><Relationship Id="rId50" Type="http://schemas.openxmlformats.org/officeDocument/2006/relationships/footer" Target="footer44.xml"/><Relationship Id="rId5" Type="http://schemas.openxmlformats.org/officeDocument/2006/relationships/header" Target="header1.xml"/><Relationship Id="rId49" Type="http://schemas.openxmlformats.org/officeDocument/2006/relationships/footer" Target="footer43.xml"/><Relationship Id="rId48" Type="http://schemas.openxmlformats.org/officeDocument/2006/relationships/footer" Target="footer42.xml"/><Relationship Id="rId47" Type="http://schemas.openxmlformats.org/officeDocument/2006/relationships/footer" Target="footer41.xml"/><Relationship Id="rId46" Type="http://schemas.openxmlformats.org/officeDocument/2006/relationships/footer" Target="footer40.xml"/><Relationship Id="rId45" Type="http://schemas.openxmlformats.org/officeDocument/2006/relationships/footer" Target="footer39.xml"/><Relationship Id="rId44" Type="http://schemas.openxmlformats.org/officeDocument/2006/relationships/footer" Target="footer38.xml"/><Relationship Id="rId43" Type="http://schemas.openxmlformats.org/officeDocument/2006/relationships/footer" Target="footer37.xml"/><Relationship Id="rId42" Type="http://schemas.openxmlformats.org/officeDocument/2006/relationships/footer" Target="footer36.xml"/><Relationship Id="rId41" Type="http://schemas.openxmlformats.org/officeDocument/2006/relationships/footer" Target="footer35.xml"/><Relationship Id="rId40" Type="http://schemas.openxmlformats.org/officeDocument/2006/relationships/footer" Target="footer34.xml"/><Relationship Id="rId4" Type="http://schemas.openxmlformats.org/officeDocument/2006/relationships/footnotes" Target="footnotes.xml"/><Relationship Id="rId39" Type="http://schemas.openxmlformats.org/officeDocument/2006/relationships/footer" Target="footer33.xml"/><Relationship Id="rId38" Type="http://schemas.openxmlformats.org/officeDocument/2006/relationships/footer" Target="footer32.xml"/><Relationship Id="rId37" Type="http://schemas.openxmlformats.org/officeDocument/2006/relationships/footer" Target="footer31.xml"/><Relationship Id="rId36" Type="http://schemas.openxmlformats.org/officeDocument/2006/relationships/footer" Target="footer30.xml"/><Relationship Id="rId35" Type="http://schemas.openxmlformats.org/officeDocument/2006/relationships/footer" Target="footer29.xml"/><Relationship Id="rId34" Type="http://schemas.openxmlformats.org/officeDocument/2006/relationships/footer" Target="footer28.xml"/><Relationship Id="rId33" Type="http://schemas.openxmlformats.org/officeDocument/2006/relationships/footer" Target="footer27.xml"/><Relationship Id="rId32" Type="http://schemas.openxmlformats.org/officeDocument/2006/relationships/footer" Target="footer26.xml"/><Relationship Id="rId31" Type="http://schemas.openxmlformats.org/officeDocument/2006/relationships/footer" Target="footer25.xml"/><Relationship Id="rId30" Type="http://schemas.openxmlformats.org/officeDocument/2006/relationships/footer" Target="footer24.xml"/><Relationship Id="rId3" Type="http://schemas.openxmlformats.org/officeDocument/2006/relationships/settings" Target="settings.xml"/><Relationship Id="rId29" Type="http://schemas.openxmlformats.org/officeDocument/2006/relationships/footer" Target="footer23.xml"/><Relationship Id="rId28" Type="http://schemas.openxmlformats.org/officeDocument/2006/relationships/footer" Target="footer22.xml"/><Relationship Id="rId27" Type="http://schemas.openxmlformats.org/officeDocument/2006/relationships/footer" Target="footer21.xml"/><Relationship Id="rId26" Type="http://schemas.openxmlformats.org/officeDocument/2006/relationships/footer" Target="footer20.xml"/><Relationship Id="rId25" Type="http://schemas.openxmlformats.org/officeDocument/2006/relationships/footer" Target="footer19.xml"/><Relationship Id="rId24" Type="http://schemas.openxmlformats.org/officeDocument/2006/relationships/footer" Target="footer18.xml"/><Relationship Id="rId23" Type="http://schemas.openxmlformats.org/officeDocument/2006/relationships/footer" Target="footer17.xml"/><Relationship Id="rId22" Type="http://schemas.openxmlformats.org/officeDocument/2006/relationships/footer" Target="footer16.xml"/><Relationship Id="rId21" Type="http://schemas.openxmlformats.org/officeDocument/2006/relationships/footer" Target="footer15.xml"/><Relationship Id="rId20" Type="http://schemas.openxmlformats.org/officeDocument/2006/relationships/header" Target="header2.xml"/><Relationship Id="rId2" Type="http://schemas.openxmlformats.org/officeDocument/2006/relationships/styles" Target="style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nbsafe</Company>
  <Pages>449</Pages>
  <Words>20761</Words>
  <Characters>118343</Characters>
  <Lines>986</Lines>
  <Paragraphs>277</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2020-12-11T03:06:00Z</dcterms:created>
  <dc:creator>刘宏玉</dc:creator>
  <cp:lastModifiedBy>马春霖</cp:lastModifiedBy>
  <cp:lastPrinted>2020-12-14T06:03:00Z</cp:lastPrinted>
  <dcterms:modified xsi:type="dcterms:W3CDTF">2020-12-15T09:13:24Z</dcterms:modified>
  <dc:title>宁波市分局外汇管理行政审批项目名称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