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hAnsi="Times New Roman" w:eastAsia="宋体" w:cs="Times New Roman"/>
          <w:b/>
          <w:bCs/>
          <w:color w:val="auto"/>
          <w:sz w:val="48"/>
          <w:szCs w:val="48"/>
          <w:lang w:val="zh-TW" w:eastAsia="zh-TW"/>
        </w:rPr>
        <w:t>国家外汇管理局</w:t>
      </w:r>
      <w:r>
        <w:rPr>
          <w:rFonts w:ascii="Times New Roman" w:hAnsi="Times New Roman" w:eastAsia="宋体" w:cs="Times New Roman"/>
          <w:b/>
          <w:bCs/>
          <w:color w:val="auto"/>
          <w:sz w:val="48"/>
          <w:szCs w:val="48"/>
          <w:lang w:val="zh-TW"/>
        </w:rPr>
        <w:t>辽宁省</w:t>
      </w:r>
      <w:r>
        <w:rPr>
          <w:rFonts w:ascii="Times New Roman" w:hAnsi="Times New Roman" w:eastAsia="宋体" w:cs="Times New Roman"/>
          <w:b/>
          <w:bCs/>
          <w:color w:val="auto"/>
          <w:sz w:val="48"/>
          <w:szCs w:val="48"/>
          <w:lang w:val="zh-TW" w:eastAsia="zh-TW"/>
        </w:rPr>
        <w:t>分局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宋体" w:cs="Times New Roman"/>
          <w:b/>
          <w:bCs/>
          <w:color w:val="auto"/>
          <w:sz w:val="48"/>
          <w:szCs w:val="48"/>
          <w:lang w:val="zh-TW" w:eastAsia="zh-TW"/>
        </w:rPr>
        <w:t>关于疫情防控期间外汇业务办理的提示</w:t>
      </w:r>
    </w:p>
    <w:p>
      <w:pPr>
        <w:pStyle w:val="9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pStyle w:val="9"/>
        <w:spacing w:line="520" w:lineRule="exact"/>
        <w:ind w:firstLine="736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</w:rPr>
        <w:t>为</w:t>
      </w: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  <w:lang w:val="en-US" w:eastAsia="zh-CN"/>
        </w:rPr>
        <w:t>支持</w:t>
      </w: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</w:rPr>
        <w:t>新型冠状病毒感染</w:t>
      </w: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</w:rPr>
        <w:t>肺炎疫情防控工作，避免人员聚集带来交叉感染的风险，结合</w:t>
      </w: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  <w:lang w:eastAsia="zh-CN"/>
        </w:rPr>
        <w:t>辽宁省</w:t>
      </w:r>
      <w:r>
        <w:rPr>
          <w:rFonts w:ascii="Times New Roman" w:hAnsi="Times New Roman" w:eastAsia="仿宋" w:cs="Times New Roman"/>
          <w:color w:val="auto"/>
          <w:spacing w:val="24"/>
          <w:sz w:val="32"/>
          <w:szCs w:val="32"/>
          <w:shd w:val="clear" w:color="auto" w:fill="FFFFFF"/>
        </w:rPr>
        <w:t>疫情防控的实际情况，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自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即日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起，国家外汇管理局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辽宁省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分局有关对外业务办理具体安排如下：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一、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经常项目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一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名录登记新增、变更和注销业务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  <w:u w:color="C00000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网上办理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简要流程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jc w:val="left"/>
        <w:rPr>
          <w:rStyle w:val="12"/>
          <w:rFonts w:ascii="Times New Roman" w:hAnsi="Times New Roman" w:eastAsia="仿宋" w:cs="Times New Roman"/>
          <w:color w:val="auto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（1）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企业网上提交申请材料：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企业在国家外汇管理局数字外管平台（网址：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http://zwfw.safe.gov.cn/asone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）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fldChar w:fldCharType="begin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instrText xml:space="preserve"> HYPERLINK "http://www.gjzwfw.gov.cn%25EF%25BC%2589%25E8%25BF%259B%25E8%25A1%258C%25E6%25B3%2595%25E5%25AE%259A%25E4%25BB%25A3%25E8%25A1%25A8%25E4%25BA%25BA%25E5%25AE%259E%25E5%2590%258D%25E9%25AA%258C%25E8%25AF%2581%25E5%2590%258E%25EF%25BC%258C%25E9%2580%259A%25E8%25BF%2587%25E5%259B%25BD%25E5%25AE%25B6%25E5%25A4%2596%25E6%25B1%2587%25E7%25AE%25A1%25E7%2590%2586%25E6%2594%25BF%25E5%258A%25A1%25E6%259C%258D%25E5%258A%25A1%25E7%25BD%2591%25E4%25B8%258A%25E5%258A%259E%25E7%2590%2586%25E7%25B3%25BB%25E7%25BB%259F%25E5%2590%2591%25E5%25A4%2596%25E6%25B1%2587%25E5%25B1%2580%25E6%258F%2590%25E4%25BA%25A4%25E7%259B%25B8%25E5%2585%25B3%25E4%25B8%259A%25E5%258A%25A1%25E7%2594%25B3%25E8%25AF%25B7%25EF%25BC%258C%25E5%25B9%25B6%25E4%25B8%258A%25E4%25BC%25A0%25E7%259B%25B8%25E5%2585%25B3%25E4%25B8%259A%25E5%258A%25A1%25E8%25B5%2584%25E6%2596%2599%25EF%25BC%258C%25E5%25A4%2596%25E6%25B1%2587%25E5%25B1%2580%25E5%25B0%2586%25E9%2580%259A%25E8%25BF%2587%25E7%25BA%25BF%25E4%25B8%258A%25E5%25AE%25A1%25E6%25A0%25B8%25E5%258A%259E%25E7%2590%2586%25E3%2580%2582%25E5%25A6%2582%25E5%2590%258E%25E7%25BB%25AD%25E9%259C%2580%25E8%25A1%25A5%25E5%2585%2585%25E6%258F%2590%25E4%25BA%25A4%25E7%25BA%25B8%25E8%25B4%25A8%25E8%25B5%2584%25E6%2596%2599%25EF%25BC%258C%25E4%25BC%2581%25E4%25B8%259A%25E5%258F%25AF%25E9%2580%259A%25E8%25BF%2587%25E5%25BF%25AB%25E9%2580%2592%25E9%2582%25AE%25E5%25AF%2584%25E8%2587%25B3%25E6%25B7%25B1%25E5%259C%25B3%25E5%25A4%2596%25E6%25B1%2587%25E5%25B1%2580%25E7%25BB%258F%25E5%25B8%25B8%25E9%25A1%25B9%25E7%259B%25AE%25E5%25A4%2584%25E3%2580%2582"</w:instrTex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fldChar w:fldCharType="separate"/>
      </w:r>
      <w:r>
        <w:rPr>
          <w:rStyle w:val="12"/>
          <w:rFonts w:ascii="Times New Roman" w:hAnsi="Times New Roman" w:eastAsia="仿宋" w:cs="Times New Roman"/>
          <w:color w:val="auto"/>
        </w:rPr>
        <w:t>进行法人注册后，通过数字外管平台向外汇局提交相关业务申请，并上传规定的业务资料。</w:t>
      </w:r>
    </w:p>
    <w:p>
      <w:pPr>
        <w:spacing w:line="520" w:lineRule="exact"/>
        <w:ind w:firstLine="643" w:firstLineChars="200"/>
        <w:jc w:val="both"/>
        <w:rPr>
          <w:rFonts w:eastAsia="仿宋"/>
          <w:sz w:val="32"/>
          <w:szCs w:val="32"/>
          <w:lang w:eastAsia="zh-CN"/>
        </w:rPr>
      </w:pPr>
      <w:r>
        <w:rPr>
          <w:rStyle w:val="6"/>
          <w:rFonts w:eastAsia="仿宋"/>
          <w:b/>
          <w:bCs/>
          <w:sz w:val="32"/>
          <w:szCs w:val="32"/>
          <w:u w:val="none"/>
          <w:lang w:eastAsia="zh-CN"/>
        </w:rPr>
        <w:t>（2）外汇局审核：</w:t>
      </w:r>
      <w:r>
        <w:rPr>
          <w:rStyle w:val="6"/>
          <w:rFonts w:eastAsia="仿宋"/>
          <w:sz w:val="32"/>
          <w:szCs w:val="32"/>
          <w:u w:val="none"/>
          <w:lang w:eastAsia="zh-CN"/>
        </w:rPr>
        <w:t>外汇局业务人员在线审核无误后，</w:t>
      </w:r>
      <w:r>
        <w:rPr>
          <w:rFonts w:eastAsia="仿宋"/>
          <w:sz w:val="32"/>
          <w:szCs w:val="32"/>
          <w:lang w:eastAsia="zh-CN"/>
        </w:rPr>
        <w:t>对符合条件的</w:t>
      </w:r>
      <w:r>
        <w:rPr>
          <w:rStyle w:val="6"/>
          <w:rFonts w:eastAsia="仿宋"/>
          <w:sz w:val="32"/>
          <w:szCs w:val="32"/>
          <w:u w:val="none"/>
          <w:lang w:eastAsia="zh-CN"/>
        </w:rPr>
        <w:t>予以审核通过</w:t>
      </w:r>
      <w:r>
        <w:rPr>
          <w:rFonts w:eastAsia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3" w:firstLineChars="200"/>
        <w:jc w:val="both"/>
        <w:rPr>
          <w:rStyle w:val="6"/>
          <w:rFonts w:eastAsia="仿宋"/>
          <w:sz w:val="32"/>
          <w:szCs w:val="32"/>
          <w:u w:val="none"/>
          <w:lang w:eastAsia="zh-CN"/>
        </w:rPr>
      </w:pPr>
      <w:r>
        <w:rPr>
          <w:rFonts w:eastAsia="仿宋"/>
          <w:b/>
          <w:bCs/>
          <w:sz w:val="32"/>
          <w:szCs w:val="32"/>
          <w:u w:val="single"/>
          <w:lang w:eastAsia="zh-CN"/>
        </w:rPr>
        <w:t>提示</w:t>
      </w:r>
      <w:r>
        <w:rPr>
          <w:rFonts w:eastAsia="仿宋"/>
          <w:sz w:val="32"/>
          <w:szCs w:val="32"/>
          <w:lang w:eastAsia="zh-CN"/>
        </w:rPr>
        <w:t>：对于申请办理名录登记企业，可在数字外管平台</w:t>
      </w:r>
      <w:r>
        <w:rPr>
          <w:rStyle w:val="6"/>
          <w:rFonts w:eastAsia="仿宋"/>
          <w:sz w:val="32"/>
          <w:szCs w:val="32"/>
          <w:u w:val="none"/>
          <w:lang w:eastAsia="zh-CN"/>
        </w:rPr>
        <w:t>“</w:t>
      </w:r>
      <w:r>
        <w:rPr>
          <w:rFonts w:eastAsia="仿宋"/>
          <w:sz w:val="32"/>
          <w:szCs w:val="32"/>
          <w:lang w:eastAsia="zh-CN"/>
        </w:rPr>
        <w:t>个人中心”查看</w:t>
      </w:r>
      <w:r>
        <w:rPr>
          <w:rStyle w:val="6"/>
          <w:rFonts w:eastAsia="仿宋"/>
          <w:sz w:val="32"/>
          <w:szCs w:val="32"/>
          <w:u w:val="none"/>
          <w:lang w:eastAsia="zh-CN"/>
        </w:rPr>
        <w:t>货物贸易外汇监测系统（以下简称“监测系统”）</w:t>
      </w:r>
      <w:r>
        <w:rPr>
          <w:rFonts w:eastAsia="仿宋"/>
          <w:sz w:val="32"/>
          <w:szCs w:val="32"/>
          <w:lang w:eastAsia="zh-CN"/>
        </w:rPr>
        <w:t>企业管理员账号（ba）和初始密码。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fldChar w:fldCharType="end"/>
      </w:r>
      <w:r>
        <w:rPr>
          <w:rStyle w:val="12"/>
          <w:rFonts w:ascii="Times New Roman" w:hAnsi="Times New Roman" w:eastAsia="黑体" w:cs="Times New Roman"/>
          <w:color w:val="auto"/>
          <w:lang w:val="en-US" w:eastAsia="zh-CN"/>
        </w:rPr>
        <w:t xml:space="preserve"> 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二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登记表业务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业务内容：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超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180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天期限或无法原路退汇登记；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B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类企业超可收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/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付汇额度登记；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C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类企业收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/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付汇业务登记。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网上电子邮件办理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TW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TW"/>
        </w:rPr>
        <w:t>3.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简要流程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TW"/>
        </w:rPr>
        <w:t>（1）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企业通过电子邮件提交申请材料：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企业对照申请事项，将申请报告及法规规定提交的业务资料进行扫描后，通过电子邮件向辽宁省分局经常项目管理处提交电子版申请材料，邮箱地址是：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TW"/>
        </w:rPr>
        <w:t>lnjcxm@163.com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。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  <w:t>申请报告和需提交材料应符合《国家外汇管理局关于印发货物贸易外汇管理法规有关问题的通知》（汇发【2012】38号）附件3《货物贸易外汇管理指引操作规程》（银行企业版）的相关规定。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（2）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外汇局审核并签发登记表：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外汇局业务人员在规定的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个工作日内按照行政许可及外汇管理相关规定为企业办理业务。经审核电子材料，对于符合条件的业务予以办理，同时通过电子邮件向企业发送加盖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“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货物贸易外汇业务监管章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”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的《货物贸易外汇业务登记表》扫描件，企业凭该扫描件的打印件到银行办理有关货物贸易外汇收支业务。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经常项目外汇账户基本信息登记、变更业务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网上电子邮件办理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简要流程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outlineLvl w:val="1"/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企业办理境内机构经常项目外汇账户基本信息登记、变更业务，可通过外汇指定银行直接办理。确有需要通过外汇局办理的，采取以下方式：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  <w:lang w:eastAsia="zh-TW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TW"/>
        </w:rPr>
        <w:t>（1）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企业通过电子邮件提交申请材料：</w:t>
      </w:r>
      <w:r>
        <w:rPr>
          <w:rFonts w:ascii="Times New Roman" w:hAnsi="Times New Roman" w:eastAsia="仿宋" w:cs="Times New Roman"/>
          <w:color w:val="auto"/>
          <w:sz w:val="32"/>
          <w:szCs w:val="32"/>
          <w:shd w:val="clear" w:color="auto" w:fill="FFFFFF"/>
          <w:lang w:val="zh-TW" w:eastAsia="zh-TW"/>
        </w:rPr>
        <w:t>企业将法规规定提交的申请材料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进行扫描后，通过电子邮件向辽宁省分局经常项目管理处提交电子版申请材料，邮箱地址是：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TW"/>
        </w:rPr>
        <w:t>lnjcxm@163.com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outlineLvl w:val="1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（2）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外汇局审核：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外汇局业务人员审核材料无误后，为企业办理相关业务。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四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企业报告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报告业务内容：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包括贸易信贷业务报告、贸易融资业务报告、离岸转手买卖收支业务报告、差额业务报告、其他特殊交易报告等。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网上报告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cs="Times New Roman" w:eastAsiaTheme="minorEastAsia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企业直接通过货物贸易外汇监测系统企业端，按照相关法规要求向外汇局进行报告。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  <w:t>具体要求请参照《国家外汇管理局关于印发货物贸易外汇管理法规有关问题的通知》（汇发【2012】38号）附件3《货物贸易外汇管理指引操作规程》（银行企业版）的相关规定。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（五）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业务咨询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疫情防控期间，企业在业务办理过程中如遇到问题，请及时与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  <w:t>辽宁省分局经常项目管理处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联系。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/>
        </w:rPr>
        <w:t>经常项目管理处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咨询电话：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/>
        </w:rPr>
        <w:t>024-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23440036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、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23440478、23440238、23440551、23440462、23440113、23440407。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（六）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其他事项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企业通过电子邮件提交材料的，请在邮件主题标注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“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企业名称、申请办理业务事项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”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，并附联系人及联系电话。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现场办理对外业务恢复时间另行通知。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/>
        </w:rPr>
        <w:t>二、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zh-TW" w:eastAsia="zh-TW"/>
        </w:rPr>
        <w:t>资本项目业务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一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）网上办理的资本项目业务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20"/>
        </w:tabs>
        <w:spacing w:line="520" w:lineRule="atLeast"/>
        <w:ind w:firstLine="640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1.可在网上办理的业务包括：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非银行债务人外债登记；境内公司境外上市登记及变更、注销登记；境外上市公司境内股东持股登记及变更登记；境内个人参与境外上市公司股权激励计划外汇登记及变更、注销登记；上市公司回购B股股份购汇额度审批；银行人民币结构性存款业务外汇登记；非银行金融机构（不含保险公司）主体信息登记及变更登记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  <w:u w:color="C00000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2.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办理方式：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网上办理、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也可通过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邮寄或现场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方式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办理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3.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简要流程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企业网上提交申请材料：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企业在国家外汇管理局数字外管平台（网址：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http://zwfw.safe.gov.cn/asone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</w:rPr>
        <w:t>进行法人注册后，线上申请并按照提示提交材料。邮寄或现场办理方式参照后一条。</w:t>
      </w:r>
      <w:r>
        <w:rPr>
          <w:rStyle w:val="14"/>
          <w:rFonts w:ascii="Times New Roman" w:hAnsi="Times New Roman" w:cs="Times New Roman"/>
          <w:color w:val="auto"/>
        </w:rPr>
        <w:br w:type="textWrapping"/>
      </w:r>
      <w:r>
        <w:rPr>
          <w:rStyle w:val="14"/>
          <w:rFonts w:ascii="Times New Roman" w:hAnsi="Times New Roman" w:cs="Times New Roman"/>
          <w:color w:val="auto"/>
        </w:rPr>
        <w:fldChar w:fldCharType="end"/>
      </w:r>
      <w:r>
        <w:rPr>
          <w:rStyle w:val="14"/>
          <w:rFonts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Style w:val="14"/>
          <w:rFonts w:ascii="Times New Roman" w:hAnsi="Times New Roman" w:cs="Times New Roman"/>
          <w:b/>
          <w:bCs/>
          <w:color w:val="auto"/>
          <w:lang w:val="en-US" w:eastAsia="zh-CN"/>
        </w:rPr>
        <w:t>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二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）其他方式办理的资本项目业务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  <w:u w:color="C00000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办理方式：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邮寄或现场办理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2.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简要流程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（1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）邮寄办理：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企业或个人按照辽宁省外汇局网站（</w:t>
      </w:r>
      <w:r>
        <w:fldChar w:fldCharType="begin"/>
      </w:r>
      <w:r>
        <w:instrText xml:space="preserve"> HYPERLINK "http://www.safe.gov.cn/shenzhen/index.html" </w:instrText>
      </w:r>
      <w:r>
        <w:fldChar w:fldCharType="separate"/>
      </w:r>
      <w:r>
        <w:rPr>
          <w:rStyle w:val="15"/>
          <w:rFonts w:ascii="Times New Roman" w:hAnsi="Times New Roman" w:cs="Times New Roman"/>
          <w:color w:val="auto"/>
        </w:rPr>
        <w:t>http://www.safe.gov.cn/liaoning/index.html</w:t>
      </w:r>
      <w:r>
        <w:rPr>
          <w:rStyle w:val="15"/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-业务指南-《资本项目外汇管理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业务办理指南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2017》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准备材料，在电话咨询辽宁省外汇局资本项目管理处后邮寄办理，并留下联系方式和寄回地址。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2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现场办理：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疫情防控期间，建议采用邮寄方式办理业务。同时，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辽宁省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外汇局对外人工窗口仍提供现场办理服务。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邮寄和办公地址：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辽宁省沈阳市和平区南京北街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192号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人民银行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沈阳分行资本项目管理处。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银行报表等报送安排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1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辖内银行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2020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1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月资本项目业务各类报表报送时间推迟至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/>
        </w:rPr>
        <w:t>12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日中午下班前。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2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.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原则上只收取电子报表，如确有纸质报表或核查资料需收取，全部通过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邮寄方式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传递。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/>
        </w:rPr>
        <w:t>3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.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银行资本项目信息系统数据删改申请表，以电子报表方式提交。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电子报表报送方式：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通过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 w:eastAsia="zh-CN"/>
        </w:rPr>
        <w:t>ASONE邮箱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传至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资本项目管理处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相关联系人。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邮寄地址：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辽宁省沈阳市和平区南京北街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192号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人民银行</w:t>
      </w:r>
      <w:r>
        <w:rPr>
          <w:rFonts w:ascii="Times New Roman" w:hAnsi="Times New Roman" w:eastAsia="仿宋" w:cs="Times New Roman"/>
          <w:color w:val="auto"/>
          <w:sz w:val="32"/>
          <w:szCs w:val="32"/>
          <w:lang w:eastAsia="zh-CN"/>
        </w:rPr>
        <w:t>沈阳分行资本项目管理处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资本项目管理处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联系电话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024-23440305、23440428、23440306、23440485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pStyle w:val="10"/>
        <w:spacing w:line="520" w:lineRule="exact"/>
        <w:ind w:firstLine="643" w:firstLineChars="200"/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三、国际收支业务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/>
        </w:rPr>
        <w:t>疫情防控期间涉及国际收支有关的业务，请按照总局《延迟国际收支数据报送的通知 》（2月4日已挂至asone和银行信息门户网）办理，如有问题可与辽宁省分局国际收支处联系。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  <w:lang w:val="zh-TW" w:eastAsia="zh-TW"/>
        </w:rPr>
        <w:t>国际收支处联系电话：024-23440141、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23440082、23440610、23440207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hAnsi="Times New Roman" w:eastAsia="Courier" w:cs="Times New Roman"/>
          <w:b/>
          <w:bCs/>
          <w:color w:val="auto"/>
          <w:sz w:val="32"/>
          <w:szCs w:val="32"/>
          <w:lang w:val="zh-TW" w:eastAsia="zh-TW"/>
        </w:rPr>
      </w:pPr>
      <w:bookmarkStart w:id="0" w:name="_GoBack"/>
      <w:bookmarkEnd w:id="0"/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right"/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</w:pP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righ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 xml:space="preserve">  国家外汇管理局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辽宁省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分局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 xml:space="preserve">                                                                                  2020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年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月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>日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ind w:right="6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lang w:val="zh-TW" w:eastAsia="zh-TW"/>
        </w:rPr>
        <w:t xml:space="preserve">  </w:t>
      </w:r>
    </w:p>
    <w:sectPr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720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60"/>
    <w:rsid w:val="000527D3"/>
    <w:rsid w:val="00101520"/>
    <w:rsid w:val="0015136D"/>
    <w:rsid w:val="002D76E0"/>
    <w:rsid w:val="00323496"/>
    <w:rsid w:val="0034550B"/>
    <w:rsid w:val="00372B49"/>
    <w:rsid w:val="00390B73"/>
    <w:rsid w:val="00435FD2"/>
    <w:rsid w:val="00480354"/>
    <w:rsid w:val="005649D9"/>
    <w:rsid w:val="006911F0"/>
    <w:rsid w:val="006A1996"/>
    <w:rsid w:val="006F4146"/>
    <w:rsid w:val="0071108F"/>
    <w:rsid w:val="008F3CCE"/>
    <w:rsid w:val="009F64F1"/>
    <w:rsid w:val="00A33538"/>
    <w:rsid w:val="00BA31C2"/>
    <w:rsid w:val="00BB495C"/>
    <w:rsid w:val="00C74E4D"/>
    <w:rsid w:val="00D70AF0"/>
    <w:rsid w:val="00D71A95"/>
    <w:rsid w:val="00E21760"/>
    <w:rsid w:val="00E6355D"/>
    <w:rsid w:val="00EA3CD5"/>
    <w:rsid w:val="00ED3B0B"/>
    <w:rsid w:val="00F20802"/>
    <w:rsid w:val="00F75E0E"/>
    <w:rsid w:val="00F965C7"/>
    <w:rsid w:val="00FF6319"/>
    <w:rsid w:val="01EA6474"/>
    <w:rsid w:val="023E15AE"/>
    <w:rsid w:val="07826385"/>
    <w:rsid w:val="07F01F85"/>
    <w:rsid w:val="0CAD4516"/>
    <w:rsid w:val="154A1122"/>
    <w:rsid w:val="172C172B"/>
    <w:rsid w:val="19C34CBC"/>
    <w:rsid w:val="1DBC00FB"/>
    <w:rsid w:val="24DA7A42"/>
    <w:rsid w:val="2F914BCC"/>
    <w:rsid w:val="30645EA4"/>
    <w:rsid w:val="36755D7C"/>
    <w:rsid w:val="48512A66"/>
    <w:rsid w:val="4BC06B8C"/>
    <w:rsid w:val="4CE22EE8"/>
    <w:rsid w:val="5B135208"/>
    <w:rsid w:val="5DAE0CB6"/>
    <w:rsid w:val="69817949"/>
    <w:rsid w:val="6FC76A71"/>
    <w:rsid w:val="7B9176BB"/>
    <w:rsid w:val="7C8257B5"/>
    <w:rsid w:val="7C825BDF"/>
    <w:rsid w:val="7FFA4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u w:val="single"/>
    </w:rPr>
  </w:style>
  <w:style w:type="paragraph" w:customStyle="1" w:styleId="7">
    <w:name w:val="页眉与页脚"/>
    <w:qFormat/>
    <w:uiPriority w:val="0"/>
    <w:pP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正文 B"/>
    <w:qFormat/>
    <w:uiPriority w:val="0"/>
    <w:rPr>
      <w:rFonts w:ascii="Helvetica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zh-TW" w:eastAsia="zh-TW" w:bidi="ar-SA"/>
    </w:rPr>
  </w:style>
  <w:style w:type="character" w:customStyle="1" w:styleId="11">
    <w:name w:val="无"/>
    <w:qFormat/>
    <w:uiPriority w:val="0"/>
  </w:style>
  <w:style w:type="character" w:customStyle="1" w:styleId="12">
    <w:name w:val="Hyperlink.0"/>
    <w:basedOn w:val="11"/>
    <w:qFormat/>
    <w:uiPriority w:val="0"/>
    <w:rPr>
      <w:rFonts w:ascii="Courier" w:hAnsi="Courier" w:eastAsia="Courier" w:cs="Courier"/>
      <w:sz w:val="32"/>
      <w:szCs w:val="32"/>
      <w:lang w:val="zh-TW" w:eastAsia="zh-TW"/>
    </w:rPr>
  </w:style>
  <w:style w:type="character" w:customStyle="1" w:styleId="13">
    <w:name w:val="Hyperlink.1"/>
    <w:basedOn w:val="11"/>
    <w:qFormat/>
    <w:uiPriority w:val="0"/>
    <w:rPr>
      <w:rFonts w:ascii="Courier" w:hAnsi="Courier" w:eastAsia="Courier" w:cs="Courier"/>
      <w:sz w:val="32"/>
      <w:szCs w:val="32"/>
      <w:u w:val="single"/>
      <w:lang w:val="en-US"/>
    </w:rPr>
  </w:style>
  <w:style w:type="character" w:customStyle="1" w:styleId="14">
    <w:name w:val="Hyperlink.2"/>
    <w:basedOn w:val="11"/>
    <w:qFormat/>
    <w:uiPriority w:val="0"/>
    <w:rPr>
      <w:rFonts w:ascii="仿宋" w:hAnsi="仿宋" w:eastAsia="仿宋" w:cs="仿宋"/>
      <w:color w:val="000000"/>
      <w:sz w:val="32"/>
      <w:szCs w:val="32"/>
      <w:u w:val="none" w:color="000000"/>
      <w:lang w:val="zh-TW" w:eastAsia="zh-TW"/>
    </w:rPr>
  </w:style>
  <w:style w:type="character" w:customStyle="1" w:styleId="15">
    <w:name w:val="Hyperlink.3"/>
    <w:basedOn w:val="11"/>
    <w:uiPriority w:val="0"/>
    <w:rPr>
      <w:rFonts w:ascii="仿宋" w:hAnsi="仿宋" w:eastAsia="仿宋" w:cs="仿宋"/>
      <w:color w:val="000000"/>
      <w:sz w:val="32"/>
      <w:szCs w:val="32"/>
      <w:u w:val="none" w:color="000000"/>
      <w:lang w:val="en-US"/>
    </w:rPr>
  </w:style>
  <w:style w:type="character" w:customStyle="1" w:styleId="16">
    <w:name w:val="页眉 Char"/>
    <w:basedOn w:val="5"/>
    <w:link w:val="3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17">
    <w:name w:val="页脚 Char"/>
    <w:basedOn w:val="5"/>
    <w:link w:val="2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PBC-SYB</Company>
  <Pages>5</Pages>
  <Words>870</Words>
  <Characters>4965</Characters>
  <Lines>41</Lines>
  <Paragraphs>11</Paragraphs>
  <TotalTime>20</TotalTime>
  <ScaleCrop>false</ScaleCrop>
  <LinksUpToDate>false</LinksUpToDate>
  <CharactersWithSpaces>5824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2020-02-03T07:12:00Z</dcterms:created>
  <dc:creator>lij</dc:creator>
  <cp:lastModifiedBy>邓吉宁</cp:lastModifiedBy>
  <dcterms:modified xsi:type="dcterms:W3CDTF">2020-04-21T06:40:52Z</dcterms:modified>
  <dc:title>国家外汇管理局深圳市分局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