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49F" w:rsidRPr="00C4549F" w:rsidRDefault="00C4549F" w:rsidP="00C4549F">
      <w:pPr>
        <w:jc w:val="center"/>
        <w:rPr>
          <w:rFonts w:asciiTheme="minorEastAsia" w:hAnsiTheme="minorEastAsia" w:hint="eastAsia"/>
          <w:b/>
          <w:sz w:val="32"/>
          <w:szCs w:val="32"/>
        </w:rPr>
      </w:pPr>
      <w:r w:rsidRPr="00C4549F">
        <w:rPr>
          <w:rFonts w:asciiTheme="minorEastAsia" w:hAnsiTheme="minorEastAsia" w:hint="eastAsia"/>
          <w:b/>
          <w:sz w:val="32"/>
          <w:szCs w:val="32"/>
        </w:rPr>
        <w:t>国家外汇管理局关于废止和修改涉及注册资本</w:t>
      </w:r>
    </w:p>
    <w:p w:rsidR="00C4549F" w:rsidRPr="00C4549F" w:rsidRDefault="00C4549F" w:rsidP="00C4549F">
      <w:pPr>
        <w:jc w:val="center"/>
        <w:rPr>
          <w:rFonts w:asciiTheme="minorEastAsia" w:hAnsiTheme="minorEastAsia" w:hint="eastAsia"/>
          <w:b/>
          <w:sz w:val="32"/>
          <w:szCs w:val="32"/>
        </w:rPr>
      </w:pPr>
      <w:r w:rsidRPr="00C4549F">
        <w:rPr>
          <w:rFonts w:asciiTheme="minorEastAsia" w:hAnsiTheme="minorEastAsia" w:hint="eastAsia"/>
          <w:b/>
          <w:sz w:val="32"/>
          <w:szCs w:val="32"/>
        </w:rPr>
        <w:t>登记制度改革相关规范性文件的通知</w:t>
      </w:r>
    </w:p>
    <w:p w:rsidR="00C4549F" w:rsidRPr="00C4549F" w:rsidRDefault="00C4549F" w:rsidP="00C4549F">
      <w:pPr>
        <w:spacing w:line="540" w:lineRule="exact"/>
        <w:rPr>
          <w:rFonts w:asciiTheme="minorEastAsia" w:hAnsiTheme="minorEastAsia" w:hint="eastAsia"/>
          <w:sz w:val="32"/>
          <w:szCs w:val="32"/>
        </w:rPr>
      </w:pPr>
      <w:r w:rsidRPr="00C4549F">
        <w:rPr>
          <w:rFonts w:asciiTheme="minorEastAsia" w:hAnsiTheme="minorEastAsia" w:hint="eastAsia"/>
          <w:sz w:val="32"/>
          <w:szCs w:val="32"/>
        </w:rPr>
        <w:t>国家外汇管理局各省、自治区、直辖市分局、外汇管理部，深圳、大连、青岛、厦门、宁波市分局：</w:t>
      </w:r>
    </w:p>
    <w:p w:rsidR="00C4549F" w:rsidRPr="00C4549F" w:rsidRDefault="00C4549F" w:rsidP="00C4549F">
      <w:pPr>
        <w:spacing w:line="540" w:lineRule="exact"/>
        <w:ind w:firstLineChars="200" w:firstLine="640"/>
        <w:rPr>
          <w:rFonts w:asciiTheme="minorEastAsia" w:hAnsiTheme="minorEastAsia" w:hint="eastAsia"/>
          <w:sz w:val="32"/>
          <w:szCs w:val="32"/>
        </w:rPr>
      </w:pPr>
      <w:r w:rsidRPr="00C4549F">
        <w:rPr>
          <w:rFonts w:asciiTheme="minorEastAsia" w:hAnsiTheme="minorEastAsia" w:hint="eastAsia"/>
          <w:sz w:val="32"/>
          <w:szCs w:val="32"/>
        </w:rPr>
        <w:t>为落实《国务院关于印发注册资本登记制度改革方案的通知》（国发[2014]7号）、《国务院办公厅关于加快推进落实注册资本登记制度改革有关事项的通知》（国办函[2015]14号），经过清理，现就废止和修改部分外汇管理规范性文件通知如下：</w:t>
      </w:r>
    </w:p>
    <w:p w:rsidR="00C4549F" w:rsidRPr="00C4549F" w:rsidRDefault="00C4549F" w:rsidP="00C4549F">
      <w:pPr>
        <w:spacing w:line="540" w:lineRule="exact"/>
        <w:ind w:firstLineChars="200" w:firstLine="640"/>
        <w:rPr>
          <w:rFonts w:asciiTheme="minorEastAsia" w:hAnsiTheme="minorEastAsia" w:hint="eastAsia"/>
          <w:sz w:val="32"/>
          <w:szCs w:val="32"/>
        </w:rPr>
      </w:pPr>
      <w:r w:rsidRPr="00C4549F">
        <w:rPr>
          <w:rFonts w:asciiTheme="minorEastAsia" w:hAnsiTheme="minorEastAsia" w:hint="eastAsia"/>
          <w:sz w:val="32"/>
          <w:szCs w:val="32"/>
        </w:rPr>
        <w:t>一、废止《国家外汇管理局关于开展个人本外币兑换特许业务试点的通知》（汇发[2008]38号）。</w:t>
      </w:r>
    </w:p>
    <w:p w:rsidR="00C4549F" w:rsidRPr="00C4549F" w:rsidRDefault="00C4549F" w:rsidP="00C4549F">
      <w:pPr>
        <w:spacing w:line="540" w:lineRule="exact"/>
        <w:ind w:firstLineChars="200" w:firstLine="640"/>
        <w:rPr>
          <w:rFonts w:asciiTheme="minorEastAsia" w:hAnsiTheme="minorEastAsia" w:hint="eastAsia"/>
          <w:sz w:val="32"/>
          <w:szCs w:val="32"/>
        </w:rPr>
      </w:pPr>
      <w:r w:rsidRPr="00C4549F">
        <w:rPr>
          <w:rFonts w:asciiTheme="minorEastAsia" w:hAnsiTheme="minorEastAsia" w:hint="eastAsia"/>
          <w:sz w:val="32"/>
          <w:szCs w:val="32"/>
        </w:rPr>
        <w:t>二、删除《国家外汇管理局关于印发〈个人本外币兑换特许业务试点管理办法〉的通知》（汇发[2012]27号）第二条、附件《个人本外币兑换特许业务试点管理办法》第十八条第（一）项。将附件《个人本外币兑换特许业务试点管理办法》第八条第（一）项修改为“具有独立法人资格”。据此对条文顺序作相应调整。</w:t>
      </w:r>
    </w:p>
    <w:p w:rsidR="00C4549F" w:rsidRPr="00C4549F" w:rsidRDefault="00C4549F" w:rsidP="00C4549F">
      <w:pPr>
        <w:spacing w:line="540" w:lineRule="exact"/>
        <w:ind w:firstLineChars="200" w:firstLine="640"/>
        <w:rPr>
          <w:rFonts w:asciiTheme="minorEastAsia" w:hAnsiTheme="minorEastAsia" w:hint="eastAsia"/>
          <w:sz w:val="32"/>
          <w:szCs w:val="32"/>
        </w:rPr>
      </w:pPr>
      <w:r w:rsidRPr="00C4549F">
        <w:rPr>
          <w:rFonts w:asciiTheme="minorEastAsia" w:hAnsiTheme="minorEastAsia" w:hint="eastAsia"/>
          <w:sz w:val="32"/>
          <w:szCs w:val="32"/>
        </w:rPr>
        <w:t>三、将《国家外汇管理局关于印发服务贸易外汇管理法规的通知》（汇发[2013]30号）附件2《服务贸易外汇管理指引实施细则》第六条第（五）项修改为“利润、股息和红利项下对外支付：与本次汇出相关的董事会利润分配决议。境内机构可依法支付中期境外股东所得的股息、红利；外商投资合伙企业外国合伙人所得利润项下对外支付：合伙人利润分配决议；利润、股息和红利项下收汇：利润处置决议和境外机构相关年度的财务报表”。</w:t>
      </w:r>
    </w:p>
    <w:p w:rsidR="00C4549F" w:rsidRPr="00C4549F" w:rsidRDefault="00C4549F" w:rsidP="00C4549F">
      <w:pPr>
        <w:spacing w:line="540" w:lineRule="exact"/>
        <w:ind w:firstLineChars="200" w:firstLine="640"/>
        <w:rPr>
          <w:rFonts w:asciiTheme="minorEastAsia" w:hAnsiTheme="minorEastAsia" w:hint="eastAsia"/>
          <w:sz w:val="32"/>
          <w:szCs w:val="32"/>
        </w:rPr>
      </w:pPr>
      <w:r w:rsidRPr="00C4549F">
        <w:rPr>
          <w:rFonts w:asciiTheme="minorEastAsia" w:hAnsiTheme="minorEastAsia" w:hint="eastAsia"/>
          <w:sz w:val="32"/>
          <w:szCs w:val="32"/>
        </w:rPr>
        <w:lastRenderedPageBreak/>
        <w:t>四、将《国家外汇管理局、建设部关于规范房地产市场外汇管理有关问题的通知》（汇发[2006]47号）第六条修改为“外商投资房地产企业未取得《国有土地使用证》的，或开发项目资本金未达到项目投资总额的35%的，不得向境外借用外债，外汇局不予办理外债登记和外债结汇核准”。</w:t>
      </w:r>
    </w:p>
    <w:p w:rsidR="00C4549F" w:rsidRPr="00C4549F" w:rsidRDefault="00C4549F" w:rsidP="00C4549F">
      <w:pPr>
        <w:spacing w:line="540" w:lineRule="exact"/>
        <w:ind w:firstLineChars="200" w:firstLine="640"/>
        <w:rPr>
          <w:rFonts w:asciiTheme="minorEastAsia" w:hAnsiTheme="minorEastAsia" w:hint="eastAsia"/>
          <w:sz w:val="32"/>
          <w:szCs w:val="32"/>
        </w:rPr>
      </w:pPr>
      <w:r w:rsidRPr="00C4549F">
        <w:rPr>
          <w:rFonts w:asciiTheme="minorEastAsia" w:hAnsiTheme="minorEastAsia" w:hint="eastAsia"/>
          <w:sz w:val="32"/>
          <w:szCs w:val="32"/>
        </w:rPr>
        <w:t>五、删除《国家外汇管理局关于发布〈外债登记管理办法〉的通知》（汇发[2013]19号）附件2《外债登记管理操作指引》“一、非银行债务人办理外债签约登记”审核原则第2点（2）、（3），并将第6点第（3）项修改为“外商投资房地产企业未取得《国有土地使用证》的，或开发项目资本金未达到项目投资总额35%的，不得向境外借用外债，外汇局不予办理外债登记和外债结汇核准”。据此对条文顺序作相应调整。</w:t>
      </w:r>
    </w:p>
    <w:p w:rsidR="00C4549F" w:rsidRPr="00C4549F" w:rsidRDefault="00C4549F" w:rsidP="00C4549F">
      <w:pPr>
        <w:spacing w:line="540" w:lineRule="exact"/>
        <w:ind w:firstLineChars="200" w:firstLine="640"/>
        <w:rPr>
          <w:rFonts w:asciiTheme="minorEastAsia" w:hAnsiTheme="minorEastAsia" w:hint="eastAsia"/>
          <w:sz w:val="32"/>
          <w:szCs w:val="32"/>
        </w:rPr>
      </w:pPr>
      <w:r w:rsidRPr="00C4549F">
        <w:rPr>
          <w:rFonts w:asciiTheme="minorEastAsia" w:hAnsiTheme="minorEastAsia" w:hint="eastAsia"/>
          <w:sz w:val="32"/>
          <w:szCs w:val="32"/>
        </w:rPr>
        <w:t>六、将《国家外汇管理局关于境内企业境外放款外汇管理有关问题的通知》（汇发[2009]24号）第七条第（一）项修改为“放款人和借款人均依法注册成立”。</w:t>
      </w:r>
    </w:p>
    <w:p w:rsidR="00C4549F" w:rsidRPr="00C4549F" w:rsidRDefault="00C4549F" w:rsidP="00C4549F">
      <w:pPr>
        <w:spacing w:line="540" w:lineRule="exact"/>
        <w:ind w:firstLineChars="200" w:firstLine="640"/>
        <w:rPr>
          <w:rFonts w:asciiTheme="minorEastAsia" w:hAnsiTheme="minorEastAsia" w:hint="eastAsia"/>
          <w:sz w:val="32"/>
          <w:szCs w:val="32"/>
        </w:rPr>
      </w:pPr>
      <w:r w:rsidRPr="00C4549F">
        <w:rPr>
          <w:rFonts w:asciiTheme="minorEastAsia" w:hAnsiTheme="minorEastAsia" w:hint="eastAsia"/>
          <w:sz w:val="32"/>
          <w:szCs w:val="32"/>
        </w:rPr>
        <w:t>七、将《国家外汇管理局关于发布〈境内企业内部成员外汇资金集中运营管理规定〉的通知》（汇发[2009]49号）第十四条修改为“开展外币资金池业务的境内企业应依法注册成立，且最近两年内未存在违反外汇管理法规行为”。</w:t>
      </w:r>
    </w:p>
    <w:p w:rsidR="00C4549F" w:rsidRPr="00C4549F" w:rsidRDefault="00C4549F" w:rsidP="00C4549F">
      <w:pPr>
        <w:spacing w:line="540" w:lineRule="exact"/>
        <w:ind w:firstLineChars="200" w:firstLine="640"/>
        <w:rPr>
          <w:rFonts w:asciiTheme="minorEastAsia" w:hAnsiTheme="minorEastAsia" w:hint="eastAsia"/>
          <w:sz w:val="32"/>
          <w:szCs w:val="32"/>
        </w:rPr>
      </w:pPr>
      <w:r w:rsidRPr="00C4549F">
        <w:rPr>
          <w:rFonts w:asciiTheme="minorEastAsia" w:hAnsiTheme="minorEastAsia" w:hint="eastAsia"/>
          <w:sz w:val="32"/>
          <w:szCs w:val="32"/>
        </w:rPr>
        <w:t>八、将《国家外汇管理局关于进一步改进和调整直接投资外汇管理政策的通知》（汇发[2012]59号）附件1《资本项目直接投资外汇业务操作规程（外汇局版）》1.14“境内企业开展外币资金池业务”审核原则第2点修改为“申请开展外币资金池业务的各境内成员企业应为依法注册成立、独</w:t>
      </w:r>
      <w:r w:rsidRPr="00C4549F">
        <w:rPr>
          <w:rFonts w:asciiTheme="minorEastAsia" w:hAnsiTheme="minorEastAsia" w:hint="eastAsia"/>
          <w:sz w:val="32"/>
          <w:szCs w:val="32"/>
        </w:rPr>
        <w:lastRenderedPageBreak/>
        <w:t>立承担法律责任”；将2.8“境内机构境外放款额度登记”审核原则第1点修改为“放款人和借款人均依法注册成立”。</w:t>
      </w:r>
    </w:p>
    <w:p w:rsidR="00C4549F" w:rsidRPr="00C4549F" w:rsidRDefault="00C4549F" w:rsidP="00C4549F">
      <w:pPr>
        <w:spacing w:line="540" w:lineRule="exact"/>
        <w:ind w:firstLineChars="200" w:firstLine="640"/>
        <w:rPr>
          <w:rFonts w:asciiTheme="minorEastAsia" w:hAnsiTheme="minorEastAsia" w:hint="eastAsia"/>
          <w:sz w:val="32"/>
          <w:szCs w:val="32"/>
        </w:rPr>
      </w:pPr>
      <w:r w:rsidRPr="00C4549F">
        <w:rPr>
          <w:rFonts w:asciiTheme="minorEastAsia" w:hAnsiTheme="minorEastAsia" w:hint="eastAsia"/>
          <w:sz w:val="32"/>
          <w:szCs w:val="32"/>
        </w:rPr>
        <w:t>九、将《国家外汇管理局综合司关于印发〈资本项目外汇业务操作指引（2013年版）〉的通知》（汇综发[2013]80号）附件《资本项目外汇业务操作指引（2013年版）》2.10“境内企业开展外币资金池业务”审核原则第2点修改为“申请开展外币资池业务的各境内成员企业应为依法注册成立、独立承担法律责任”；3.7“境内机构境外放款额度登记”审核原则第1点修改为“放款人和借款人均依法注册成立”；删除4.2“非银行债务人办理外债签约登记”审核原则第2点（2）、（3），并将第6点第（3）项修改为“外商投资房地产企业未取得《国有土地使用证》的，或开发项目资本金未达到项目投资总额35%的，不得向境外借用外债，外汇局不予办理外债登记和外债结汇核准”。据此对条文顺序作相应调整。</w:t>
      </w:r>
    </w:p>
    <w:p w:rsidR="00C4549F" w:rsidRPr="00C4549F" w:rsidRDefault="00C4549F" w:rsidP="00C4549F">
      <w:pPr>
        <w:spacing w:line="540" w:lineRule="exact"/>
        <w:ind w:firstLineChars="200" w:firstLine="640"/>
        <w:rPr>
          <w:rFonts w:asciiTheme="minorEastAsia" w:hAnsiTheme="minorEastAsia" w:hint="eastAsia"/>
          <w:sz w:val="32"/>
          <w:szCs w:val="32"/>
        </w:rPr>
      </w:pPr>
      <w:r w:rsidRPr="00C4549F">
        <w:rPr>
          <w:rFonts w:asciiTheme="minorEastAsia" w:hAnsiTheme="minorEastAsia" w:hint="eastAsia"/>
          <w:sz w:val="32"/>
          <w:szCs w:val="32"/>
        </w:rPr>
        <w:t>本通知自公布之日起生效。</w:t>
      </w:r>
    </w:p>
    <w:p w:rsidR="00C4549F" w:rsidRPr="00C4549F" w:rsidRDefault="00C4549F" w:rsidP="00C4549F">
      <w:pPr>
        <w:jc w:val="right"/>
        <w:rPr>
          <w:rFonts w:asciiTheme="minorEastAsia" w:hAnsiTheme="minorEastAsia" w:hint="eastAsia"/>
          <w:sz w:val="32"/>
          <w:szCs w:val="32"/>
        </w:rPr>
      </w:pPr>
      <w:r w:rsidRPr="00C4549F">
        <w:rPr>
          <w:rFonts w:asciiTheme="minorEastAsia" w:hAnsiTheme="minorEastAsia" w:hint="eastAsia"/>
          <w:sz w:val="32"/>
          <w:szCs w:val="32"/>
        </w:rPr>
        <w:t>国家外汇管理局</w:t>
      </w:r>
    </w:p>
    <w:p w:rsidR="009F082F" w:rsidRPr="00C4549F" w:rsidRDefault="00C4549F" w:rsidP="00C4549F">
      <w:pPr>
        <w:jc w:val="right"/>
        <w:rPr>
          <w:rFonts w:asciiTheme="minorEastAsia" w:hAnsiTheme="minorEastAsia" w:hint="eastAsia"/>
          <w:sz w:val="32"/>
          <w:szCs w:val="32"/>
        </w:rPr>
      </w:pPr>
      <w:r w:rsidRPr="00C4549F">
        <w:rPr>
          <w:rFonts w:asciiTheme="minorEastAsia" w:hAnsiTheme="minorEastAsia" w:hint="eastAsia"/>
          <w:sz w:val="32"/>
          <w:szCs w:val="32"/>
        </w:rPr>
        <w:t>2015年5月4日</w:t>
      </w:r>
    </w:p>
    <w:sectPr w:rsidR="009F082F" w:rsidRPr="00C454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82F" w:rsidRDefault="009F082F" w:rsidP="00C4549F">
      <w:r>
        <w:separator/>
      </w:r>
    </w:p>
  </w:endnote>
  <w:endnote w:type="continuationSeparator" w:id="1">
    <w:p w:rsidR="009F082F" w:rsidRDefault="009F082F" w:rsidP="00C45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82F" w:rsidRDefault="009F082F" w:rsidP="00C4549F">
      <w:r>
        <w:separator/>
      </w:r>
    </w:p>
  </w:footnote>
  <w:footnote w:type="continuationSeparator" w:id="1">
    <w:p w:rsidR="009F082F" w:rsidRDefault="009F082F" w:rsidP="00C45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549F"/>
    <w:rsid w:val="009F082F"/>
    <w:rsid w:val="00C4549F"/>
    <w:rsid w:val="00C632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5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549F"/>
    <w:rPr>
      <w:sz w:val="18"/>
      <w:szCs w:val="18"/>
    </w:rPr>
  </w:style>
  <w:style w:type="paragraph" w:styleId="a4">
    <w:name w:val="footer"/>
    <w:basedOn w:val="a"/>
    <w:link w:val="Char0"/>
    <w:uiPriority w:val="99"/>
    <w:semiHidden/>
    <w:unhideWhenUsed/>
    <w:rsid w:val="00C454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549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1407</Characters>
  <Application>Microsoft Office Word</Application>
  <DocSecurity>0</DocSecurity>
  <Lines>11</Lines>
  <Paragraphs>3</Paragraphs>
  <ScaleCrop>false</ScaleCrop>
  <Company>pbc</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wrxn</dc:creator>
  <cp:keywords/>
  <dc:description/>
  <cp:lastModifiedBy>wrxn</cp:lastModifiedBy>
  <cp:revision>2</cp:revision>
  <dcterms:created xsi:type="dcterms:W3CDTF">2015-05-12T01:30:00Z</dcterms:created>
  <dcterms:modified xsi:type="dcterms:W3CDTF">2015-05-12T01:30:00Z</dcterms:modified>
</cp:coreProperties>
</file>