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imes New Roman" w:hAnsi="Times New Roman" w:eastAsia="黑体" w:cs="Times New Roman"/>
          <w:b/>
          <w:bCs/>
          <w:kern w:val="0"/>
          <w:sz w:val="28"/>
          <w:szCs w:val="28"/>
        </w:rPr>
      </w:pPr>
      <w:r>
        <w:rPr>
          <w:rFonts w:hint="eastAsia" w:ascii="Times New Roman" w:hAnsi="Times New Roman" w:eastAsia="黑体" w:cs="Times New Roman"/>
          <w:b/>
          <w:bCs/>
          <w:kern w:val="0"/>
          <w:sz w:val="28"/>
          <w:szCs w:val="28"/>
        </w:rPr>
        <w:t>国家外汇管理局湖南省分局现行有效规范性文件目录</w:t>
      </w:r>
    </w:p>
    <w:p>
      <w:pPr>
        <w:widowControl/>
        <w:spacing w:line="360" w:lineRule="auto"/>
        <w:jc w:val="center"/>
        <w:rPr>
          <w:rFonts w:hint="eastAsia" w:ascii="Times New Roman" w:hAnsi="Times New Roman" w:eastAsia="黑体" w:cs="Times New Roman"/>
          <w:b/>
          <w:bCs/>
          <w:kern w:val="0"/>
          <w:sz w:val="28"/>
          <w:szCs w:val="28"/>
          <w:lang w:val="en-US" w:eastAsia="zh-CN"/>
        </w:rPr>
      </w:pPr>
      <w:r>
        <w:rPr>
          <w:rFonts w:hint="eastAsia" w:ascii="Times New Roman" w:hAnsi="Times New Roman" w:eastAsia="黑体" w:cs="Times New Roman"/>
          <w:b/>
          <w:bCs/>
          <w:kern w:val="0"/>
          <w:sz w:val="28"/>
          <w:szCs w:val="28"/>
          <w:lang w:eastAsia="zh-CN"/>
        </w:rPr>
        <w:t>（截至</w:t>
      </w:r>
      <w:r>
        <w:rPr>
          <w:rFonts w:hint="eastAsia" w:ascii="Times New Roman" w:hAnsi="Times New Roman" w:eastAsia="黑体" w:cs="Times New Roman"/>
          <w:b/>
          <w:bCs/>
          <w:kern w:val="0"/>
          <w:sz w:val="28"/>
          <w:szCs w:val="28"/>
          <w:lang w:val="en-US" w:eastAsia="zh-CN"/>
        </w:rPr>
        <w:t>2021年12月31日</w:t>
      </w:r>
      <w:r>
        <w:rPr>
          <w:rFonts w:hint="eastAsia" w:ascii="Times New Roman" w:hAnsi="Times New Roman" w:eastAsia="黑体" w:cs="Times New Roman"/>
          <w:b/>
          <w:bCs/>
          <w:kern w:val="0"/>
          <w:sz w:val="28"/>
          <w:szCs w:val="28"/>
          <w:lang w:eastAsia="zh-CN"/>
        </w:rPr>
        <w:t>）</w:t>
      </w:r>
    </w:p>
    <w:p>
      <w:pPr>
        <w:widowControl/>
        <w:spacing w:line="360" w:lineRule="auto"/>
        <w:jc w:val="center"/>
        <w:rPr>
          <w:rFonts w:ascii="Times New Roman" w:hAnsi="Times New Roman" w:eastAsia="黑体" w:cs="Times New Roman"/>
          <w:b/>
          <w:bCs/>
          <w:kern w:val="0"/>
          <w:sz w:val="28"/>
          <w:szCs w:val="28"/>
        </w:rPr>
      </w:pPr>
      <w:r>
        <w:rPr>
          <w:rFonts w:ascii="Times New Roman" w:hAnsi="Times New Roman" w:eastAsia="黑体" w:cs="Times New Roman"/>
          <w:b/>
          <w:bCs/>
          <w:kern w:val="0"/>
          <w:sz w:val="28"/>
          <w:szCs w:val="28"/>
        </w:rPr>
        <w:t>（</w:t>
      </w:r>
      <w:bookmarkStart w:id="0" w:name="_GoBack"/>
      <w:bookmarkEnd w:id="0"/>
      <w:r>
        <w:rPr>
          <w:rFonts w:hint="eastAsia" w:ascii="Times New Roman" w:hAnsi="Times New Roman" w:eastAsia="黑体" w:cs="Times New Roman"/>
          <w:b/>
          <w:bCs/>
          <w:kern w:val="0"/>
          <w:sz w:val="28"/>
          <w:szCs w:val="28"/>
        </w:rPr>
        <w:t>7</w:t>
      </w:r>
      <w:r>
        <w:rPr>
          <w:rFonts w:ascii="Times New Roman" w:hAnsi="Times New Roman" w:eastAsia="黑体" w:cs="Times New Roman"/>
          <w:b/>
          <w:bCs/>
          <w:kern w:val="0"/>
          <w:sz w:val="28"/>
          <w:szCs w:val="28"/>
        </w:rPr>
        <w:t>件）</w:t>
      </w:r>
    </w:p>
    <w:p>
      <w:pPr>
        <w:widowControl/>
        <w:spacing w:line="360" w:lineRule="auto"/>
        <w:jc w:val="center"/>
        <w:rPr>
          <w:rFonts w:ascii="Times New Roman" w:hAnsi="Times New Roman" w:eastAsia="黑体" w:cs="Times New Roman"/>
          <w:b/>
          <w:bCs/>
          <w:kern w:val="0"/>
          <w:sz w:val="28"/>
          <w:szCs w:val="28"/>
        </w:rPr>
      </w:pPr>
    </w:p>
    <w:p>
      <w:pPr>
        <w:pStyle w:val="4"/>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w:t>
      </w:r>
      <w:r>
        <w:rPr>
          <w:rFonts w:ascii="Times New Roman" w:hAnsi="Times New Roman" w:eastAsia="仿宋_GB2312"/>
          <w:kern w:val="0"/>
          <w:sz w:val="30"/>
          <w:szCs w:val="30"/>
        </w:rPr>
        <w:t>湖南省分局关于印发《湖南省国际收支统计间接申报“不申报、不解付”管理制度》的通知 </w:t>
      </w:r>
      <w:r>
        <w:rPr>
          <w:rFonts w:hint="eastAsia" w:ascii="Times New Roman" w:hAnsi="Times New Roman" w:eastAsia="仿宋_GB2312"/>
          <w:kern w:val="0"/>
          <w:sz w:val="30"/>
          <w:szCs w:val="30"/>
        </w:rPr>
        <w:t xml:space="preserve"> （</w:t>
      </w:r>
      <w:r>
        <w:rPr>
          <w:rFonts w:ascii="Times New Roman" w:hAnsi="Times New Roman" w:eastAsia="仿宋_GB2312"/>
          <w:kern w:val="0"/>
          <w:sz w:val="30"/>
          <w:szCs w:val="30"/>
        </w:rPr>
        <w:t>湘汇发〔2011〕5号</w:t>
      </w:r>
      <w:r>
        <w:rPr>
          <w:rFonts w:hint="eastAsia" w:ascii="Times New Roman" w:hAnsi="Times New Roman" w:eastAsia="仿宋_GB2312"/>
          <w:kern w:val="0"/>
          <w:sz w:val="30"/>
          <w:szCs w:val="30"/>
        </w:rPr>
        <w:t>）</w:t>
      </w:r>
    </w:p>
    <w:p>
      <w:pPr>
        <w:pStyle w:val="4"/>
        <w:widowControl/>
        <w:numPr>
          <w:ilvl w:val="0"/>
          <w:numId w:val="1"/>
        </w:numPr>
        <w:spacing w:line="360" w:lineRule="auto"/>
        <w:ind w:firstLineChars="0"/>
        <w:rPr>
          <w:rFonts w:ascii="Times New Roman" w:hAnsi="Times New Roman" w:eastAsia="仿宋_GB2312"/>
          <w:kern w:val="0"/>
          <w:sz w:val="30"/>
          <w:szCs w:val="30"/>
        </w:rPr>
      </w:pPr>
      <w:r>
        <w:rPr>
          <w:rFonts w:ascii="Times New Roman" w:hAnsi="Times New Roman" w:eastAsia="仿宋_GB2312"/>
          <w:kern w:val="0"/>
          <w:sz w:val="30"/>
          <w:szCs w:val="30"/>
        </w:rPr>
        <w:t xml:space="preserve">关于印发《湖南省金融机构外汇业务重大事项报告制度（试行）》的通知     </w:t>
      </w:r>
      <w:r>
        <w:rPr>
          <w:rFonts w:hint="eastAsia" w:ascii="Times New Roman" w:hAnsi="Times New Roman" w:eastAsia="仿宋_GB2312"/>
          <w:kern w:val="0"/>
          <w:sz w:val="30"/>
          <w:szCs w:val="30"/>
        </w:rPr>
        <w:t xml:space="preserve">  （</w:t>
      </w:r>
      <w:r>
        <w:rPr>
          <w:rFonts w:ascii="Times New Roman" w:hAnsi="Times New Roman" w:eastAsia="仿宋_GB2312"/>
          <w:kern w:val="0"/>
          <w:sz w:val="30"/>
          <w:szCs w:val="30"/>
        </w:rPr>
        <w:t>湘汇发〔2013〕2号</w:t>
      </w:r>
      <w:r>
        <w:rPr>
          <w:rFonts w:hint="eastAsia" w:ascii="Times New Roman" w:hAnsi="Times New Roman" w:eastAsia="仿宋_GB2312"/>
          <w:kern w:val="0"/>
          <w:sz w:val="30"/>
          <w:szCs w:val="30"/>
        </w:rPr>
        <w:t>）</w:t>
      </w:r>
    </w:p>
    <w:p>
      <w:pPr>
        <w:pStyle w:val="4"/>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w:t>
      </w:r>
      <w:r>
        <w:rPr>
          <w:rFonts w:ascii="Times New Roman" w:hAnsi="Times New Roman" w:eastAsia="仿宋_GB2312"/>
          <w:kern w:val="0"/>
          <w:sz w:val="30"/>
          <w:szCs w:val="30"/>
        </w:rPr>
        <w:t>湖南省分局关于</w:t>
      </w:r>
      <w:r>
        <w:rPr>
          <w:rFonts w:hint="eastAsia" w:ascii="Times New Roman" w:hAnsi="Times New Roman" w:eastAsia="仿宋_GB2312"/>
          <w:kern w:val="0"/>
          <w:sz w:val="30"/>
          <w:szCs w:val="30"/>
        </w:rPr>
        <w:t>修订</w:t>
      </w:r>
      <w:r>
        <w:rPr>
          <w:rFonts w:ascii="Times New Roman" w:hAnsi="Times New Roman" w:eastAsia="仿宋_GB2312"/>
          <w:kern w:val="0"/>
          <w:sz w:val="30"/>
          <w:szCs w:val="30"/>
        </w:rPr>
        <w:t>《湖南省国际收支统计申报工作通报制度》的通知</w:t>
      </w:r>
      <w:r>
        <w:rPr>
          <w:rFonts w:hint="eastAsia" w:ascii="Times New Roman" w:hAnsi="Times New Roman" w:eastAsia="仿宋_GB2312"/>
          <w:kern w:val="0"/>
          <w:sz w:val="30"/>
          <w:szCs w:val="30"/>
        </w:rPr>
        <w:t>（</w:t>
      </w:r>
      <w:r>
        <w:rPr>
          <w:rFonts w:ascii="Times New Roman" w:hAnsi="Times New Roman" w:eastAsia="仿宋_GB2312"/>
          <w:kern w:val="0"/>
          <w:sz w:val="30"/>
          <w:szCs w:val="30"/>
        </w:rPr>
        <w:t xml:space="preserve"> 湘汇发〔201</w:t>
      </w:r>
      <w:r>
        <w:rPr>
          <w:rFonts w:hint="eastAsia" w:ascii="Times New Roman" w:hAnsi="Times New Roman" w:eastAsia="仿宋_GB2312"/>
          <w:kern w:val="0"/>
          <w:sz w:val="30"/>
          <w:szCs w:val="30"/>
        </w:rPr>
        <w:t>8</w:t>
      </w:r>
      <w:r>
        <w:rPr>
          <w:rFonts w:ascii="Times New Roman" w:hAnsi="Times New Roman" w:eastAsia="仿宋_GB2312"/>
          <w:kern w:val="0"/>
          <w:sz w:val="30"/>
          <w:szCs w:val="30"/>
        </w:rPr>
        <w:t>〕</w:t>
      </w:r>
      <w:r>
        <w:rPr>
          <w:rFonts w:hint="eastAsia" w:ascii="Times New Roman" w:hAnsi="Times New Roman" w:eastAsia="仿宋_GB2312"/>
          <w:kern w:val="0"/>
          <w:sz w:val="30"/>
          <w:szCs w:val="30"/>
        </w:rPr>
        <w:t>6</w:t>
      </w:r>
      <w:r>
        <w:rPr>
          <w:rFonts w:ascii="Times New Roman" w:hAnsi="Times New Roman" w:eastAsia="仿宋_GB2312"/>
          <w:kern w:val="0"/>
          <w:sz w:val="30"/>
          <w:szCs w:val="30"/>
        </w:rPr>
        <w:t>号</w:t>
      </w:r>
      <w:r>
        <w:rPr>
          <w:rFonts w:hint="eastAsia" w:ascii="Times New Roman" w:hAnsi="Times New Roman" w:eastAsia="仿宋_GB2312"/>
          <w:kern w:val="0"/>
          <w:sz w:val="30"/>
          <w:szCs w:val="30"/>
        </w:rPr>
        <w:t>）</w:t>
      </w:r>
    </w:p>
    <w:p>
      <w:pPr>
        <w:pStyle w:val="4"/>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关于印发《国家外汇管理局湖南省分局银行卡境外交易外汇管理系统及信息管理工作实施细则（暂行）》的通知（湘汇发</w:t>
      </w:r>
      <w:r>
        <w:rPr>
          <w:rFonts w:ascii="Times New Roman" w:hAnsi="Times New Roman" w:eastAsia="仿宋_GB2312"/>
          <w:kern w:val="0"/>
          <w:sz w:val="30"/>
          <w:szCs w:val="30"/>
        </w:rPr>
        <w:t>〔201</w:t>
      </w:r>
      <w:r>
        <w:rPr>
          <w:rFonts w:hint="eastAsia" w:ascii="Times New Roman" w:hAnsi="Times New Roman" w:eastAsia="仿宋_GB2312"/>
          <w:kern w:val="0"/>
          <w:sz w:val="30"/>
          <w:szCs w:val="30"/>
        </w:rPr>
        <w:t>8</w:t>
      </w:r>
      <w:r>
        <w:rPr>
          <w:rFonts w:ascii="Times New Roman" w:hAnsi="Times New Roman" w:eastAsia="仿宋_GB2312"/>
          <w:kern w:val="0"/>
          <w:sz w:val="30"/>
          <w:szCs w:val="30"/>
        </w:rPr>
        <w:t>〕</w:t>
      </w:r>
      <w:r>
        <w:rPr>
          <w:rFonts w:hint="eastAsia" w:ascii="Times New Roman" w:hAnsi="Times New Roman" w:eastAsia="仿宋_GB2312"/>
          <w:kern w:val="0"/>
          <w:sz w:val="30"/>
          <w:szCs w:val="30"/>
          <w:lang w:val="zh-CN"/>
        </w:rPr>
        <w:t>15</w:t>
      </w:r>
      <w:r>
        <w:rPr>
          <w:rFonts w:ascii="Times New Roman" w:hAnsi="Times New Roman" w:eastAsia="仿宋_GB2312"/>
          <w:kern w:val="0"/>
          <w:sz w:val="30"/>
          <w:szCs w:val="30"/>
          <w:lang w:val="zh-CN"/>
        </w:rPr>
        <w:t>号</w:t>
      </w:r>
      <w:r>
        <w:rPr>
          <w:rFonts w:hint="eastAsia" w:ascii="Times New Roman" w:hAnsi="Times New Roman" w:eastAsia="仿宋_GB2312"/>
          <w:kern w:val="0"/>
          <w:sz w:val="30"/>
          <w:szCs w:val="30"/>
        </w:rPr>
        <w:t>）</w:t>
      </w:r>
    </w:p>
    <w:p>
      <w:pPr>
        <w:pStyle w:val="4"/>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关于下发《湖南省分局关于金融机构外汇业务约见谈话制度》的通知（</w:t>
      </w:r>
      <w:r>
        <w:rPr>
          <w:rFonts w:ascii="Times New Roman" w:hAnsi="Times New Roman" w:eastAsia="仿宋_GB2312"/>
          <w:kern w:val="0"/>
          <w:sz w:val="30"/>
          <w:szCs w:val="30"/>
        </w:rPr>
        <w:t>湘汇发〔201</w:t>
      </w:r>
      <w:r>
        <w:rPr>
          <w:rFonts w:hint="eastAsia" w:ascii="Times New Roman" w:hAnsi="Times New Roman" w:eastAsia="仿宋_GB2312"/>
          <w:kern w:val="0"/>
          <w:sz w:val="30"/>
          <w:szCs w:val="30"/>
        </w:rPr>
        <w:t>8</w:t>
      </w:r>
      <w:r>
        <w:rPr>
          <w:rFonts w:ascii="Times New Roman" w:hAnsi="Times New Roman" w:eastAsia="仿宋_GB2312"/>
          <w:kern w:val="0"/>
          <w:sz w:val="30"/>
          <w:szCs w:val="30"/>
        </w:rPr>
        <w:t>〕</w:t>
      </w:r>
      <w:r>
        <w:rPr>
          <w:rFonts w:hint="eastAsia" w:ascii="Times New Roman" w:hAnsi="Times New Roman" w:eastAsia="仿宋_GB2312"/>
          <w:kern w:val="0"/>
          <w:sz w:val="30"/>
          <w:szCs w:val="30"/>
        </w:rPr>
        <w:t>17</w:t>
      </w:r>
      <w:r>
        <w:rPr>
          <w:rFonts w:ascii="Times New Roman" w:hAnsi="Times New Roman" w:eastAsia="仿宋_GB2312"/>
          <w:kern w:val="0"/>
          <w:sz w:val="30"/>
          <w:szCs w:val="30"/>
        </w:rPr>
        <w:t>号</w:t>
      </w:r>
      <w:r>
        <w:rPr>
          <w:rFonts w:hint="eastAsia" w:ascii="Times New Roman" w:hAnsi="Times New Roman" w:eastAsia="仿宋_GB2312"/>
          <w:kern w:val="0"/>
          <w:sz w:val="30"/>
          <w:szCs w:val="30"/>
        </w:rPr>
        <w:t>）</w:t>
      </w:r>
    </w:p>
    <w:p>
      <w:pPr>
        <w:pStyle w:val="4"/>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关于印发《国家外汇管理局湖南省分局外汇行政处罚信息公开工作实施细则》的通知（湘汇发</w:t>
      </w:r>
      <w:r>
        <w:rPr>
          <w:rFonts w:ascii="Times New Roman" w:hAnsi="Times New Roman" w:eastAsia="仿宋_GB2312"/>
          <w:kern w:val="0"/>
          <w:sz w:val="30"/>
          <w:szCs w:val="30"/>
        </w:rPr>
        <w:t>〔201</w:t>
      </w:r>
      <w:r>
        <w:rPr>
          <w:rFonts w:hint="eastAsia" w:ascii="Times New Roman" w:hAnsi="Times New Roman" w:eastAsia="仿宋_GB2312"/>
          <w:kern w:val="0"/>
          <w:sz w:val="30"/>
          <w:szCs w:val="30"/>
        </w:rPr>
        <w:t>8</w:t>
      </w:r>
      <w:r>
        <w:rPr>
          <w:rFonts w:ascii="Times New Roman" w:hAnsi="Times New Roman" w:eastAsia="仿宋_GB2312"/>
          <w:kern w:val="0"/>
          <w:sz w:val="30"/>
          <w:szCs w:val="30"/>
        </w:rPr>
        <w:t>〕</w:t>
      </w:r>
      <w:r>
        <w:rPr>
          <w:rFonts w:hint="eastAsia" w:ascii="Times New Roman" w:hAnsi="Times New Roman" w:eastAsia="仿宋_GB2312"/>
          <w:kern w:val="0"/>
          <w:sz w:val="30"/>
          <w:szCs w:val="30"/>
          <w:lang w:val="zh-CN"/>
        </w:rPr>
        <w:t>18</w:t>
      </w:r>
      <w:r>
        <w:rPr>
          <w:rFonts w:ascii="Times New Roman" w:hAnsi="Times New Roman" w:eastAsia="仿宋_GB2312"/>
          <w:kern w:val="0"/>
          <w:sz w:val="30"/>
          <w:szCs w:val="30"/>
          <w:lang w:val="zh-CN"/>
        </w:rPr>
        <w:t>号</w:t>
      </w:r>
      <w:r>
        <w:rPr>
          <w:rFonts w:hint="eastAsia" w:ascii="Times New Roman" w:hAnsi="Times New Roman" w:eastAsia="仿宋_GB2312"/>
          <w:kern w:val="0"/>
          <w:sz w:val="30"/>
          <w:szCs w:val="30"/>
        </w:rPr>
        <w:t>）</w:t>
      </w:r>
    </w:p>
    <w:p>
      <w:pPr>
        <w:pStyle w:val="4"/>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国家外汇管理局湖南省分局关于印发银行外汇业务合规与审慎经营评估工作实施细则（试行）的通知（湘汇发</w:t>
      </w:r>
      <w:r>
        <w:rPr>
          <w:rFonts w:ascii="Times New Roman" w:hAnsi="Times New Roman" w:eastAsia="仿宋_GB2312"/>
          <w:kern w:val="0"/>
          <w:sz w:val="30"/>
          <w:szCs w:val="30"/>
        </w:rPr>
        <w:t>〔201</w:t>
      </w:r>
      <w:r>
        <w:rPr>
          <w:rFonts w:hint="eastAsia" w:ascii="Times New Roman" w:hAnsi="Times New Roman" w:eastAsia="仿宋_GB2312"/>
          <w:kern w:val="0"/>
          <w:sz w:val="30"/>
          <w:szCs w:val="30"/>
        </w:rPr>
        <w:t>9</w:t>
      </w:r>
      <w:r>
        <w:rPr>
          <w:rFonts w:ascii="Times New Roman" w:hAnsi="Times New Roman" w:eastAsia="仿宋_GB2312"/>
          <w:kern w:val="0"/>
          <w:sz w:val="30"/>
          <w:szCs w:val="30"/>
        </w:rPr>
        <w:t>〕</w:t>
      </w:r>
      <w:r>
        <w:rPr>
          <w:rFonts w:hint="eastAsia" w:ascii="Times New Roman" w:hAnsi="Times New Roman" w:eastAsia="仿宋_GB2312"/>
          <w:kern w:val="0"/>
          <w:sz w:val="30"/>
          <w:szCs w:val="30"/>
        </w:rPr>
        <w:t>17</w:t>
      </w:r>
      <w:r>
        <w:rPr>
          <w:rFonts w:ascii="Times New Roman" w:hAnsi="Times New Roman" w:eastAsia="仿宋_GB2312"/>
          <w:kern w:val="0"/>
          <w:sz w:val="30"/>
          <w:szCs w:val="30"/>
        </w:rPr>
        <w:t>号</w:t>
      </w:r>
      <w:r>
        <w:rPr>
          <w:rFonts w:hint="eastAsia" w:ascii="Times New Roman" w:hAnsi="Times New Roman" w:eastAsia="仿宋_GB2312"/>
          <w:kern w:val="0"/>
          <w:sz w:val="30"/>
          <w:szCs w:val="3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multilevel"/>
    <w:tmpl w:val="00000035"/>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44596"/>
    <w:rsid w:val="055172E1"/>
    <w:rsid w:val="25007CC2"/>
    <w:rsid w:val="44AD0C3F"/>
    <w:rsid w:val="5D0C3DFC"/>
    <w:rsid w:val="5DD44596"/>
    <w:rsid w:val="64AF6891"/>
    <w:rsid w:val="78FC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2022-01-04T06:20:00Z</dcterms:created>
  <dc:creator>麻艺凡</dc:creator>
  <cp:lastModifiedBy>章贤</cp:lastModifiedBy>
  <cp:lastPrinted>2022-01-05T06:18:00Z</cp:lastPrinted>
  <dcterms:modified xsi:type="dcterms:W3CDTF">2022-01-10T06:59:50Z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