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54" w:rsidRPr="00742154" w:rsidRDefault="00742154" w:rsidP="00742154">
      <w:pPr>
        <w:rPr>
          <w:rFonts w:ascii="Times New Roman" w:eastAsia="黑体" w:hAnsi="Times New Roman"/>
          <w:sz w:val="28"/>
          <w:szCs w:val="28"/>
        </w:rPr>
      </w:pPr>
      <w:r w:rsidRPr="00742154">
        <w:rPr>
          <w:rFonts w:ascii="Times New Roman" w:eastAsia="黑体" w:hAnsi="Times New Roman" w:hint="eastAsia"/>
          <w:sz w:val="28"/>
          <w:szCs w:val="28"/>
        </w:rPr>
        <w:t>附件</w:t>
      </w:r>
      <w:r w:rsidRPr="00742154">
        <w:rPr>
          <w:rFonts w:ascii="Times New Roman" w:eastAsia="黑体" w:hAnsi="Times New Roman"/>
          <w:sz w:val="28"/>
          <w:szCs w:val="28"/>
        </w:rPr>
        <w:t>1</w:t>
      </w:r>
      <w:r w:rsidRPr="00742154">
        <w:rPr>
          <w:rFonts w:ascii="Times New Roman" w:eastAsia="黑体" w:hAnsi="Times New Roman"/>
          <w:sz w:val="28"/>
          <w:szCs w:val="28"/>
        </w:rPr>
        <w:t>：</w:t>
      </w:r>
    </w:p>
    <w:p w:rsidR="00742154" w:rsidRPr="008A4921" w:rsidRDefault="00742154" w:rsidP="00742154">
      <w:pPr>
        <w:adjustRightInd w:val="0"/>
        <w:snapToGrid w:val="0"/>
        <w:spacing w:line="360" w:lineRule="auto"/>
        <w:jc w:val="center"/>
        <w:rPr>
          <w:rFonts w:ascii="Times New Roman" w:eastAsia="仿宋_GB2312" w:hAnsi="Times New Roman"/>
          <w:b/>
          <w:spacing w:val="40"/>
          <w:sz w:val="30"/>
          <w:szCs w:val="30"/>
        </w:rPr>
      </w:pPr>
      <w:r w:rsidRPr="008A4921">
        <w:rPr>
          <w:rFonts w:ascii="Times New Roman" w:eastAsia="仿宋_GB2312" w:hAnsi="Times New Roman"/>
          <w:b/>
          <w:spacing w:val="40"/>
          <w:sz w:val="30"/>
          <w:szCs w:val="30"/>
        </w:rPr>
        <w:t>账户收支信息报送协议</w:t>
      </w:r>
    </w:p>
    <w:p w:rsidR="00742154" w:rsidRPr="008A4921" w:rsidRDefault="00742154" w:rsidP="00742154">
      <w:pPr>
        <w:spacing w:line="360" w:lineRule="auto"/>
        <w:jc w:val="center"/>
        <w:rPr>
          <w:rFonts w:ascii="Times New Roman" w:eastAsia="仿宋_GB2312" w:hAnsi="Times New Roman"/>
          <w:sz w:val="28"/>
          <w:szCs w:val="28"/>
          <w:u w:val="single"/>
        </w:rPr>
      </w:pPr>
      <w:r w:rsidRPr="008A4921">
        <w:rPr>
          <w:rFonts w:ascii="Times New Roman" w:eastAsia="仿宋_GB2312" w:hAnsi="Times New Roman"/>
          <w:sz w:val="30"/>
          <w:szCs w:val="30"/>
        </w:rPr>
        <w:t xml:space="preserve">                  </w:t>
      </w:r>
      <w:r w:rsidRPr="008A4921">
        <w:rPr>
          <w:rFonts w:ascii="Times New Roman" w:eastAsia="仿宋_GB2312" w:hAnsi="Times New Roman"/>
          <w:sz w:val="28"/>
          <w:szCs w:val="28"/>
        </w:rPr>
        <w:t xml:space="preserve"> </w:t>
      </w:r>
      <w:r w:rsidRPr="008A4921">
        <w:rPr>
          <w:rFonts w:ascii="Times New Roman" w:eastAsia="仿宋_GB2312" w:hAnsi="Times New Roman"/>
          <w:sz w:val="28"/>
          <w:szCs w:val="28"/>
        </w:rPr>
        <w:t>协议编号：</w:t>
      </w:r>
      <w:r w:rsidRPr="008A4921">
        <w:rPr>
          <w:rFonts w:ascii="Times New Roman" w:eastAsia="仿宋_GB2312" w:hAnsi="Times New Roman"/>
          <w:sz w:val="28"/>
          <w:szCs w:val="28"/>
          <w:u w:val="single"/>
        </w:rPr>
        <w:t xml:space="preserve">             </w:t>
      </w:r>
    </w:p>
    <w:p w:rsidR="00742154" w:rsidRPr="008A4921" w:rsidRDefault="00742154" w:rsidP="00742154">
      <w:pPr>
        <w:rPr>
          <w:rFonts w:ascii="Times New Roman" w:eastAsia="仿宋_GB2312" w:hAnsi="Times New Roman"/>
          <w:sz w:val="28"/>
          <w:szCs w:val="28"/>
        </w:rPr>
      </w:pPr>
    </w:p>
    <w:p w:rsidR="00742154" w:rsidRPr="008A4921" w:rsidRDefault="00742154" w:rsidP="00742154">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本协议由下列双方签署：</w:t>
      </w:r>
    </w:p>
    <w:p w:rsidR="00742154" w:rsidRPr="008A4921" w:rsidRDefault="00742154" w:rsidP="00742154">
      <w:pPr>
        <w:spacing w:line="560" w:lineRule="exact"/>
        <w:rPr>
          <w:rFonts w:ascii="Times New Roman" w:eastAsia="仿宋_GB2312" w:hAnsi="Times New Roman"/>
          <w:sz w:val="28"/>
          <w:szCs w:val="28"/>
        </w:rPr>
      </w:pPr>
    </w:p>
    <w:p w:rsidR="00742154" w:rsidRPr="008A4921" w:rsidRDefault="00742154" w:rsidP="00742154">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甲方：</w:t>
      </w:r>
      <w:r w:rsidRPr="008A4921">
        <w:rPr>
          <w:rFonts w:ascii="Times New Roman" w:eastAsia="仿宋_GB2312" w:hAnsi="Times New Roman"/>
          <w:sz w:val="28"/>
          <w:szCs w:val="28"/>
        </w:rPr>
        <w:t>[</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u w:val="single"/>
        </w:rPr>
        <w:t>（境外开户行）</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rPr>
        <w:t>]</w:t>
      </w:r>
      <w:r w:rsidRPr="008A4921">
        <w:rPr>
          <w:rFonts w:ascii="Times New Roman" w:eastAsia="仿宋_GB2312" w:hAnsi="Times New Roman"/>
          <w:sz w:val="28"/>
          <w:szCs w:val="28"/>
        </w:rPr>
        <w:t>，一家根据</w:t>
      </w:r>
      <w:r w:rsidRPr="008A4921">
        <w:rPr>
          <w:rFonts w:ascii="Times New Roman" w:eastAsia="仿宋_GB2312" w:hAnsi="Times New Roman"/>
          <w:sz w:val="28"/>
          <w:szCs w:val="28"/>
        </w:rPr>
        <w:t>[</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rPr>
        <w:t>]</w:t>
      </w:r>
      <w:r w:rsidRPr="008A4921">
        <w:rPr>
          <w:rFonts w:ascii="Times New Roman" w:eastAsia="仿宋_GB2312" w:hAnsi="Times New Roman"/>
          <w:sz w:val="28"/>
          <w:szCs w:val="28"/>
        </w:rPr>
        <w:t>法律正式成立并有效存续的银行，其注册地址为</w:t>
      </w:r>
      <w:r w:rsidRPr="008A4921">
        <w:rPr>
          <w:rFonts w:ascii="Times New Roman" w:eastAsia="仿宋_GB2312" w:hAnsi="Times New Roman"/>
          <w:sz w:val="28"/>
          <w:szCs w:val="28"/>
        </w:rPr>
        <w:t>[</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rPr>
        <w:t>]</w:t>
      </w:r>
      <w:r w:rsidRPr="008A4921">
        <w:rPr>
          <w:rFonts w:ascii="Times New Roman" w:eastAsia="仿宋_GB2312" w:hAnsi="Times New Roman"/>
          <w:sz w:val="28"/>
          <w:szCs w:val="28"/>
        </w:rPr>
        <w:t>，银行代码（指</w:t>
      </w:r>
      <w:r w:rsidRPr="008A4921">
        <w:rPr>
          <w:rFonts w:ascii="Times New Roman" w:eastAsia="仿宋_GB2312" w:hAnsi="Times New Roman"/>
          <w:sz w:val="28"/>
          <w:szCs w:val="28"/>
        </w:rPr>
        <w:t>SWIFT CODE</w:t>
      </w:r>
      <w:r w:rsidRPr="008A4921">
        <w:rPr>
          <w:rFonts w:ascii="Times New Roman" w:eastAsia="仿宋_GB2312" w:hAnsi="Times New Roman"/>
          <w:sz w:val="28"/>
          <w:szCs w:val="28"/>
        </w:rPr>
        <w:t>或金融机构标识码）为</w:t>
      </w:r>
      <w:r w:rsidRPr="008A4921">
        <w:rPr>
          <w:rFonts w:ascii="Times New Roman" w:eastAsia="仿宋_GB2312" w:hAnsi="Times New Roman"/>
          <w:sz w:val="28"/>
          <w:szCs w:val="28"/>
        </w:rPr>
        <w:t>[</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rPr>
        <w:t>]</w:t>
      </w:r>
      <w:r w:rsidRPr="008A4921">
        <w:rPr>
          <w:rFonts w:ascii="Times New Roman" w:eastAsia="仿宋_GB2312" w:hAnsi="Times New Roman"/>
          <w:sz w:val="28"/>
          <w:szCs w:val="28"/>
        </w:rPr>
        <w:t>；</w:t>
      </w:r>
      <w:r w:rsidRPr="008A4921">
        <w:rPr>
          <w:rFonts w:ascii="Times New Roman" w:eastAsia="仿宋_GB2312" w:hAnsi="Times New Roman"/>
          <w:sz w:val="28"/>
          <w:szCs w:val="28"/>
        </w:rPr>
        <w:t xml:space="preserve"> </w:t>
      </w:r>
    </w:p>
    <w:p w:rsidR="00742154" w:rsidRPr="008A4921" w:rsidRDefault="00742154" w:rsidP="00742154">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乙方：</w:t>
      </w:r>
      <w:r w:rsidRPr="008A4921">
        <w:rPr>
          <w:rFonts w:ascii="Times New Roman" w:eastAsia="仿宋_GB2312" w:hAnsi="Times New Roman"/>
          <w:sz w:val="28"/>
          <w:szCs w:val="28"/>
        </w:rPr>
        <w:t>[</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u w:val="single"/>
        </w:rPr>
        <w:t>（境内企业全名）</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rPr>
        <w:t>]</w:t>
      </w:r>
      <w:r w:rsidRPr="008A4921">
        <w:rPr>
          <w:rFonts w:ascii="Times New Roman" w:eastAsia="仿宋_GB2312" w:hAnsi="Times New Roman"/>
          <w:sz w:val="28"/>
          <w:szCs w:val="28"/>
        </w:rPr>
        <w:t>，组织机构代码</w:t>
      </w:r>
      <w:r w:rsidRPr="008A4921">
        <w:rPr>
          <w:rFonts w:ascii="Times New Roman" w:eastAsia="仿宋_GB2312" w:hAnsi="Times New Roman"/>
          <w:sz w:val="28"/>
          <w:szCs w:val="28"/>
        </w:rPr>
        <w:t>[</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rPr>
        <w:t>]</w:t>
      </w:r>
      <w:r w:rsidRPr="008A4921">
        <w:rPr>
          <w:rFonts w:ascii="Times New Roman" w:eastAsia="仿宋_GB2312" w:hAnsi="Times New Roman"/>
          <w:sz w:val="28"/>
          <w:szCs w:val="28"/>
        </w:rPr>
        <w:t>，一家根据中华人民共和国法律正式成立并有效存续的公司，其注册地址为</w:t>
      </w:r>
      <w:r w:rsidRPr="008A4921">
        <w:rPr>
          <w:rFonts w:ascii="Times New Roman" w:eastAsia="仿宋_GB2312" w:hAnsi="Times New Roman"/>
          <w:sz w:val="28"/>
          <w:szCs w:val="28"/>
        </w:rPr>
        <w:t>[</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rPr>
        <w:t>]</w:t>
      </w:r>
      <w:r w:rsidRPr="008A4921">
        <w:rPr>
          <w:rFonts w:ascii="Times New Roman" w:eastAsia="仿宋_GB2312" w:hAnsi="Times New Roman"/>
          <w:sz w:val="28"/>
          <w:szCs w:val="28"/>
        </w:rPr>
        <w:t>，注册所在地国家外汇管理局分支机构（以下简称所在地外汇局）为</w:t>
      </w:r>
      <w:r w:rsidRPr="008A4921">
        <w:rPr>
          <w:rFonts w:ascii="Times New Roman" w:eastAsia="仿宋_GB2312" w:hAnsi="Times New Roman"/>
          <w:sz w:val="28"/>
          <w:szCs w:val="28"/>
        </w:rPr>
        <w:t>[</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rPr>
        <w:t>]</w:t>
      </w:r>
      <w:r w:rsidRPr="008A4921">
        <w:rPr>
          <w:rFonts w:ascii="Times New Roman" w:eastAsia="仿宋_GB2312" w:hAnsi="Times New Roman"/>
          <w:sz w:val="28"/>
          <w:szCs w:val="28"/>
        </w:rPr>
        <w:t>。</w:t>
      </w:r>
    </w:p>
    <w:p w:rsidR="00742154" w:rsidRPr="008A4921" w:rsidRDefault="00742154" w:rsidP="00742154">
      <w:pPr>
        <w:spacing w:beforeLines="50" w:afterLines="50" w:line="560" w:lineRule="exact"/>
        <w:rPr>
          <w:rFonts w:ascii="Times New Roman" w:eastAsia="黑体" w:hAnsi="Times New Roman"/>
          <w:b/>
          <w:sz w:val="28"/>
          <w:szCs w:val="28"/>
        </w:rPr>
      </w:pPr>
      <w:r w:rsidRPr="008A4921">
        <w:rPr>
          <w:rFonts w:ascii="Times New Roman" w:eastAsia="黑体" w:hAnsi="Times New Roman"/>
          <w:b/>
          <w:sz w:val="28"/>
          <w:szCs w:val="28"/>
        </w:rPr>
        <w:t>鉴于：</w:t>
      </w:r>
    </w:p>
    <w:p w:rsidR="00742154" w:rsidRPr="008A4921" w:rsidRDefault="00742154" w:rsidP="00742154">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乙方要求按照中华人民共和国国家外汇管理局于</w:t>
      </w:r>
      <w:r w:rsidRPr="008A4921">
        <w:rPr>
          <w:rFonts w:ascii="Times New Roman" w:eastAsia="仿宋_GB2312" w:hAnsi="Times New Roman"/>
          <w:sz w:val="28"/>
          <w:szCs w:val="28"/>
        </w:rPr>
        <w:t>[</w:t>
      </w:r>
      <w:r w:rsidRPr="008A4921">
        <w:rPr>
          <w:rFonts w:ascii="Times New Roman" w:eastAsia="仿宋_GB2312" w:hAnsi="Times New Roman"/>
          <w:sz w:val="28"/>
          <w:szCs w:val="28"/>
          <w:u w:val="single"/>
        </w:rPr>
        <w:t>日期</w:t>
      </w:r>
      <w:r w:rsidRPr="008A4921">
        <w:rPr>
          <w:rFonts w:ascii="Times New Roman" w:eastAsia="仿宋_GB2312" w:hAnsi="Times New Roman"/>
          <w:sz w:val="28"/>
          <w:szCs w:val="28"/>
        </w:rPr>
        <w:t>]</w:t>
      </w:r>
      <w:r w:rsidRPr="008A4921">
        <w:rPr>
          <w:rFonts w:ascii="Times New Roman" w:eastAsia="仿宋_GB2312" w:hAnsi="Times New Roman"/>
          <w:sz w:val="28"/>
          <w:szCs w:val="28"/>
        </w:rPr>
        <w:t>颁布的</w:t>
      </w:r>
      <w:r w:rsidRPr="008A4921">
        <w:rPr>
          <w:rFonts w:ascii="Times New Roman" w:eastAsia="仿宋_GB2312" w:hAnsi="Times New Roman"/>
          <w:sz w:val="28"/>
          <w:szCs w:val="28"/>
        </w:rPr>
        <w:t>[</w:t>
      </w:r>
      <w:r w:rsidRPr="008A4921">
        <w:rPr>
          <w:rFonts w:ascii="Times New Roman" w:eastAsia="仿宋_GB2312" w:hAnsi="Times New Roman"/>
          <w:sz w:val="28"/>
          <w:szCs w:val="28"/>
          <w:u w:val="single"/>
        </w:rPr>
        <w:t>《货物贸易外汇管理指引实施细则》（以下简称《实施细则》）</w:t>
      </w:r>
      <w:r w:rsidRPr="008A4921">
        <w:rPr>
          <w:rFonts w:ascii="Times New Roman" w:eastAsia="仿宋_GB2312" w:hAnsi="Times New Roman"/>
          <w:sz w:val="28"/>
          <w:szCs w:val="28"/>
        </w:rPr>
        <w:t>]</w:t>
      </w:r>
      <w:r w:rsidRPr="008A4921">
        <w:rPr>
          <w:rFonts w:ascii="Times New Roman" w:eastAsia="仿宋_GB2312" w:hAnsi="Times New Roman"/>
          <w:sz w:val="28"/>
          <w:szCs w:val="28"/>
        </w:rPr>
        <w:t>在甲方开立</w:t>
      </w:r>
      <w:r w:rsidRPr="008A4921">
        <w:rPr>
          <w:rFonts w:ascii="Times New Roman" w:eastAsia="仿宋_GB2312" w:hAnsi="Times New Roman"/>
          <w:sz w:val="28"/>
          <w:szCs w:val="28"/>
        </w:rPr>
        <w:t>[</w:t>
      </w:r>
      <w:r w:rsidRPr="008A4921">
        <w:rPr>
          <w:rFonts w:ascii="Times New Roman" w:eastAsia="仿宋_GB2312" w:hAnsi="Times New Roman"/>
          <w:sz w:val="28"/>
          <w:szCs w:val="28"/>
          <w:u w:val="single"/>
        </w:rPr>
        <w:t>出口收入存放境外专用</w:t>
      </w:r>
      <w:r w:rsidRPr="008A4921">
        <w:rPr>
          <w:rFonts w:ascii="Times New Roman" w:eastAsia="仿宋_GB2312" w:hAnsi="Times New Roman"/>
          <w:sz w:val="28"/>
          <w:szCs w:val="28"/>
        </w:rPr>
        <w:t>]</w:t>
      </w:r>
      <w:r w:rsidRPr="008A4921">
        <w:rPr>
          <w:rFonts w:ascii="Times New Roman" w:eastAsia="仿宋_GB2312" w:hAnsi="Times New Roman"/>
          <w:sz w:val="28"/>
          <w:szCs w:val="28"/>
        </w:rPr>
        <w:t>账户（以下简称专用账户），根据《</w:t>
      </w:r>
      <w:r w:rsidRPr="008A4921">
        <w:rPr>
          <w:rFonts w:ascii="Times New Roman" w:eastAsia="仿宋_GB2312" w:hAnsi="Times New Roman"/>
          <w:sz w:val="28"/>
          <w:szCs w:val="28"/>
          <w:u w:val="single"/>
        </w:rPr>
        <w:t>实施细则</w:t>
      </w:r>
      <w:r w:rsidRPr="008A4921">
        <w:rPr>
          <w:rFonts w:ascii="Times New Roman" w:eastAsia="仿宋_GB2312" w:hAnsi="Times New Roman"/>
          <w:sz w:val="28"/>
          <w:szCs w:val="28"/>
        </w:rPr>
        <w:t>》相关规定，乙方须在与甲方签订协议以授权甲方定期向乙方指定的地址报送其专用账户收支信息后，方可在甲方开立此类专用账户。</w:t>
      </w:r>
    </w:p>
    <w:p w:rsidR="00742154" w:rsidRPr="008A4921" w:rsidRDefault="00742154" w:rsidP="00742154">
      <w:pPr>
        <w:numPr>
          <w:ilvl w:val="0"/>
          <w:numId w:val="1"/>
        </w:numPr>
        <w:spacing w:line="560" w:lineRule="exact"/>
        <w:rPr>
          <w:rFonts w:ascii="Times New Roman" w:eastAsia="黑体" w:hAnsi="Times New Roman"/>
          <w:b/>
          <w:sz w:val="28"/>
          <w:szCs w:val="28"/>
        </w:rPr>
      </w:pPr>
      <w:r w:rsidRPr="008A4921">
        <w:rPr>
          <w:rFonts w:ascii="Times New Roman" w:eastAsia="黑体" w:hAnsi="Times New Roman"/>
          <w:b/>
          <w:sz w:val="28"/>
          <w:szCs w:val="28"/>
        </w:rPr>
        <w:t>授权</w:t>
      </w:r>
    </w:p>
    <w:p w:rsidR="00742154" w:rsidRPr="008A4921" w:rsidRDefault="00742154" w:rsidP="00742154">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乙方同意并授权甲方按照《</w:t>
      </w:r>
      <w:r w:rsidRPr="008A4921">
        <w:rPr>
          <w:rFonts w:ascii="Times New Roman" w:eastAsia="仿宋_GB2312" w:hAnsi="Times New Roman"/>
          <w:sz w:val="28"/>
          <w:szCs w:val="28"/>
          <w:u w:val="single"/>
        </w:rPr>
        <w:t>实施细则</w:t>
      </w:r>
      <w:r w:rsidRPr="008A4921">
        <w:rPr>
          <w:rFonts w:ascii="Times New Roman" w:eastAsia="仿宋_GB2312" w:hAnsi="Times New Roman"/>
          <w:sz w:val="28"/>
          <w:szCs w:val="28"/>
        </w:rPr>
        <w:t>》和本协议要求的内容和方式向乙方指定的地址报送乙方在甲方开立的专用账户的所有相关信息。甲方特此同意按乙方授权报送信息。</w:t>
      </w:r>
    </w:p>
    <w:p w:rsidR="00742154" w:rsidRPr="008A4921" w:rsidRDefault="00742154" w:rsidP="00742154">
      <w:pPr>
        <w:numPr>
          <w:ilvl w:val="0"/>
          <w:numId w:val="1"/>
        </w:numPr>
        <w:spacing w:beforeLines="50" w:afterLines="50" w:line="560" w:lineRule="exact"/>
        <w:rPr>
          <w:rFonts w:ascii="Times New Roman" w:eastAsia="黑体" w:hAnsi="Times New Roman"/>
          <w:b/>
          <w:sz w:val="28"/>
          <w:szCs w:val="28"/>
        </w:rPr>
      </w:pPr>
      <w:r w:rsidRPr="008A4921">
        <w:rPr>
          <w:rFonts w:ascii="Times New Roman" w:eastAsia="黑体" w:hAnsi="Times New Roman"/>
          <w:b/>
          <w:sz w:val="28"/>
          <w:szCs w:val="28"/>
        </w:rPr>
        <w:lastRenderedPageBreak/>
        <w:t>开户</w:t>
      </w:r>
    </w:p>
    <w:p w:rsidR="00742154" w:rsidRPr="008A4921" w:rsidRDefault="00742154" w:rsidP="00742154">
      <w:pPr>
        <w:numPr>
          <w:ilvl w:val="1"/>
          <w:numId w:val="1"/>
        </w:numPr>
        <w:spacing w:line="560" w:lineRule="exact"/>
        <w:ind w:left="709" w:hanging="709"/>
        <w:rPr>
          <w:rFonts w:ascii="Times New Roman" w:eastAsia="仿宋_GB2312" w:hAnsi="Times New Roman"/>
          <w:sz w:val="28"/>
          <w:szCs w:val="28"/>
        </w:rPr>
      </w:pPr>
      <w:r w:rsidRPr="008A4921">
        <w:rPr>
          <w:rFonts w:ascii="Times New Roman" w:eastAsia="仿宋_GB2312" w:hAnsi="Times New Roman"/>
          <w:sz w:val="28"/>
          <w:szCs w:val="28"/>
        </w:rPr>
        <w:t>乙方根据《</w:t>
      </w:r>
      <w:r w:rsidRPr="008A4921">
        <w:rPr>
          <w:rFonts w:ascii="Times New Roman" w:eastAsia="仿宋_GB2312" w:hAnsi="Times New Roman"/>
          <w:sz w:val="28"/>
          <w:szCs w:val="28"/>
          <w:u w:val="single"/>
        </w:rPr>
        <w:t>实施细则</w:t>
      </w:r>
      <w:r w:rsidRPr="008A4921">
        <w:rPr>
          <w:rFonts w:ascii="Times New Roman" w:eastAsia="仿宋_GB2312" w:hAnsi="Times New Roman"/>
          <w:sz w:val="28"/>
          <w:szCs w:val="28"/>
        </w:rPr>
        <w:t>》及甲方所在国家或地区相关法律规定，在甲方开立专用账户，此账户经乙方在所在地外汇局办理境外开户登记后生效。</w:t>
      </w:r>
    </w:p>
    <w:p w:rsidR="00742154" w:rsidRPr="008A4921" w:rsidRDefault="00742154" w:rsidP="00742154">
      <w:pPr>
        <w:numPr>
          <w:ilvl w:val="1"/>
          <w:numId w:val="1"/>
        </w:numPr>
        <w:spacing w:line="560" w:lineRule="exact"/>
        <w:ind w:left="709" w:hanging="709"/>
        <w:rPr>
          <w:rFonts w:ascii="Times New Roman" w:eastAsia="仿宋_GB2312" w:hAnsi="Times New Roman"/>
          <w:sz w:val="28"/>
          <w:szCs w:val="28"/>
        </w:rPr>
      </w:pPr>
      <w:r w:rsidRPr="008A4921">
        <w:rPr>
          <w:rFonts w:ascii="Times New Roman" w:eastAsia="仿宋_GB2312" w:hAnsi="Times New Roman"/>
          <w:sz w:val="28"/>
          <w:szCs w:val="28"/>
        </w:rPr>
        <w:t>乙方拟在甲方开户户名为：</w:t>
      </w:r>
      <w:r w:rsidRPr="008A4921">
        <w:rPr>
          <w:rFonts w:ascii="Times New Roman" w:eastAsia="仿宋_GB2312" w:hAnsi="Times New Roman"/>
          <w:sz w:val="28"/>
          <w:szCs w:val="28"/>
          <w:u w:val="single"/>
        </w:rPr>
        <w:t xml:space="preserve">                         </w:t>
      </w:r>
    </w:p>
    <w:p w:rsidR="00742154" w:rsidRPr="008A4921" w:rsidRDefault="00742154" w:rsidP="00742154">
      <w:pPr>
        <w:numPr>
          <w:ilvl w:val="0"/>
          <w:numId w:val="1"/>
        </w:numPr>
        <w:spacing w:beforeLines="50" w:afterLines="50" w:line="560" w:lineRule="exact"/>
        <w:rPr>
          <w:rFonts w:ascii="Times New Roman" w:eastAsia="黑体" w:hAnsi="Times New Roman"/>
          <w:b/>
          <w:sz w:val="28"/>
          <w:szCs w:val="28"/>
        </w:rPr>
      </w:pPr>
      <w:r w:rsidRPr="008A4921">
        <w:rPr>
          <w:rFonts w:ascii="Times New Roman" w:eastAsia="黑体" w:hAnsi="Times New Roman"/>
          <w:b/>
          <w:sz w:val="28"/>
          <w:szCs w:val="28"/>
        </w:rPr>
        <w:t>账户信息报送</w:t>
      </w:r>
    </w:p>
    <w:p w:rsidR="00742154" w:rsidRPr="008A4921" w:rsidRDefault="00742154" w:rsidP="00742154">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甲方应于每月结束后</w:t>
      </w:r>
      <w:r w:rsidRPr="008A4921">
        <w:rPr>
          <w:rFonts w:ascii="Times New Roman" w:eastAsia="仿宋_GB2312" w:hAnsi="Times New Roman"/>
          <w:sz w:val="28"/>
          <w:szCs w:val="28"/>
        </w:rPr>
        <w:t>10</w:t>
      </w:r>
      <w:r w:rsidRPr="008A4921">
        <w:rPr>
          <w:rFonts w:ascii="Times New Roman" w:eastAsia="仿宋_GB2312" w:hAnsi="Times New Roman"/>
          <w:sz w:val="28"/>
          <w:szCs w:val="28"/>
        </w:rPr>
        <w:t>个工作日内将乙方专用账户对账单邮寄给乙方所在地外汇局</w:t>
      </w:r>
      <w:r w:rsidRPr="008A4921">
        <w:rPr>
          <w:rFonts w:ascii="Times New Roman" w:eastAsia="仿宋_GB2312" w:hAnsi="Times New Roman"/>
          <w:sz w:val="28"/>
          <w:szCs w:val="28"/>
        </w:rPr>
        <w:t>[</w:t>
      </w:r>
      <w:r w:rsidRPr="008A4921">
        <w:rPr>
          <w:rFonts w:ascii="Times New Roman" w:eastAsia="仿宋_GB2312" w:hAnsi="Times New Roman"/>
          <w:sz w:val="28"/>
          <w:szCs w:val="28"/>
        </w:rPr>
        <w:t>收件人名称</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rPr>
        <w:t>，地址</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rPr>
        <w:t>，邮政编码</w:t>
      </w:r>
      <w:r w:rsidRPr="008A4921">
        <w:rPr>
          <w:rFonts w:ascii="Times New Roman" w:eastAsia="仿宋_GB2312" w:hAnsi="Times New Roman"/>
          <w:sz w:val="28"/>
          <w:szCs w:val="28"/>
          <w:u w:val="single"/>
        </w:rPr>
        <w:t xml:space="preserve">                 </w:t>
      </w:r>
      <w:r w:rsidRPr="008A4921">
        <w:rPr>
          <w:rFonts w:ascii="Times New Roman" w:eastAsia="仿宋_GB2312" w:hAnsi="Times New Roman"/>
          <w:sz w:val="28"/>
          <w:szCs w:val="28"/>
        </w:rPr>
        <w:t>]</w:t>
      </w:r>
      <w:r w:rsidRPr="008A4921">
        <w:rPr>
          <w:rFonts w:ascii="Times New Roman" w:eastAsia="仿宋_GB2312" w:hAnsi="Times New Roman"/>
          <w:sz w:val="28"/>
          <w:szCs w:val="28"/>
        </w:rPr>
        <w:t>。</w:t>
      </w:r>
    </w:p>
    <w:p w:rsidR="00742154" w:rsidRPr="008A4921" w:rsidRDefault="00742154" w:rsidP="00742154">
      <w:pPr>
        <w:numPr>
          <w:ilvl w:val="0"/>
          <w:numId w:val="1"/>
        </w:numPr>
        <w:spacing w:beforeLines="50" w:afterLines="50" w:line="560" w:lineRule="exact"/>
        <w:rPr>
          <w:rFonts w:ascii="Times New Roman" w:eastAsia="黑体" w:hAnsi="Times New Roman"/>
          <w:b/>
          <w:sz w:val="28"/>
          <w:szCs w:val="28"/>
        </w:rPr>
      </w:pPr>
      <w:r w:rsidRPr="008A4921">
        <w:rPr>
          <w:rFonts w:ascii="Times New Roman" w:eastAsia="黑体" w:hAnsi="Times New Roman"/>
          <w:b/>
          <w:sz w:val="28"/>
          <w:szCs w:val="28"/>
        </w:rPr>
        <w:t>有效期</w:t>
      </w:r>
    </w:p>
    <w:p w:rsidR="00742154" w:rsidRPr="008A4921" w:rsidRDefault="00742154" w:rsidP="00742154">
      <w:pPr>
        <w:numPr>
          <w:ilvl w:val="1"/>
          <w:numId w:val="1"/>
        </w:numPr>
        <w:spacing w:line="560" w:lineRule="exact"/>
        <w:ind w:left="709" w:hanging="709"/>
        <w:rPr>
          <w:rFonts w:ascii="Times New Roman" w:eastAsia="仿宋_GB2312" w:hAnsi="Times New Roman"/>
          <w:sz w:val="28"/>
          <w:szCs w:val="28"/>
        </w:rPr>
      </w:pPr>
      <w:r w:rsidRPr="008A4921">
        <w:rPr>
          <w:rFonts w:ascii="Times New Roman" w:eastAsia="仿宋_GB2312" w:hAnsi="Times New Roman"/>
          <w:sz w:val="28"/>
          <w:szCs w:val="28"/>
        </w:rPr>
        <w:t>本协议由甲方负责人或其授权签字人签署并加盖业务专用章、乙方法定代表人或其授权签字人签署并加盖公章，并自签署之日起生效。</w:t>
      </w:r>
    </w:p>
    <w:p w:rsidR="00742154" w:rsidRPr="008A4921" w:rsidRDefault="00742154" w:rsidP="00742154">
      <w:pPr>
        <w:numPr>
          <w:ilvl w:val="1"/>
          <w:numId w:val="1"/>
        </w:numPr>
        <w:spacing w:line="560" w:lineRule="exact"/>
        <w:ind w:left="709" w:hanging="709"/>
        <w:rPr>
          <w:rFonts w:ascii="Times New Roman" w:eastAsia="仿宋_GB2312" w:hAnsi="Times New Roman"/>
          <w:sz w:val="28"/>
          <w:szCs w:val="28"/>
        </w:rPr>
      </w:pPr>
      <w:r w:rsidRPr="008A4921">
        <w:rPr>
          <w:rFonts w:ascii="Times New Roman" w:eastAsia="仿宋_GB2312" w:hAnsi="Times New Roman"/>
          <w:sz w:val="28"/>
          <w:szCs w:val="28"/>
        </w:rPr>
        <w:t>若甲方未按照本协议约定邮寄乙方专用账户对账单，乙方有权主动停止在甲方专用账户的所有交易活动并关闭账户，甲方应承担乙方因此蒙受的相应损失。乙方关闭本协议约定的所有专用账户时，本协议终止。</w:t>
      </w:r>
    </w:p>
    <w:p w:rsidR="00742154" w:rsidRPr="008A4921" w:rsidRDefault="00742154" w:rsidP="00742154">
      <w:pPr>
        <w:numPr>
          <w:ilvl w:val="1"/>
          <w:numId w:val="1"/>
        </w:numPr>
        <w:spacing w:line="560" w:lineRule="exact"/>
        <w:ind w:left="709" w:hanging="709"/>
        <w:rPr>
          <w:rFonts w:ascii="Times New Roman" w:eastAsia="仿宋_GB2312" w:hAnsi="Times New Roman"/>
          <w:sz w:val="28"/>
          <w:szCs w:val="28"/>
        </w:rPr>
      </w:pPr>
      <w:r w:rsidRPr="008A4921">
        <w:rPr>
          <w:rFonts w:ascii="Times New Roman" w:eastAsia="仿宋_GB2312" w:hAnsi="Times New Roman"/>
          <w:sz w:val="28"/>
          <w:szCs w:val="28"/>
        </w:rPr>
        <w:t>由于不可抗力或乙方原因导致甲方无法履行本协议的，免除甲方相应责任。甲方应于影响履约事件发生之日起</w:t>
      </w:r>
      <w:r w:rsidRPr="008A4921">
        <w:rPr>
          <w:rFonts w:ascii="Times New Roman" w:eastAsia="仿宋_GB2312" w:hAnsi="Times New Roman"/>
          <w:sz w:val="28"/>
          <w:szCs w:val="28"/>
        </w:rPr>
        <w:t>10</w:t>
      </w:r>
      <w:r w:rsidRPr="008A4921">
        <w:rPr>
          <w:rFonts w:ascii="Times New Roman" w:eastAsia="仿宋_GB2312" w:hAnsi="Times New Roman"/>
          <w:sz w:val="28"/>
          <w:szCs w:val="28"/>
        </w:rPr>
        <w:t>个工作日内通知乙方。</w:t>
      </w:r>
    </w:p>
    <w:p w:rsidR="00742154" w:rsidRPr="008A4921" w:rsidRDefault="00742154" w:rsidP="00742154">
      <w:pPr>
        <w:numPr>
          <w:ilvl w:val="1"/>
          <w:numId w:val="1"/>
        </w:numPr>
        <w:spacing w:line="560" w:lineRule="exact"/>
        <w:ind w:left="709" w:hanging="709"/>
        <w:rPr>
          <w:rFonts w:ascii="Times New Roman" w:eastAsia="仿宋_GB2312" w:hAnsi="Times New Roman"/>
          <w:sz w:val="28"/>
          <w:szCs w:val="28"/>
        </w:rPr>
      </w:pPr>
      <w:r w:rsidRPr="008A4921">
        <w:rPr>
          <w:rFonts w:ascii="Times New Roman" w:eastAsia="仿宋_GB2312" w:hAnsi="Times New Roman"/>
          <w:sz w:val="28"/>
          <w:szCs w:val="28"/>
        </w:rPr>
        <w:t>本协议生效后，若乙方未经所在地外汇局登记开立专用账户，本协议终止。</w:t>
      </w:r>
      <w:r w:rsidRPr="008A4921">
        <w:rPr>
          <w:rFonts w:ascii="Times New Roman" w:eastAsia="仿宋_GB2312" w:hAnsi="Times New Roman"/>
          <w:sz w:val="28"/>
          <w:szCs w:val="28"/>
        </w:rPr>
        <w:t xml:space="preserve"> </w:t>
      </w:r>
    </w:p>
    <w:p w:rsidR="00742154" w:rsidRPr="008A4921" w:rsidRDefault="00742154" w:rsidP="00742154">
      <w:pPr>
        <w:numPr>
          <w:ilvl w:val="0"/>
          <w:numId w:val="1"/>
        </w:numPr>
        <w:spacing w:beforeLines="50" w:afterLines="50" w:line="560" w:lineRule="exact"/>
        <w:rPr>
          <w:rFonts w:ascii="Times New Roman" w:eastAsia="黑体" w:hAnsi="Times New Roman"/>
          <w:b/>
          <w:sz w:val="28"/>
          <w:szCs w:val="28"/>
        </w:rPr>
      </w:pPr>
      <w:r w:rsidRPr="008A4921">
        <w:rPr>
          <w:rFonts w:ascii="Times New Roman" w:eastAsia="黑体" w:hAnsi="Times New Roman"/>
          <w:b/>
          <w:sz w:val="28"/>
          <w:szCs w:val="28"/>
        </w:rPr>
        <w:lastRenderedPageBreak/>
        <w:t>管辖法律和争议解决</w:t>
      </w:r>
    </w:p>
    <w:p w:rsidR="00742154" w:rsidRPr="008A4921" w:rsidRDefault="00742154" w:rsidP="00742154">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由甲、乙双方协商确定。</w:t>
      </w:r>
    </w:p>
    <w:p w:rsidR="00742154" w:rsidRPr="008A4921" w:rsidRDefault="00742154" w:rsidP="00742154">
      <w:pPr>
        <w:numPr>
          <w:ilvl w:val="0"/>
          <w:numId w:val="1"/>
        </w:numPr>
        <w:spacing w:beforeLines="50" w:afterLines="50" w:line="560" w:lineRule="exact"/>
        <w:rPr>
          <w:rFonts w:ascii="Times New Roman" w:eastAsia="黑体" w:hAnsi="Times New Roman"/>
          <w:b/>
          <w:sz w:val="28"/>
          <w:szCs w:val="28"/>
        </w:rPr>
      </w:pPr>
      <w:r w:rsidRPr="008A4921">
        <w:rPr>
          <w:rFonts w:ascii="Times New Roman" w:eastAsia="黑体" w:hAnsi="Times New Roman"/>
          <w:b/>
          <w:sz w:val="28"/>
          <w:szCs w:val="28"/>
        </w:rPr>
        <w:t>其他</w:t>
      </w:r>
    </w:p>
    <w:p w:rsidR="00742154" w:rsidRPr="008A4921" w:rsidRDefault="00742154" w:rsidP="00742154">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本协议是甲方与乙方所达成的有关乙方在甲方所开立专用账户的条款和条件的组成部分。就本协议所述事项，若本协议与任何其他条款或条件出现任何不一致，应以本协议为准。</w:t>
      </w:r>
    </w:p>
    <w:p w:rsidR="00742154" w:rsidRPr="008A4921" w:rsidRDefault="00742154" w:rsidP="00742154">
      <w:pPr>
        <w:spacing w:line="560" w:lineRule="exact"/>
        <w:rPr>
          <w:rFonts w:ascii="Times New Roman" w:eastAsia="仿宋_GB2312" w:hAnsi="Times New Roman"/>
          <w:sz w:val="28"/>
          <w:szCs w:val="28"/>
        </w:rPr>
      </w:pPr>
    </w:p>
    <w:tbl>
      <w:tblPr>
        <w:tblW w:w="0" w:type="auto"/>
        <w:jc w:val="center"/>
        <w:tblLook w:val="01E0"/>
      </w:tblPr>
      <w:tblGrid>
        <w:gridCol w:w="3888"/>
        <w:gridCol w:w="4140"/>
      </w:tblGrid>
      <w:tr w:rsidR="00742154" w:rsidRPr="008A4921" w:rsidTr="00634F29">
        <w:trPr>
          <w:jc w:val="center"/>
        </w:trPr>
        <w:tc>
          <w:tcPr>
            <w:tcW w:w="3888" w:type="dxa"/>
          </w:tcPr>
          <w:p w:rsidR="00742154" w:rsidRPr="008A4921" w:rsidRDefault="00742154" w:rsidP="00634F29">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甲方：</w:t>
            </w:r>
          </w:p>
        </w:tc>
        <w:tc>
          <w:tcPr>
            <w:tcW w:w="4140" w:type="dxa"/>
          </w:tcPr>
          <w:p w:rsidR="00742154" w:rsidRPr="008A4921" w:rsidRDefault="00742154" w:rsidP="00634F29">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乙方：</w:t>
            </w:r>
          </w:p>
        </w:tc>
      </w:tr>
      <w:tr w:rsidR="00742154" w:rsidRPr="008A4921" w:rsidTr="00634F29">
        <w:trPr>
          <w:jc w:val="center"/>
        </w:trPr>
        <w:tc>
          <w:tcPr>
            <w:tcW w:w="3888" w:type="dxa"/>
          </w:tcPr>
          <w:p w:rsidR="00742154" w:rsidRPr="008A4921" w:rsidRDefault="00742154" w:rsidP="00634F29">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盖章</w:t>
            </w:r>
          </w:p>
          <w:p w:rsidR="00742154" w:rsidRPr="008A4921" w:rsidRDefault="00742154" w:rsidP="00634F29">
            <w:pPr>
              <w:spacing w:line="560" w:lineRule="exact"/>
              <w:rPr>
                <w:rFonts w:ascii="Times New Roman" w:eastAsia="仿宋_GB2312" w:hAnsi="Times New Roman"/>
                <w:sz w:val="28"/>
                <w:szCs w:val="28"/>
              </w:rPr>
            </w:pPr>
          </w:p>
        </w:tc>
        <w:tc>
          <w:tcPr>
            <w:tcW w:w="4140" w:type="dxa"/>
          </w:tcPr>
          <w:p w:rsidR="00742154" w:rsidRPr="008A4921" w:rsidRDefault="00742154" w:rsidP="00634F29">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盖章</w:t>
            </w:r>
          </w:p>
          <w:p w:rsidR="00742154" w:rsidRPr="008A4921" w:rsidRDefault="00742154" w:rsidP="00634F29">
            <w:pPr>
              <w:spacing w:line="560" w:lineRule="exact"/>
              <w:rPr>
                <w:rFonts w:ascii="Times New Roman" w:eastAsia="仿宋_GB2312" w:hAnsi="Times New Roman"/>
                <w:sz w:val="28"/>
                <w:szCs w:val="28"/>
              </w:rPr>
            </w:pPr>
          </w:p>
        </w:tc>
      </w:tr>
      <w:tr w:rsidR="00742154" w:rsidRPr="008A4921" w:rsidTr="00634F29">
        <w:trPr>
          <w:jc w:val="center"/>
        </w:trPr>
        <w:tc>
          <w:tcPr>
            <w:tcW w:w="3888" w:type="dxa"/>
          </w:tcPr>
          <w:p w:rsidR="00742154" w:rsidRPr="008A4921" w:rsidRDefault="00742154" w:rsidP="00634F29">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负责人</w:t>
            </w:r>
          </w:p>
          <w:p w:rsidR="00742154" w:rsidRPr="008A4921" w:rsidRDefault="00742154" w:rsidP="00634F29">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（授权签字人）</w:t>
            </w:r>
          </w:p>
          <w:p w:rsidR="00742154" w:rsidRPr="008A4921" w:rsidRDefault="00742154" w:rsidP="00634F29">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姓名：</w:t>
            </w:r>
          </w:p>
        </w:tc>
        <w:tc>
          <w:tcPr>
            <w:tcW w:w="4140" w:type="dxa"/>
          </w:tcPr>
          <w:p w:rsidR="00742154" w:rsidRPr="008A4921" w:rsidRDefault="00742154" w:rsidP="00634F29">
            <w:pPr>
              <w:spacing w:line="560" w:lineRule="exact"/>
              <w:rPr>
                <w:rFonts w:ascii="Times New Roman" w:eastAsia="仿宋_GB2312" w:hAnsi="Times New Roman"/>
                <w:sz w:val="28"/>
                <w:szCs w:val="28"/>
              </w:rPr>
            </w:pPr>
            <w:r w:rsidRPr="008A4921">
              <w:rPr>
                <w:rFonts w:ascii="Times New Roman" w:eastAsia="仿宋_GB2312" w:hAnsi="Times New Roman"/>
                <w:sz w:val="28"/>
                <w:szCs w:val="28"/>
              </w:rPr>
              <w:t>负责人</w:t>
            </w:r>
          </w:p>
          <w:p w:rsidR="00742154" w:rsidRPr="008A4921" w:rsidRDefault="00742154" w:rsidP="00634F29">
            <w:pPr>
              <w:spacing w:before="312" w:after="312" w:line="560" w:lineRule="exact"/>
              <w:rPr>
                <w:rFonts w:ascii="Times New Roman" w:eastAsia="仿宋_GB2312" w:hAnsi="Times New Roman"/>
                <w:sz w:val="28"/>
                <w:szCs w:val="28"/>
              </w:rPr>
            </w:pPr>
            <w:r w:rsidRPr="008A4921">
              <w:rPr>
                <w:rFonts w:ascii="Times New Roman" w:eastAsia="仿宋_GB2312" w:hAnsi="Times New Roman"/>
                <w:sz w:val="28"/>
                <w:szCs w:val="28"/>
              </w:rPr>
              <w:t>（授权签字人）</w:t>
            </w:r>
          </w:p>
          <w:p w:rsidR="00742154" w:rsidRPr="008A4921" w:rsidRDefault="00742154" w:rsidP="00634F29">
            <w:pPr>
              <w:spacing w:before="312" w:after="312" w:line="560" w:lineRule="exact"/>
              <w:rPr>
                <w:rFonts w:ascii="Times New Roman" w:eastAsia="仿宋_GB2312" w:hAnsi="Times New Roman"/>
                <w:sz w:val="28"/>
                <w:szCs w:val="28"/>
              </w:rPr>
            </w:pPr>
            <w:r w:rsidRPr="008A4921">
              <w:rPr>
                <w:rFonts w:ascii="Times New Roman" w:eastAsia="仿宋_GB2312" w:hAnsi="Times New Roman"/>
                <w:sz w:val="28"/>
                <w:szCs w:val="28"/>
              </w:rPr>
              <w:t>姓名：</w:t>
            </w:r>
          </w:p>
        </w:tc>
      </w:tr>
      <w:tr w:rsidR="00742154" w:rsidRPr="008A4921" w:rsidTr="00634F29">
        <w:trPr>
          <w:jc w:val="center"/>
        </w:trPr>
        <w:tc>
          <w:tcPr>
            <w:tcW w:w="3888" w:type="dxa"/>
          </w:tcPr>
          <w:p w:rsidR="00742154" w:rsidRPr="008A4921" w:rsidRDefault="00742154" w:rsidP="00634F29">
            <w:pPr>
              <w:spacing w:before="312" w:after="312" w:line="560" w:lineRule="exact"/>
              <w:rPr>
                <w:rFonts w:ascii="Times New Roman" w:eastAsia="仿宋_GB2312" w:hAnsi="Times New Roman"/>
                <w:sz w:val="28"/>
                <w:szCs w:val="28"/>
              </w:rPr>
            </w:pPr>
            <w:r w:rsidRPr="008A4921">
              <w:rPr>
                <w:rFonts w:ascii="Times New Roman" w:eastAsia="仿宋_GB2312" w:hAnsi="Times New Roman"/>
                <w:sz w:val="28"/>
                <w:szCs w:val="28"/>
              </w:rPr>
              <w:t>职务：</w:t>
            </w:r>
          </w:p>
        </w:tc>
        <w:tc>
          <w:tcPr>
            <w:tcW w:w="4140" w:type="dxa"/>
          </w:tcPr>
          <w:p w:rsidR="00742154" w:rsidRPr="008A4921" w:rsidRDefault="00742154" w:rsidP="00634F29">
            <w:pPr>
              <w:spacing w:before="312" w:after="312" w:line="560" w:lineRule="exact"/>
              <w:rPr>
                <w:rFonts w:ascii="Times New Roman" w:eastAsia="仿宋_GB2312" w:hAnsi="Times New Roman"/>
                <w:sz w:val="28"/>
                <w:szCs w:val="28"/>
              </w:rPr>
            </w:pPr>
          </w:p>
        </w:tc>
      </w:tr>
      <w:tr w:rsidR="00742154" w:rsidRPr="008A4921" w:rsidTr="00634F29">
        <w:trPr>
          <w:jc w:val="center"/>
        </w:trPr>
        <w:tc>
          <w:tcPr>
            <w:tcW w:w="3888" w:type="dxa"/>
          </w:tcPr>
          <w:p w:rsidR="00742154" w:rsidRPr="008A4921" w:rsidRDefault="00742154" w:rsidP="00634F29">
            <w:pPr>
              <w:spacing w:before="312" w:after="312" w:line="560" w:lineRule="exact"/>
              <w:rPr>
                <w:rFonts w:ascii="Times New Roman" w:eastAsia="仿宋_GB2312" w:hAnsi="Times New Roman"/>
                <w:sz w:val="28"/>
                <w:szCs w:val="28"/>
              </w:rPr>
            </w:pPr>
            <w:r w:rsidRPr="008A4921">
              <w:rPr>
                <w:rFonts w:ascii="Times New Roman" w:eastAsia="仿宋_GB2312" w:hAnsi="Times New Roman"/>
                <w:sz w:val="28"/>
                <w:szCs w:val="28"/>
              </w:rPr>
              <w:t>日期：</w:t>
            </w:r>
          </w:p>
        </w:tc>
        <w:tc>
          <w:tcPr>
            <w:tcW w:w="4140" w:type="dxa"/>
          </w:tcPr>
          <w:p w:rsidR="00742154" w:rsidRPr="008A4921" w:rsidRDefault="00742154" w:rsidP="00634F29">
            <w:pPr>
              <w:spacing w:before="312" w:after="312" w:line="560" w:lineRule="exact"/>
              <w:rPr>
                <w:rFonts w:ascii="Times New Roman" w:eastAsia="仿宋_GB2312" w:hAnsi="Times New Roman"/>
                <w:sz w:val="28"/>
                <w:szCs w:val="28"/>
              </w:rPr>
            </w:pPr>
            <w:r w:rsidRPr="008A4921">
              <w:rPr>
                <w:rFonts w:ascii="Times New Roman" w:eastAsia="仿宋_GB2312" w:hAnsi="Times New Roman"/>
                <w:sz w:val="28"/>
                <w:szCs w:val="28"/>
              </w:rPr>
              <w:t>日期：</w:t>
            </w:r>
          </w:p>
        </w:tc>
      </w:tr>
    </w:tbl>
    <w:p w:rsidR="00742154" w:rsidRPr="008A4921" w:rsidRDefault="00742154" w:rsidP="00742154">
      <w:pPr>
        <w:adjustRightInd w:val="0"/>
        <w:snapToGrid w:val="0"/>
        <w:spacing w:before="312" w:after="312" w:line="360" w:lineRule="auto"/>
        <w:jc w:val="center"/>
        <w:rPr>
          <w:rFonts w:ascii="Times New Roman" w:hAnsi="Times New Roman"/>
        </w:rPr>
      </w:pPr>
    </w:p>
    <w:p w:rsidR="00742154" w:rsidRPr="008A4921" w:rsidRDefault="00742154" w:rsidP="00742154">
      <w:pPr>
        <w:adjustRightInd w:val="0"/>
        <w:snapToGrid w:val="0"/>
        <w:spacing w:before="312" w:after="312" w:line="360" w:lineRule="auto"/>
        <w:jc w:val="center"/>
        <w:rPr>
          <w:rFonts w:ascii="Times New Roman" w:hAnsi="Times New Roman"/>
        </w:rPr>
      </w:pPr>
    </w:p>
    <w:p w:rsidR="00742154" w:rsidRPr="008A4921" w:rsidRDefault="00742154" w:rsidP="00742154">
      <w:pPr>
        <w:adjustRightInd w:val="0"/>
        <w:snapToGrid w:val="0"/>
        <w:spacing w:before="312" w:after="312" w:line="360" w:lineRule="auto"/>
        <w:rPr>
          <w:rFonts w:ascii="Times New Roman" w:hAnsi="Times New Roman"/>
        </w:rPr>
      </w:pPr>
      <w:r w:rsidRPr="008A4921">
        <w:rPr>
          <w:rFonts w:ascii="Times New Roman" w:hAnsi="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3225" cy="483235"/>
            <wp:effectExtent l="19050" t="0" r="3175"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483225" cy="483235"/>
                    </a:xfrm>
                    <a:prstGeom prst="rect">
                      <a:avLst/>
                    </a:prstGeom>
                    <a:noFill/>
                    <a:ln w="9525">
                      <a:noFill/>
                      <a:miter lim="800000"/>
                      <a:headEnd/>
                      <a:tailEnd/>
                    </a:ln>
                  </pic:spPr>
                </pic:pic>
              </a:graphicData>
            </a:graphic>
          </wp:anchor>
        </w:drawing>
      </w:r>
    </w:p>
    <w:p w:rsidR="00A0206B" w:rsidRDefault="00A0206B"/>
    <w:sectPr w:rsidR="00A0206B" w:rsidSect="00A020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53E6C"/>
    <w:multiLevelType w:val="multilevel"/>
    <w:tmpl w:val="511C2ACC"/>
    <w:lvl w:ilvl="0">
      <w:start w:val="1"/>
      <w:numFmt w:val="decimal"/>
      <w:lvlText w:val="%1."/>
      <w:lvlJc w:val="left"/>
      <w:pPr>
        <w:ind w:left="420" w:hanging="420"/>
      </w:pPr>
    </w:lvl>
    <w:lvl w:ilvl="1">
      <w:start w:val="1"/>
      <w:numFmt w:val="decimal"/>
      <w:isLgl/>
      <w:lvlText w:val="%1.%2"/>
      <w:lvlJc w:val="left"/>
      <w:pPr>
        <w:ind w:left="1800" w:hanging="1200"/>
      </w:pPr>
      <w:rPr>
        <w:rFonts w:hAnsi="Times New Roman" w:hint="default"/>
      </w:rPr>
    </w:lvl>
    <w:lvl w:ilvl="2">
      <w:start w:val="1"/>
      <w:numFmt w:val="decimal"/>
      <w:isLgl/>
      <w:lvlText w:val="%1.%2.%3"/>
      <w:lvlJc w:val="left"/>
      <w:pPr>
        <w:ind w:left="2400" w:hanging="1200"/>
      </w:pPr>
      <w:rPr>
        <w:rFonts w:hAnsi="Times New Roman" w:hint="default"/>
      </w:rPr>
    </w:lvl>
    <w:lvl w:ilvl="3">
      <w:start w:val="1"/>
      <w:numFmt w:val="decimal"/>
      <w:isLgl/>
      <w:lvlText w:val="%1.%2.%3.%4"/>
      <w:lvlJc w:val="left"/>
      <w:pPr>
        <w:ind w:left="3000" w:hanging="1200"/>
      </w:pPr>
      <w:rPr>
        <w:rFonts w:hAnsi="Times New Roman" w:hint="default"/>
      </w:rPr>
    </w:lvl>
    <w:lvl w:ilvl="4">
      <w:start w:val="1"/>
      <w:numFmt w:val="decimal"/>
      <w:isLgl/>
      <w:lvlText w:val="%1.%2.%3.%4.%5"/>
      <w:lvlJc w:val="left"/>
      <w:pPr>
        <w:ind w:left="3840" w:hanging="1440"/>
      </w:pPr>
      <w:rPr>
        <w:rFonts w:hAnsi="Times New Roman" w:hint="default"/>
      </w:rPr>
    </w:lvl>
    <w:lvl w:ilvl="5">
      <w:start w:val="1"/>
      <w:numFmt w:val="decimal"/>
      <w:isLgl/>
      <w:lvlText w:val="%1.%2.%3.%4.%5.%6"/>
      <w:lvlJc w:val="left"/>
      <w:pPr>
        <w:ind w:left="4800" w:hanging="1800"/>
      </w:pPr>
      <w:rPr>
        <w:rFonts w:hAnsi="Times New Roman" w:hint="default"/>
      </w:rPr>
    </w:lvl>
    <w:lvl w:ilvl="6">
      <w:start w:val="1"/>
      <w:numFmt w:val="decimal"/>
      <w:isLgl/>
      <w:lvlText w:val="%1.%2.%3.%4.%5.%6.%7"/>
      <w:lvlJc w:val="left"/>
      <w:pPr>
        <w:ind w:left="5760" w:hanging="2160"/>
      </w:pPr>
      <w:rPr>
        <w:rFonts w:hAnsi="Times New Roman" w:hint="default"/>
      </w:rPr>
    </w:lvl>
    <w:lvl w:ilvl="7">
      <w:start w:val="1"/>
      <w:numFmt w:val="decimal"/>
      <w:isLgl/>
      <w:lvlText w:val="%1.%2.%3.%4.%5.%6.%7.%8"/>
      <w:lvlJc w:val="left"/>
      <w:pPr>
        <w:ind w:left="6720" w:hanging="2520"/>
      </w:pPr>
      <w:rPr>
        <w:rFonts w:hAnsi="Times New Roman" w:hint="default"/>
      </w:rPr>
    </w:lvl>
    <w:lvl w:ilvl="8">
      <w:start w:val="1"/>
      <w:numFmt w:val="decimal"/>
      <w:isLgl/>
      <w:lvlText w:val="%1.%2.%3.%4.%5.%6.%7.%8.%9"/>
      <w:lvlJc w:val="left"/>
      <w:pPr>
        <w:ind w:left="7680" w:hanging="2880"/>
      </w:pPr>
      <w:rPr>
        <w:rFonts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2154"/>
    <w:rsid w:val="00742154"/>
    <w:rsid w:val="00A02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1044</Characters>
  <Application>Microsoft Office Word</Application>
  <DocSecurity>0</DocSecurity>
  <Lines>8</Lines>
  <Paragraphs>2</Paragraphs>
  <ScaleCrop>false</ScaleCrop>
  <Company>微软中国</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2013-06-25T09:17:00Z</dcterms:created>
  <dcterms:modified xsi:type="dcterms:W3CDTF">2013-06-25T09:17:00Z</dcterms:modified>
</cp:coreProperties>
</file>