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BF" w:rsidRDefault="0003173D" w:rsidP="0003173D">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03173D" w:rsidRDefault="0003173D" w:rsidP="0003173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个人携带规定金额以上外币现钞出境核准新办</w:t>
      </w:r>
    </w:p>
    <w:p w:rsidR="0003173D" w:rsidRDefault="0003173D" w:rsidP="0003173D">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【00017110600201】</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03173D" w:rsidRDefault="0003173D" w:rsidP="0003173D">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03173D" w:rsidRDefault="0003173D" w:rsidP="0003173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省级分局和计划单列市分局办理的个人携带规定金额以上外币现钞出境核准【000171106002】</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03173D" w:rsidRDefault="0003173D" w:rsidP="0003173D">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省级分局和计划单列市分局办理的个人携带规定金额以上外币现钞出境核准新办</w:t>
      </w:r>
      <w:r w:rsidR="009B7DFB">
        <w:rPr>
          <w:rFonts w:ascii="方正仿宋_GBK" w:eastAsia="方正仿宋_GBK" w:hAnsi="方正仿宋_GBK" w:cs="方正仿宋_GBK" w:hint="eastAsia"/>
          <w:sz w:val="28"/>
          <w:szCs w:val="28"/>
        </w:rPr>
        <w:t>(00017110600201)</w:t>
      </w:r>
    </w:p>
    <w:p w:rsidR="0003173D" w:rsidRDefault="0003173D" w:rsidP="0003173D">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（2）《中华人民共和国外汇管理条例》第十五条</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（1）《个人外汇管理办法》（中国人民银行令2006年第3号）第三十三条</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（2）《经常项目外汇业务指引（2020年版）》（汇发〔2020〕14号文印发）第八十九条</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（3）《携带外币现钞出入境管理暂行办法》（汇发〔2003〕102号文印发）第二条</w:t>
      </w:r>
    </w:p>
    <w:p w:rsidR="0003173D" w:rsidRDefault="0003173D" w:rsidP="0003173D">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（4）《国家外汇管理局行政许可实施办法》（国家外汇管理局公告2021年第1号）</w:t>
      </w:r>
    </w:p>
    <w:p w:rsidR="0003173D" w:rsidRPr="00A4595D" w:rsidRDefault="0003173D" w:rsidP="00A4595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6.</w:t>
      </w:r>
      <w:r>
        <w:rPr>
          <w:rFonts w:ascii="Times New Roman" w:eastAsia="仿宋GB2312" w:hAnsi="Times New Roman" w:hint="eastAsia"/>
          <w:b/>
          <w:bCs/>
          <w:sz w:val="28"/>
          <w:szCs w:val="28"/>
        </w:rPr>
        <w:t>监管依据</w:t>
      </w:r>
      <w:r w:rsidR="00A4595D">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个人外币现钞携带出境审核（一人携带超过等值10000美元现钞出境）</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个人赴战乱、外汇管制严格、金融条件差或金融动乱的国家（地区），确有需要携带超过等值1万美元外币现钞出境的。</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《经常项目外汇业务指引（2020年版）》（汇发〔2020〕14号文印发）第八十九条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携带外币现钞出境，没有或超出最近一次入境申报外币现钞数据记录的，金额在等值5000美元以上至1万美元（含）的，应向银行申领《携带外汇出境许可证》。个人赴战乱、外汇管制严格、金融条件差或金融动乱的国家（地区），确有需要携带超过等值1万美元外币现钞出境的，需向存款或购汇银行所在地外汇局申领《携带外汇出境许可证》。</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03173D" w:rsidRPr="00A4595D" w:rsidRDefault="0003173D" w:rsidP="00A4595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A4595D">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书面申请原件1份。</w:t>
      </w:r>
      <w:r>
        <w:rPr>
          <w:rFonts w:ascii="方正仿宋_GBK" w:eastAsia="方正仿宋_GBK" w:hAnsi="方正仿宋_GBK" w:cs="方正仿宋_GBK" w:hint="eastAsia"/>
          <w:sz w:val="28"/>
          <w:szCs w:val="28"/>
        </w:rPr>
        <w:tab/>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加盖签章的护照等相关出境证件复印件1份。</w:t>
      </w:r>
      <w:r>
        <w:rPr>
          <w:rFonts w:ascii="方正仿宋_GBK" w:eastAsia="方正仿宋_GBK" w:hAnsi="方正仿宋_GBK" w:cs="方正仿宋_GBK" w:hint="eastAsia"/>
          <w:sz w:val="28"/>
          <w:szCs w:val="28"/>
        </w:rPr>
        <w:tab/>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加盖签章的有效签证或签注（实行免签或落地签的国家和地区不提供）复印件1份。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加盖签章的存款证明（利息清单或取款凭条）或相关购汇凭证或入境申报外币现钞数额的海关申报单等现钞来源证明复印件1份</w:t>
      </w:r>
      <w:r w:rsidR="00A4595D">
        <w:rPr>
          <w:rFonts w:ascii="方正仿宋_GBK" w:eastAsia="方正仿宋_GBK" w:hAnsi="方正仿宋_GBK" w:cs="方正仿宋_GBK" w:hint="eastAsia"/>
          <w:sz w:val="28"/>
          <w:szCs w:val="28"/>
        </w:rPr>
        <w:t>。</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加盖签章的确需携带超过等值1万美元外币现钞出境的证明材料复印件1份。</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携带外币现钞出入境管理操作规程》（汇发〔2004〕21号文印发）携带外币现钞出境携带总金额超过等值10000美元的，审核材料：1、书面申请；2、护照或往来港澳通行证、往来台湾通行证；3、有效签证或签注；4、存款证明（利息清单或取款凭条）或相关购汇凭证；5、确需携带超过等值10000美元外币现钞出境的证明材料。</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Pr="00A4595D" w:rsidRDefault="0003173D" w:rsidP="00A4595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A4595D">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4595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03173D" w:rsidRDefault="00A4595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03173D">
        <w:rPr>
          <w:rFonts w:ascii="方正仿宋_GBK" w:eastAsia="方正仿宋_GBK" w:hAnsi="方正仿宋_GBK" w:cs="方正仿宋_GBK"/>
          <w:sz w:val="28"/>
          <w:szCs w:val="28"/>
        </w:rPr>
        <w:t>外汇局收到行政许可申请后，应区分下列情况分别作出处理：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03173D" w:rsidRDefault="00A4595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03173D">
        <w:rPr>
          <w:rFonts w:ascii="方正仿宋_GBK" w:eastAsia="方正仿宋_GBK" w:hAnsi="方正仿宋_GBK" w:cs="方正仿宋_GBK"/>
          <w:sz w:val="28"/>
          <w:szCs w:val="28"/>
        </w:rPr>
        <w:t>外汇局对行政许可申请审查后，应区分下列情况分别作出处理：</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03173D" w:rsidRDefault="0003173D" w:rsidP="0003173D">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03173D" w:rsidRDefault="0003173D" w:rsidP="0003173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03173D" w:rsidRDefault="0003173D" w:rsidP="0003173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《携带外汇出境许可证》</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03173D" w:rsidRDefault="0003173D" w:rsidP="0003173D">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03173D" w:rsidRDefault="0003173D" w:rsidP="0003173D">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《携带外币现钞出入境管理暂行办法》的通知（汇发〔2003〕102号文印发）第十一条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《携带证》应盖有“国家外汇管理局携带外汇出境核准章”或“银行携带外汇出境专用章”，并自签发之日起30天内一次使用有效。</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03173D" w:rsidRPr="00DB0FD1" w:rsidRDefault="0003173D" w:rsidP="00DB0FD1">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03173D" w:rsidRPr="00DB0FD1" w:rsidRDefault="0003173D" w:rsidP="00DB0FD1">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03173D" w:rsidRDefault="0003173D" w:rsidP="0003173D">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Pr="00DB0FD1" w:rsidRDefault="0003173D"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DB0FD1">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03173D" w:rsidRDefault="0003173D" w:rsidP="0003173D">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1224FD" w:rsidRDefault="001224FD" w:rsidP="001224FD">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1224FD" w:rsidRDefault="001224FD" w:rsidP="001224FD">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1224FD" w:rsidRPr="00AD7A3E" w:rsidRDefault="001224FD" w:rsidP="001224FD">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1224FD" w:rsidRPr="00AD7A3E" w:rsidRDefault="001224FD" w:rsidP="001224F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1224FD" w:rsidRPr="00AD7A3E" w:rsidRDefault="001224FD" w:rsidP="001224F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1224FD" w:rsidRPr="00AD7A3E" w:rsidRDefault="001224FD" w:rsidP="001224F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1224FD" w:rsidRPr="00AD7A3E" w:rsidRDefault="001224FD" w:rsidP="001224F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1224FD" w:rsidRPr="00AD7A3E" w:rsidRDefault="001224FD" w:rsidP="001224F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1224FD" w:rsidRPr="00AD7A3E" w:rsidRDefault="001224FD" w:rsidP="001224F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1224FD" w:rsidRPr="00AD7A3E" w:rsidRDefault="001224FD" w:rsidP="001224F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1224FD" w:rsidRPr="00AD7A3E" w:rsidRDefault="001224FD" w:rsidP="001224F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1224FD" w:rsidRPr="00AD7A3E" w:rsidRDefault="001224FD" w:rsidP="001224FD">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1224FD" w:rsidRDefault="001224FD" w:rsidP="001224FD">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r>
        <w:rPr>
          <w:rFonts w:ascii="方正仿宋_GBK" w:eastAsia="方正仿宋_GBK" w:hAnsi="方正仿宋_GBK" w:cs="方正仿宋_GBK"/>
          <w:sz w:val="28"/>
          <w:szCs w:val="28"/>
        </w:rPr>
        <w:br w:type="page"/>
      </w:r>
    </w:p>
    <w:p w:rsidR="001224FD" w:rsidRPr="00AD7A3E" w:rsidRDefault="001224FD" w:rsidP="001224FD">
      <w:pPr>
        <w:ind w:firstLineChars="200" w:firstLine="560"/>
        <w:contextualSpacing/>
        <w:rPr>
          <w:rFonts w:ascii="方正仿宋_GBK" w:eastAsia="方正仿宋_GBK" w:hAnsi="方正仿宋_GBK" w:cs="方正仿宋_GBK"/>
          <w:sz w:val="28"/>
          <w:szCs w:val="28"/>
        </w:rPr>
      </w:pPr>
    </w:p>
    <w:p w:rsidR="009B7DFB" w:rsidRDefault="00406117" w:rsidP="0040611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省级分局和计划单列市分局办理的个人携带</w:t>
      </w:r>
    </w:p>
    <w:p w:rsidR="00406117" w:rsidRDefault="00406117" w:rsidP="0040611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规定金额以上外币现钞出境核准补办</w:t>
      </w:r>
    </w:p>
    <w:p w:rsidR="00406117" w:rsidRDefault="00406117" w:rsidP="00406117">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【00017110600202】</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406117" w:rsidRDefault="00406117" w:rsidP="00406117">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406117" w:rsidRDefault="00406117" w:rsidP="0040611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省级分局和计划单列市分局办理的个人携带规定金额以上外币现钞出境核准【000171106002】</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406117" w:rsidRDefault="00406117" w:rsidP="00406117">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省级分局和计划单列市分局办理的个人携带规定金额以上外币现钞出境核准补办</w:t>
      </w:r>
      <w:r w:rsidR="009B7DFB">
        <w:rPr>
          <w:rFonts w:ascii="方正仿宋_GBK" w:eastAsia="方正仿宋_GBK" w:hAnsi="方正仿宋_GBK" w:cs="方正仿宋_GBK" w:hint="eastAsia"/>
          <w:sz w:val="28"/>
          <w:szCs w:val="28"/>
        </w:rPr>
        <w:t>(00017110600202)</w:t>
      </w:r>
    </w:p>
    <w:p w:rsidR="00406117" w:rsidRDefault="00406117" w:rsidP="00406117">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（1）《国务院对确需保留的行政审批项目设定行政许可的决定》</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（2）《中华人民共和国外汇管理条例》第十五条</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（1）《个人外汇管理办法》（中国人民银行令2006年第3号）第三十三条</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（2）《经常项目外汇业务指引（2020年版）》（汇发〔2020〕14号文印发）第八十九条</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（3）《携带外币现钞出入境管理暂行办法》（汇发〔2003〕102号文印发）第二条</w:t>
      </w:r>
    </w:p>
    <w:p w:rsidR="00406117" w:rsidRDefault="00406117" w:rsidP="00406117">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（4）《国家外汇管理局行政许可实施办法》（国家外汇管理局公告2021年第1号）</w:t>
      </w:r>
    </w:p>
    <w:p w:rsidR="00406117" w:rsidRPr="00DB0FD1" w:rsidRDefault="00406117" w:rsidP="00DB0FD1">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sidR="00DB0F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《中华人民共和国外汇管理条例》</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个人外币现钞携带出境审核（一人携带超过等值10000美元现钞出境）</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《携带外汇出境许可证》遗失或《携带外汇出境许可证》逾期。</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《经常项目外汇业务指引（2020年版）》（汇发〔2020〕14号文印发）第八十九条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个人遗失或逾期补办《携带外汇出境许可证》的，按照“谁签发、谁补办”原则，在出境前持补办申请向原签发银行或外汇局提出申请。</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406117" w:rsidRPr="00DB0FD1" w:rsidRDefault="00406117" w:rsidP="00DB0FD1">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DB0FD1">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补办申请原件1份。</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《经常项目外汇业务指引（2020年版）》（汇发〔2020〕14号文印发）第八十九条</w:t>
      </w:r>
      <w:r w:rsidR="004A28B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个人遗失或逾期补办《携带外汇出境许可证》的，按照“谁签发、谁补办”原则，在出境前持补办申请向原签发银行或外汇局提出申请。</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Pr="00B509C6" w:rsidRDefault="00406117" w:rsidP="00B509C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申请人申请；</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审批机构受理/不予受理；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审批机构审查；</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决定作出许可决定书/不予许可决定书</w:t>
      </w:r>
      <w:r w:rsidR="00B509C6">
        <w:rPr>
          <w:rFonts w:ascii="方正仿宋_GBK" w:eastAsia="方正仿宋_GBK" w:hAnsi="方正仿宋_GBK" w:cs="方正仿宋_GBK" w:hint="eastAsia"/>
          <w:sz w:val="28"/>
          <w:szCs w:val="28"/>
        </w:rPr>
        <w:t>。</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509C6"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406117" w:rsidRDefault="00B509C6"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sidR="00406117">
        <w:rPr>
          <w:rFonts w:ascii="方正仿宋_GBK" w:eastAsia="方正仿宋_GBK" w:hAnsi="方正仿宋_GBK" w:cs="方正仿宋_GBK"/>
          <w:sz w:val="28"/>
          <w:szCs w:val="28"/>
        </w:rPr>
        <w:t>外汇局收到行政许可申请后，应区分下列情况分别作出处理：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406117" w:rsidRDefault="00B509C6"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sidR="00406117">
        <w:rPr>
          <w:rFonts w:ascii="方正仿宋_GBK" w:eastAsia="方正仿宋_GBK" w:hAnsi="方正仿宋_GBK" w:cs="方正仿宋_GBK"/>
          <w:sz w:val="28"/>
          <w:szCs w:val="28"/>
        </w:rPr>
        <w:t>外汇局对行政许可申请审查后，应区分下列情况分别作出处理：</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406117" w:rsidRDefault="00406117" w:rsidP="00406117">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406117" w:rsidRDefault="00406117" w:rsidP="0040611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sidR="00C7493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1.能当场作出决定的，应当场作出行政许可决定。当场作出行政许可决定的，可不出具行政许可受理通知书；</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406117" w:rsidRDefault="00406117" w:rsidP="00406117">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406117" w:rsidRPr="00B509C6" w:rsidRDefault="00406117" w:rsidP="00B509C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r w:rsidR="00B509C6">
        <w:rPr>
          <w:rFonts w:ascii="方正仿宋_GBK" w:eastAsia="方正仿宋_GBK" w:hAnsi="方正仿宋_GBK" w:cs="方正仿宋_GBK" w:hint="eastAsia"/>
          <w:sz w:val="28"/>
          <w:szCs w:val="28"/>
        </w:rPr>
        <w:t>。</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《携带外汇出境许可证》</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406117" w:rsidRDefault="00406117" w:rsidP="00406117">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406117" w:rsidRDefault="00406117" w:rsidP="00406117">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hint="eastAsia"/>
          <w:sz w:val="28"/>
          <w:szCs w:val="28"/>
        </w:rPr>
        <w:t>《携带外币现钞出入境管理暂行办法》的通知（汇发〔2003〕102号文印发）第十一条</w:t>
      </w:r>
      <w:r w:rsidR="00C74933">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《携带证》应盖有“国家外汇管理局携带外汇出境核准章”或“银行携带外汇出境专用章”，并自签发之日起30天内一次使用有效。</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406117" w:rsidRPr="00B509C6" w:rsidRDefault="00406117" w:rsidP="00B509C6">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406117" w:rsidRPr="00B509C6" w:rsidRDefault="00406117" w:rsidP="00B509C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406117" w:rsidRDefault="00406117" w:rsidP="00DB0FD1">
      <w:pPr>
        <w:numPr>
          <w:ilvl w:val="0"/>
          <w:numId w:val="2"/>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Pr="00B509C6" w:rsidRDefault="00406117" w:rsidP="00B509C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B509C6">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406117" w:rsidRDefault="00406117" w:rsidP="00406117">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D60F55" w:rsidRDefault="00D60F55" w:rsidP="00D60F55">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D60F55" w:rsidRDefault="00D60F55" w:rsidP="00D60F55">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D60F55" w:rsidRPr="00AD7A3E" w:rsidRDefault="00D60F55" w:rsidP="00D60F55">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D60F55" w:rsidRPr="00AD7A3E" w:rsidRDefault="00D60F55" w:rsidP="00D60F5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D60F55" w:rsidRPr="00AD7A3E" w:rsidRDefault="00D60F55" w:rsidP="00D60F5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D60F55" w:rsidRPr="00AD7A3E" w:rsidRDefault="00D60F55" w:rsidP="00D60F5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D60F55" w:rsidRPr="00AD7A3E" w:rsidRDefault="00D60F55" w:rsidP="00D60F5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D60F55" w:rsidRPr="00AD7A3E" w:rsidRDefault="00D60F55" w:rsidP="00D60F5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D60F55" w:rsidRPr="00AD7A3E" w:rsidRDefault="00D60F55" w:rsidP="00D60F5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D60F55" w:rsidRPr="00AD7A3E" w:rsidRDefault="00D60F55" w:rsidP="00D60F5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D60F55" w:rsidRPr="00AD7A3E" w:rsidRDefault="00D60F55" w:rsidP="00D60F5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D60F55" w:rsidRPr="00AD7A3E" w:rsidRDefault="00D60F55" w:rsidP="00D60F55">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D60F55" w:rsidRPr="00AD7A3E" w:rsidRDefault="00D60F55" w:rsidP="00D60F55">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7061F9" w:rsidRPr="00D60F55" w:rsidRDefault="007061F9"/>
    <w:sectPr w:rsidR="007061F9" w:rsidRPr="00D60F55" w:rsidSect="0094458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94A" w:rsidRDefault="0086194A" w:rsidP="0003173D">
      <w:r>
        <w:separator/>
      </w:r>
    </w:p>
  </w:endnote>
  <w:endnote w:type="continuationSeparator" w:id="0">
    <w:p w:rsidR="0086194A" w:rsidRDefault="0086194A" w:rsidP="000317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94A" w:rsidRDefault="0086194A" w:rsidP="0003173D">
      <w:r>
        <w:separator/>
      </w:r>
    </w:p>
  </w:footnote>
  <w:footnote w:type="continuationSeparator" w:id="0">
    <w:p w:rsidR="0086194A" w:rsidRDefault="0086194A" w:rsidP="000317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abstractNum w:abstractNumId="1">
    <w:nsid w:val="77F12B58"/>
    <w:multiLevelType w:val="singleLevel"/>
    <w:tmpl w:val="EFF30B91"/>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173D"/>
    <w:rsid w:val="0003173D"/>
    <w:rsid w:val="00115975"/>
    <w:rsid w:val="001224FD"/>
    <w:rsid w:val="001A26C0"/>
    <w:rsid w:val="001C6ABF"/>
    <w:rsid w:val="00395719"/>
    <w:rsid w:val="00406117"/>
    <w:rsid w:val="004318BF"/>
    <w:rsid w:val="004A28B3"/>
    <w:rsid w:val="004A28EF"/>
    <w:rsid w:val="004D2ACE"/>
    <w:rsid w:val="006F0F86"/>
    <w:rsid w:val="007061F9"/>
    <w:rsid w:val="0086194A"/>
    <w:rsid w:val="00885D0D"/>
    <w:rsid w:val="00944581"/>
    <w:rsid w:val="00944F24"/>
    <w:rsid w:val="009B7DFB"/>
    <w:rsid w:val="00A4595D"/>
    <w:rsid w:val="00B32CA0"/>
    <w:rsid w:val="00B509C6"/>
    <w:rsid w:val="00B767C7"/>
    <w:rsid w:val="00C0537B"/>
    <w:rsid w:val="00C74933"/>
    <w:rsid w:val="00D60F55"/>
    <w:rsid w:val="00DB0F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73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1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173D"/>
    <w:rPr>
      <w:sz w:val="18"/>
      <w:szCs w:val="18"/>
    </w:rPr>
  </w:style>
  <w:style w:type="paragraph" w:styleId="a4">
    <w:name w:val="footer"/>
    <w:basedOn w:val="a"/>
    <w:link w:val="Char0"/>
    <w:uiPriority w:val="99"/>
    <w:semiHidden/>
    <w:unhideWhenUsed/>
    <w:rsid w:val="0003173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173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B54A-6ED8-4BB6-B635-0E76EBD7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1091</Words>
  <Characters>6225</Characters>
  <Application>Microsoft Office Word</Application>
  <DocSecurity>0</DocSecurity>
  <Lines>51</Lines>
  <Paragraphs>14</Paragraphs>
  <ScaleCrop>false</ScaleCrop>
  <Company/>
  <LinksUpToDate>false</LinksUpToDate>
  <CharactersWithSpaces>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朱力</cp:lastModifiedBy>
  <cp:revision>5</cp:revision>
  <cp:lastPrinted>2024-03-22T02:42:00Z</cp:lastPrinted>
  <dcterms:created xsi:type="dcterms:W3CDTF">2024-03-20T06:29:00Z</dcterms:created>
  <dcterms:modified xsi:type="dcterms:W3CDTF">2024-03-22T06:22:00Z</dcterms:modified>
</cp:coreProperties>
</file>