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7" w:rsidRDefault="008400A7" w:rsidP="008400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提取外币现钞备案表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85"/>
        <w:gridCol w:w="1787"/>
        <w:gridCol w:w="2474"/>
      </w:tblGrid>
      <w:tr w:rsidR="008400A7" w:rsidTr="003B6CC5">
        <w:trPr>
          <w:trHeight w:val="920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国籍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18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证件类型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及号码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提钞币种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及金额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90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</w:t>
            </w: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银行名称</w:t>
            </w:r>
          </w:p>
        </w:tc>
        <w:tc>
          <w:tcPr>
            <w:tcW w:w="1885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 w:cs="宋体"/>
                <w:kern w:val="0"/>
                <w:szCs w:val="24"/>
              </w:rPr>
            </w:pPr>
            <w:r>
              <w:rPr>
                <w:rFonts w:ascii="Times New Roman" w:hAnsi="Times New Roman" w:hint="eastAsia"/>
              </w:rPr>
              <w:t>提钞账号</w:t>
            </w:r>
          </w:p>
        </w:tc>
        <w:tc>
          <w:tcPr>
            <w:tcW w:w="2474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400A7" w:rsidTr="003B6CC5">
        <w:trPr>
          <w:cantSplit/>
          <w:trHeight w:val="3857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提钞用途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1084"/>
        </w:trPr>
        <w:tc>
          <w:tcPr>
            <w:tcW w:w="2376" w:type="dxa"/>
            <w:vAlign w:val="center"/>
          </w:tcPr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备案日期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  <w:tr w:rsidR="008400A7" w:rsidTr="003B6CC5">
        <w:trPr>
          <w:trHeight w:val="926"/>
        </w:trPr>
        <w:tc>
          <w:tcPr>
            <w:tcW w:w="2376" w:type="dxa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8400A7" w:rsidRDefault="008400A7" w:rsidP="003B6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外汇局签章</w:t>
            </w:r>
          </w:p>
        </w:tc>
        <w:tc>
          <w:tcPr>
            <w:tcW w:w="6146" w:type="dxa"/>
            <w:gridSpan w:val="3"/>
            <w:vAlign w:val="center"/>
          </w:tcPr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  <w:p w:rsidR="008400A7" w:rsidRDefault="008400A7" w:rsidP="003B6CC5">
            <w:pPr>
              <w:keepNext/>
              <w:keepLines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Times New Roman" w:hAnsi="Times New Roman" w:cs="仿宋_GB2312"/>
                <w:b/>
                <w:kern w:val="0"/>
                <w:szCs w:val="32"/>
                <w:lang w:val="zh-CN"/>
              </w:rPr>
            </w:pPr>
          </w:p>
        </w:tc>
      </w:tr>
    </w:tbl>
    <w:p w:rsidR="008400A7" w:rsidRDefault="008400A7" w:rsidP="00840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备注：外汇局开具的《提取外币现钞备案表》自签发之日起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 w:hint="eastAsia"/>
          <w:sz w:val="28"/>
          <w:szCs w:val="28"/>
        </w:rPr>
        <w:t>天内有效，不可重复使用。</w:t>
      </w:r>
    </w:p>
    <w:p w:rsidR="008400A7" w:rsidRDefault="008400A7" w:rsidP="00840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本表一式两联，备案后第一联外汇局留存，第二联银行留存</w:t>
      </w:r>
      <w:r>
        <w:rPr>
          <w:rFonts w:ascii="Times New Roman" w:hAnsi="Times New Roman"/>
          <w:sz w:val="28"/>
          <w:szCs w:val="28"/>
        </w:rPr>
        <w:t>)</w:t>
      </w:r>
    </w:p>
    <w:p w:rsidR="00CE485A" w:rsidRPr="008400A7" w:rsidRDefault="00CE485A"/>
    <w:sectPr w:rsidR="00CE485A" w:rsidRPr="008400A7" w:rsidSect="00DE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18" w:rsidRDefault="00E13918" w:rsidP="008400A7">
      <w:r>
        <w:separator/>
      </w:r>
    </w:p>
  </w:endnote>
  <w:endnote w:type="continuationSeparator" w:id="0">
    <w:p w:rsidR="00E13918" w:rsidRDefault="00E13918" w:rsidP="0084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18" w:rsidRDefault="00E13918" w:rsidP="008400A7">
      <w:r>
        <w:separator/>
      </w:r>
    </w:p>
  </w:footnote>
  <w:footnote w:type="continuationSeparator" w:id="0">
    <w:p w:rsidR="00E13918" w:rsidRDefault="00E13918" w:rsidP="00840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0A7"/>
    <w:rsid w:val="0022264F"/>
    <w:rsid w:val="007F0AF0"/>
    <w:rsid w:val="008400A7"/>
    <w:rsid w:val="00CE485A"/>
    <w:rsid w:val="00DE3BE3"/>
    <w:rsid w:val="00E1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7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0A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朱力</cp:lastModifiedBy>
  <cp:revision>2</cp:revision>
  <dcterms:created xsi:type="dcterms:W3CDTF">2024-03-20T06:23:00Z</dcterms:created>
  <dcterms:modified xsi:type="dcterms:W3CDTF">2024-03-20T06:23:00Z</dcterms:modified>
</cp:coreProperties>
</file>