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7" w:rsidRPr="00907B98" w:rsidRDefault="00BC49B7" w:rsidP="00BC49B7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银行总行合作办理远期业务市场准入审批</w:t>
      </w:r>
    </w:p>
    <w:p w:rsidR="00BC49B7" w:rsidRPr="00862E6F" w:rsidRDefault="00BC49B7" w:rsidP="00BC49B7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907B98">
        <w:rPr>
          <w:rFonts w:ascii="Times New Roman" w:eastAsia="方正小标宋_GBK" w:hAnsi="Times New Roman" w:cs="方正小标宋_GBK" w:hint="eastAsia"/>
          <w:sz w:val="40"/>
          <w:szCs w:val="40"/>
        </w:rPr>
        <w:t>000171112008</w:t>
      </w: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BC49B7" w:rsidRPr="00907B98" w:rsidRDefault="00BC49B7" w:rsidP="00BC49B7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银行总行合作办理远期业务市场准入审批【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000171112008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BC49B7" w:rsidRPr="00907B98" w:rsidRDefault="00BC49B7" w:rsidP="009676E1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银行总行合作办理远期业务市场准入审批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(00017111200802)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号文印发）第一条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号文印发）第二条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省级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直属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省级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银行合作办理远期结售汇业务市场准入审批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具备即期结售汇业务资格，并已开办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年（含）以上。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上年度外汇资产季平均余额在等值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2000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万美元（含）以上。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近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年银行外汇业务合规与审慎经营评估等级为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B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级（含）以上。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具有完善的合作办理外汇衍生品业务管理制度。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号文印发）第一条合作银行总行申请时应具备以下条件：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（一）具备即期结售汇业务资格，并已开办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lastRenderedPageBreak/>
        <w:t>（二）上年度外汇资产季平均余额在等值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2000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万美元（含）以上。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（三）近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年银行外汇业务合规与审慎经营评估等级为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B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级（含）以上。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（四）具有完善的合作办理外汇衍生品业务管理制度。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（五）申请合作掉期业务，应取得合作远期结售汇业务资格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四、</w:t>
      </w:r>
      <w:r w:rsidRPr="00907B98">
        <w:rPr>
          <w:rFonts w:ascii="Times New Roman" w:eastAsia="黑体" w:hAnsi="Times New Roman"/>
          <w:sz w:val="28"/>
          <w:szCs w:val="28"/>
        </w:rPr>
        <w:t>行政许可服务对象类型</w:t>
      </w:r>
      <w:r w:rsidRPr="00907B98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BC49B7" w:rsidRPr="00907B98" w:rsidRDefault="00BC49B7" w:rsidP="00DD7D2E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DD7D2E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BC49B7" w:rsidRPr="00907B98" w:rsidRDefault="00BC49B7" w:rsidP="00BC49B7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申请报告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份（简要说明满足各项申请条件情况，并包括企业客户培育情况、业务计划等）。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合作办理外汇衍生品业务相关管理制度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份（包括：业务操作规程、风险管理制度、统计报告制度、会计核算制度等）。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与具备资格银行签订的合作协议书范本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份（范本中应明确双方权利和义务）。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上年度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4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个季度的外汇资产负债表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《银行合作办理人民币对外汇衍生品业务细则》（汇发〔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号文印发）第二条合作银行总行应持下列材料向所在地国家外汇管理局分局、外汇管理部（以下简称外汇分局）提出申请：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（一）申请报告，简要说明满足各项申请条件情况，并包括企业客户培育情况、业务计划等。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（三）与具备资格银行签订的合作协议书范本，范本中应明确双方权利和义务。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（四）总行上年度外汇资产季度余额情况。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DD7D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DD7D2E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不予许可决定书。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lastRenderedPageBreak/>
        <w:t>申请材料存在文字笔误等可当场更正的错误的，应允许申请人当场更正，并告知其在修改处签字或盖章确认；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）《国家外汇管理局行政许可实施办法》第十条（国家外汇管理局公告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lastRenderedPageBreak/>
        <w:t>八、受理和审批时限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定收费标准的依据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《国家外汇管理局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____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分局（外汇管理部）银行合作办理人民币对外汇衍生品业务准予许可通知书》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862E6F" w:rsidRPr="00802604" w:rsidRDefault="00862E6F" w:rsidP="00862E6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国家外汇管理局北京市分局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B56652" w:rsidRDefault="00B56652" w:rsidP="00B56652">
      <w:pPr>
        <w:ind w:firstLineChars="200" w:firstLine="562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1.国家外汇管理局北京市分局</w:t>
      </w:r>
    </w:p>
    <w:p w:rsidR="00B56652" w:rsidRDefault="00B56652" w:rsidP="00B56652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办理地址：</w:t>
      </w:r>
    </w:p>
    <w:p w:rsidR="00B56652" w:rsidRDefault="00B56652" w:rsidP="00B56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北京市海淀区莲花池东路39号西金大厦9层，邮编100036</w:t>
      </w:r>
    </w:p>
    <w:p w:rsidR="00B56652" w:rsidRDefault="00B56652" w:rsidP="00B56652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办理时间：</w:t>
      </w:r>
    </w:p>
    <w:p w:rsidR="00B56652" w:rsidRDefault="00B56652" w:rsidP="00B56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周一至周五（法定节假日除外）上午8：30-11：30，下午13：00-17：00</w:t>
      </w:r>
    </w:p>
    <w:p w:rsidR="00B56652" w:rsidRDefault="00B56652" w:rsidP="00B56652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咨询方式：</w:t>
      </w:r>
    </w:p>
    <w:p w:rsidR="00B56652" w:rsidRDefault="00B56652" w:rsidP="00B56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（一）咨询窗口：国家外汇管理局北京市分局国际收支处11-14窗口</w:t>
      </w:r>
    </w:p>
    <w:p w:rsidR="00B56652" w:rsidRDefault="00B56652" w:rsidP="00B56652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（二）咨询电话：（010）68559550</w:t>
      </w:r>
    </w:p>
    <w:p w:rsidR="00B56652" w:rsidRDefault="00B56652" w:rsidP="00B56652">
      <w:pPr>
        <w:ind w:firstLineChars="200" w:firstLine="560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lastRenderedPageBreak/>
        <w:t>（三）咨询网址：</w:t>
      </w:r>
      <w:r>
        <w:rPr>
          <w:rFonts w:ascii="仿宋_GB2312" w:eastAsia="仿宋_GB2312" w:hAnsi="宋体" w:hint="eastAsia"/>
          <w:sz w:val="28"/>
          <w:szCs w:val="28"/>
        </w:rPr>
        <w:t>http://www.safe.gov.cn/beijing</w:t>
      </w:r>
      <w:r>
        <w:rPr>
          <w:rFonts w:ascii="仿宋_GB2312" w:eastAsia="仿宋_GB2312" w:hAnsi="微软雅黑" w:hint="eastAsia"/>
          <w:sz w:val="28"/>
          <w:szCs w:val="28"/>
        </w:rPr>
        <w:t>（留言反馈）</w:t>
      </w:r>
    </w:p>
    <w:p w:rsidR="00B56652" w:rsidRDefault="00B56652" w:rsidP="00B56652">
      <w:pPr>
        <w:ind w:firstLineChars="200" w:firstLine="562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监督投诉方式：</w:t>
      </w:r>
    </w:p>
    <w:p w:rsidR="00B56652" w:rsidRPr="00B44984" w:rsidRDefault="00B56652" w:rsidP="00B56652">
      <w:pPr>
        <w:spacing w:line="600" w:lineRule="exact"/>
        <w:ind w:firstLineChars="200" w:firstLine="560"/>
        <w:rPr>
          <w:rFonts w:ascii="Univers 55" w:eastAsia="方正仿宋_GBK" w:hAnsi="Univers 55" w:cs="方正仿宋_GBK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http://www.safe.gov.cn/beijing（留言反馈）</w:t>
      </w:r>
    </w:p>
    <w:p w:rsidR="00393E5B" w:rsidRPr="00B56652" w:rsidRDefault="00393E5B">
      <w:pPr>
        <w:rPr>
          <w:rFonts w:ascii="Times New Roman" w:hAnsi="Times New Roman"/>
        </w:rPr>
      </w:pPr>
    </w:p>
    <w:sectPr w:rsidR="00393E5B" w:rsidRPr="00B56652" w:rsidSect="00CE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4B" w:rsidRDefault="003A584B" w:rsidP="00BC49B7">
      <w:r>
        <w:separator/>
      </w:r>
    </w:p>
  </w:endnote>
  <w:endnote w:type="continuationSeparator" w:id="1">
    <w:p w:rsidR="003A584B" w:rsidRDefault="003A584B" w:rsidP="00BC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4B" w:rsidRDefault="003A584B" w:rsidP="00BC49B7">
      <w:r>
        <w:separator/>
      </w:r>
    </w:p>
  </w:footnote>
  <w:footnote w:type="continuationSeparator" w:id="1">
    <w:p w:rsidR="003A584B" w:rsidRDefault="003A584B" w:rsidP="00BC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B7"/>
    <w:rsid w:val="00045A19"/>
    <w:rsid w:val="00393E5B"/>
    <w:rsid w:val="003A584B"/>
    <w:rsid w:val="004F587E"/>
    <w:rsid w:val="00521213"/>
    <w:rsid w:val="00614DB9"/>
    <w:rsid w:val="00862E6F"/>
    <w:rsid w:val="00907B98"/>
    <w:rsid w:val="00963C07"/>
    <w:rsid w:val="009676E1"/>
    <w:rsid w:val="00B203A2"/>
    <w:rsid w:val="00B56652"/>
    <w:rsid w:val="00BC49B7"/>
    <w:rsid w:val="00CE5A9C"/>
    <w:rsid w:val="00DD7D2E"/>
    <w:rsid w:val="00FA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夏文澄</cp:lastModifiedBy>
  <cp:revision>3</cp:revision>
  <dcterms:created xsi:type="dcterms:W3CDTF">2024-03-19T09:38:00Z</dcterms:created>
  <dcterms:modified xsi:type="dcterms:W3CDTF">2024-03-20T01:14:00Z</dcterms:modified>
</cp:coreProperties>
</file>