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省级分局和计划单列市分局办理的金融机构外债结汇核准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【000171110005】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资本项目外汇资金结汇核准【00017111000Y】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省级分局和计划单列市分局办理的金融机构外债结汇核准【000171110005】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省级分局和计划单列市分局办理的金融机构外债结汇核准(00017111000501)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《中华人民共和国外汇管理条例》第二十一条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（1）《中国人民银行关于全口径跨境融资宏观审慎管理有关事宜的通知》（银发〔2017〕9号）第十一条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《中华人民共和国外汇管理条例》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国家外汇局省级分局和计划单列市分局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国家级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省级/直属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省级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金融机构外债结汇核准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金融机构融入资金用于补充资本金，服务实体经济发展，并符合国家产业宏观调控方向。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中国人民银行关于全口径跨境融资宏观审慎管理有关事宜的通知》（银发〔2017〕9号）第十一条……（四）金融机构融入资金可用于补充资本金，服务实体经济发展，并符合国家产业宏观调控方向。经国家外汇管理局批准，金融机构融入外汇资金可结汇使用。……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企业法人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</w:t>
      </w:r>
      <w:r>
        <w:rPr>
          <w:rFonts w:ascii="方正仿宋_GBK" w:hAnsi="方正仿宋_GBK" w:eastAsia="方正仿宋_GBK" w:cs="方正仿宋_GBK"/>
          <w:sz w:val="28"/>
          <w:szCs w:val="28"/>
        </w:rPr>
        <w:t>开展“双随机、一公开”监管，依法查处违规行为，适时公开相关案例。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（2）</w:t>
      </w:r>
      <w:r>
        <w:rPr>
          <w:rFonts w:ascii="方正仿宋_GBK" w:hAnsi="方正仿宋_GBK" w:eastAsia="方正仿宋_GBK" w:cs="方正仿宋_GBK"/>
          <w:sz w:val="28"/>
          <w:szCs w:val="28"/>
        </w:rPr>
        <w:t>依法及时处理投诉举报。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（3）</w:t>
      </w:r>
      <w:r>
        <w:rPr>
          <w:rFonts w:ascii="方正仿宋_GBK" w:hAnsi="方正仿宋_GBK" w:eastAsia="方正仿宋_GBK" w:cs="方正仿宋_GBK"/>
          <w:sz w:val="28"/>
          <w:szCs w:val="28"/>
        </w:rPr>
        <w:t>开展数据统计与监测，掌握外汇业务情况。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加盖公章的书面申请原件1份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资金需结汇使用相关真实性证明材料原件及加盖公章的复印件各1份（验原件，留存复印件）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营业执照（统一社会信用代码证）原件或加盖公章的复印件1份。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资本项目外汇业务指引（2020年版）》（汇综发〔2020〕89号文印发）第二部分：一、跨境信贷业务。2.1银行外债资金需结汇使用的，应用与服务实体经济发展，符合国家产业宏观调控方向，并向所在地外汇分局（外汇管理部）提交以下材料：（1）书面申请。（2）外债资金结汇使用相关真实性证明材料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（2）《国家外汇管理局行政许可实施办法》（国家外汇管理局公告2021年第1号）第八条……申请人为机构的，应出示统一社会信用代码证或营业执照原件，或加盖公章的上述证件复印件……。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（1）申请人申请；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（2）审批机构受理/不予受理；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（3）审批机构审查；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（4）决定作出许可决定书/不予许可决定书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《国家外汇管理局行政许可实施办法》（国家外汇管理局公告2021年第1号）第十条外汇局收到行政许可申请后，应区分下列情况分别作出处理：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（1）申请事项属于本局职责范围，但依法不需要取得行政许可的，应即时告知申请人不受理，出具不予受理行政许可通知书；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（2）申请事项不属于本局职责范围，应即时作出不予受理的决定，出具不予受理行政许可通知书，并告知申请人向有关行政机关申请；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>
      <w:pPr>
        <w:spacing w:line="60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</w:t>
      </w:r>
      <w:r>
        <w:rPr>
          <w:rFonts w:ascii="方正仿宋_GBK" w:hAnsi="方正仿宋_GBK" w:eastAsia="方正仿宋_GBK" w:cs="方正仿宋_GBK"/>
          <w:sz w:val="28"/>
          <w:szCs w:val="28"/>
        </w:rPr>
        <w:t>（4）申请事项属于本局职责范围，申请材料齐全、符合法定形式，或者申请人按照要求提交全部补正申请材料的，应受理行政许可申请，出具行政许可受理通知书。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第十四条 外汇局对行政许可申请审查后，应区分下列情况分别作出处理：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（2）申请不符合法定条件、拟不予行政许可的，应出具不予行政许可决定书，并说明不予行政许可的理由，告知申请人享有依法申请行政复议的权利。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方正仿宋_GBK" w:hAnsi="方正仿宋_GBK" w:eastAsia="方正仿宋_GBK" w:cs="方正仿宋_GBK"/>
          <w:sz w:val="28"/>
          <w:szCs w:val="28"/>
        </w:rPr>
        <w:t>5个工作日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《国家外汇管理局资本项目外汇业务核准件》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国家外汇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管理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局北京市分局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rPr>
          <w:rFonts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国家外汇管理局北京市分局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办理地址：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 北京市海淀区莲花池东路39号西金大厦9、10层，邮编100036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办理时间：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 周一至周五（法定节假日除外）上午8：30-11：30，下午13：00-17：00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咨询方式：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（一）咨询窗口：国家外汇管理局北京市分局经常项目管理处11-14窗口， 资本项目管理处1-4、7-10 窗口， 国际收支处11-14窗口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（二）咨询电话：（010）68559550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（三）咨询网址：http://www.safe.gov.cn/beijing（留言反馈）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>监督投诉方式：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 http://www.safe.gov.cn/beijing（留言反馈）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E0E96"/>
    <w:rsid w:val="000E0E96"/>
    <w:rsid w:val="000F79C3"/>
    <w:rsid w:val="00215D30"/>
    <w:rsid w:val="00256482"/>
    <w:rsid w:val="00262AFF"/>
    <w:rsid w:val="002B70D9"/>
    <w:rsid w:val="0030290D"/>
    <w:rsid w:val="003310CA"/>
    <w:rsid w:val="00493F1D"/>
    <w:rsid w:val="004B7612"/>
    <w:rsid w:val="004F38FC"/>
    <w:rsid w:val="00565EE1"/>
    <w:rsid w:val="00686529"/>
    <w:rsid w:val="00785D4E"/>
    <w:rsid w:val="00A56C66"/>
    <w:rsid w:val="00B17132"/>
    <w:rsid w:val="00B804F6"/>
    <w:rsid w:val="00BA1636"/>
    <w:rsid w:val="00C864B5"/>
    <w:rsid w:val="00DC6018"/>
    <w:rsid w:val="00DE15AD"/>
    <w:rsid w:val="00F56B71"/>
    <w:rsid w:val="1DC31A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535</Words>
  <Characters>3051</Characters>
  <Lines>25</Lines>
  <Paragraphs>7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2023-09-28T09:50:00Z</dcterms:created>
  <dc:creator>kylin</dc:creator>
  <cp:lastModifiedBy>yangling</cp:lastModifiedBy>
  <dcterms:modified xsi:type="dcterms:W3CDTF">2024-03-25T07:38:13Z</dcterms:modified>
  <dc:title>省级分局和计划单列市分局办理的金融机构外债结汇核准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