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A4D" w:rsidRPr="00385FA5" w:rsidRDefault="00433A4D" w:rsidP="00385FA5">
      <w:pPr>
        <w:contextualSpacing/>
        <w:jc w:val="center"/>
        <w:rPr>
          <w:rFonts w:ascii="华文中宋" w:eastAsia="华文中宋" w:hAnsi="华文中宋" w:cstheme="minorHAnsi"/>
          <w:sz w:val="24"/>
          <w:szCs w:val="24"/>
        </w:rPr>
      </w:pPr>
      <w:r w:rsidRPr="00385FA5">
        <w:rPr>
          <w:rFonts w:ascii="华文中宋" w:eastAsia="华文中宋" w:hAnsi="华文中宋" w:cstheme="minorHAnsi"/>
          <w:bCs/>
          <w:sz w:val="32"/>
          <w:szCs w:val="32"/>
        </w:rPr>
        <w:t>《国家外汇管理局关于境外交易者和境外经纪机构从事境内特定品种期货交易外汇管理有关问题的通知》</w:t>
      </w:r>
      <w:r w:rsidR="00963039" w:rsidRPr="00385FA5">
        <w:rPr>
          <w:rFonts w:ascii="华文中宋" w:eastAsia="华文中宋" w:hAnsi="华文中宋" w:cstheme="minorHAnsi" w:hint="eastAsia"/>
          <w:bCs/>
          <w:sz w:val="32"/>
          <w:szCs w:val="32"/>
        </w:rPr>
        <w:t>（</w:t>
      </w:r>
      <w:r w:rsidRPr="00385FA5">
        <w:rPr>
          <w:rFonts w:ascii="华文中宋" w:eastAsia="华文中宋" w:hAnsi="华文中宋" w:cstheme="minorHAnsi"/>
          <w:sz w:val="32"/>
          <w:szCs w:val="32"/>
        </w:rPr>
        <w:t>汇发</w:t>
      </w:r>
      <w:r w:rsidR="00963039" w:rsidRPr="00385FA5">
        <w:rPr>
          <w:rFonts w:ascii="华文中宋" w:eastAsia="华文中宋" w:hAnsi="华文中宋" w:cstheme="minorHAnsi"/>
          <w:sz w:val="32"/>
          <w:szCs w:val="32"/>
        </w:rPr>
        <w:t>〔</w:t>
      </w:r>
      <w:r w:rsidR="00963039" w:rsidRPr="00385FA5">
        <w:rPr>
          <w:rFonts w:ascii="华文中宋" w:eastAsia="华文中宋" w:hAnsi="华文中宋" w:cstheme="minorHAnsi" w:hint="eastAsia"/>
          <w:sz w:val="32"/>
          <w:szCs w:val="32"/>
        </w:rPr>
        <w:t>2015</w:t>
      </w:r>
      <w:r w:rsidR="00963039" w:rsidRPr="00385FA5">
        <w:rPr>
          <w:rFonts w:ascii="华文中宋" w:eastAsia="华文中宋" w:hAnsi="华文中宋" w:cstheme="minorHAnsi"/>
          <w:sz w:val="32"/>
          <w:szCs w:val="32"/>
        </w:rPr>
        <w:t>〕</w:t>
      </w:r>
      <w:r w:rsidRPr="00385FA5">
        <w:rPr>
          <w:rFonts w:ascii="华文中宋" w:eastAsia="华文中宋" w:hAnsi="华文中宋" w:cstheme="minorHAnsi"/>
          <w:sz w:val="32"/>
          <w:szCs w:val="32"/>
        </w:rPr>
        <w:t>35号</w:t>
      </w:r>
      <w:r w:rsidR="00963039" w:rsidRPr="00385FA5">
        <w:rPr>
          <w:rFonts w:ascii="华文中宋" w:eastAsia="华文中宋" w:hAnsi="华文中宋" w:cstheme="minorHAnsi" w:hint="eastAsia"/>
          <w:sz w:val="32"/>
          <w:szCs w:val="32"/>
        </w:rPr>
        <w:t>）</w:t>
      </w:r>
      <w:r w:rsidR="00461686" w:rsidRPr="00385FA5">
        <w:rPr>
          <w:rFonts w:ascii="华文中宋" w:eastAsia="华文中宋" w:hAnsi="华文中宋" w:cstheme="minorHAnsi" w:hint="eastAsia"/>
          <w:sz w:val="32"/>
          <w:szCs w:val="32"/>
        </w:rPr>
        <w:t>政策问答</w:t>
      </w:r>
      <w:r w:rsidR="000D4927" w:rsidRPr="00385FA5">
        <w:rPr>
          <w:rFonts w:ascii="华文中宋" w:eastAsia="华文中宋" w:hAnsi="华文中宋" w:cstheme="minorHAnsi" w:hint="eastAsia"/>
          <w:sz w:val="32"/>
          <w:szCs w:val="32"/>
        </w:rPr>
        <w:t>（</w:t>
      </w:r>
      <w:r w:rsidR="007D6EFC" w:rsidRPr="00385FA5">
        <w:rPr>
          <w:rFonts w:ascii="华文中宋" w:eastAsia="华文中宋" w:hAnsi="华文中宋" w:cstheme="minorHAnsi" w:hint="eastAsia"/>
          <w:sz w:val="32"/>
          <w:szCs w:val="32"/>
        </w:rPr>
        <w:t>第一期</w:t>
      </w:r>
      <w:r w:rsidR="000D4927" w:rsidRPr="00385FA5">
        <w:rPr>
          <w:rFonts w:ascii="华文中宋" w:eastAsia="华文中宋" w:hAnsi="华文中宋" w:cstheme="minorHAnsi" w:hint="eastAsia"/>
          <w:sz w:val="32"/>
          <w:szCs w:val="32"/>
        </w:rPr>
        <w:t>）</w:t>
      </w:r>
    </w:p>
    <w:p w:rsidR="000D789C" w:rsidRPr="00385FA5" w:rsidRDefault="000D789C" w:rsidP="00385FA5">
      <w:pPr>
        <w:contextualSpacing/>
        <w:jc w:val="center"/>
        <w:rPr>
          <w:rFonts w:ascii="华文中宋" w:eastAsia="华文中宋" w:hAnsi="华文中宋"/>
          <w:b/>
          <w:color w:val="000000" w:themeColor="text1"/>
          <w:sz w:val="30"/>
          <w:szCs w:val="30"/>
        </w:rPr>
      </w:pPr>
    </w:p>
    <w:p w:rsidR="00D54972" w:rsidRPr="007A15FF" w:rsidRDefault="00AB0158" w:rsidP="007A15FF">
      <w:pPr>
        <w:ind w:firstLineChars="198" w:firstLine="596"/>
        <w:contextualSpacing/>
        <w:rPr>
          <w:rFonts w:ascii="仿宋_GB2312" w:eastAsia="仿宋_GB2312" w:hAnsiTheme="minorEastAsia"/>
          <w:b/>
          <w:color w:val="000000" w:themeColor="text1"/>
          <w:sz w:val="30"/>
          <w:szCs w:val="30"/>
        </w:rPr>
      </w:pPr>
      <w:r w:rsidRPr="007A15FF">
        <w:rPr>
          <w:rFonts w:ascii="仿宋_GB2312" w:eastAsia="仿宋_GB2312" w:hAnsiTheme="minorEastAsia" w:hint="eastAsia"/>
          <w:b/>
          <w:color w:val="000000" w:themeColor="text1"/>
          <w:sz w:val="30"/>
          <w:szCs w:val="30"/>
        </w:rPr>
        <w:t>1.</w:t>
      </w:r>
      <w:r w:rsidR="00896D65" w:rsidRPr="007A15FF">
        <w:rPr>
          <w:rFonts w:ascii="仿宋_GB2312" w:eastAsia="仿宋_GB2312" w:hAnsiTheme="minorEastAsia" w:hint="eastAsia"/>
          <w:b/>
          <w:color w:val="000000" w:themeColor="text1"/>
          <w:sz w:val="30"/>
          <w:szCs w:val="30"/>
        </w:rPr>
        <w:t>境外交易者、境外经纪机构</w:t>
      </w:r>
      <w:r w:rsidR="009D72B7" w:rsidRPr="007A15FF">
        <w:rPr>
          <w:rFonts w:ascii="仿宋_GB2312" w:eastAsia="仿宋_GB2312" w:hAnsiTheme="minorEastAsia" w:hint="eastAsia"/>
          <w:b/>
          <w:color w:val="000000" w:themeColor="text1"/>
          <w:sz w:val="30"/>
          <w:szCs w:val="30"/>
        </w:rPr>
        <w:t>如何</w:t>
      </w:r>
      <w:r w:rsidR="001719AE" w:rsidRPr="007A15FF">
        <w:rPr>
          <w:rFonts w:ascii="仿宋_GB2312" w:eastAsia="仿宋_GB2312" w:hAnsiTheme="minorEastAsia" w:hint="eastAsia"/>
          <w:b/>
          <w:color w:val="000000" w:themeColor="text1"/>
          <w:sz w:val="30"/>
          <w:szCs w:val="30"/>
        </w:rPr>
        <w:t>办理</w:t>
      </w:r>
      <w:r w:rsidR="00896D65" w:rsidRPr="007A15FF">
        <w:rPr>
          <w:rFonts w:ascii="仿宋_GB2312" w:eastAsia="仿宋_GB2312" w:hAnsiTheme="minorEastAsia" w:hint="eastAsia"/>
          <w:b/>
          <w:color w:val="000000" w:themeColor="text1"/>
          <w:sz w:val="30"/>
          <w:szCs w:val="30"/>
        </w:rPr>
        <w:t>外汇专用期货结算账户</w:t>
      </w:r>
      <w:r w:rsidRPr="007A15FF">
        <w:rPr>
          <w:rFonts w:ascii="仿宋_GB2312" w:eastAsia="仿宋_GB2312" w:hAnsiTheme="minorEastAsia" w:hint="eastAsia"/>
          <w:b/>
          <w:color w:val="000000" w:themeColor="text1"/>
          <w:sz w:val="30"/>
          <w:szCs w:val="30"/>
        </w:rPr>
        <w:t>的开户手续，能否远程见证开户？</w:t>
      </w:r>
      <w:r w:rsidR="00D31074" w:rsidRPr="007A15FF" w:rsidDel="00D31074">
        <w:rPr>
          <w:rFonts w:ascii="仿宋_GB2312" w:eastAsia="仿宋_GB2312" w:hAnsiTheme="minorEastAsia" w:hint="eastAsia"/>
          <w:b/>
          <w:color w:val="000000" w:themeColor="text1"/>
          <w:sz w:val="30"/>
          <w:szCs w:val="30"/>
        </w:rPr>
        <w:t xml:space="preserve"> </w:t>
      </w:r>
    </w:p>
    <w:p w:rsidR="00C5318C" w:rsidRPr="007A15FF" w:rsidRDefault="00BE474E">
      <w:pPr>
        <w:ind w:firstLineChars="200" w:firstLine="600"/>
        <w:contextualSpacing/>
        <w:rPr>
          <w:rFonts w:ascii="仿宋_GB2312" w:eastAsia="仿宋_GB2312" w:hAnsi="楷体"/>
          <w:color w:val="000000" w:themeColor="text1"/>
          <w:sz w:val="30"/>
          <w:szCs w:val="30"/>
        </w:rPr>
      </w:pPr>
      <w:r w:rsidRPr="007A15FF">
        <w:rPr>
          <w:rFonts w:ascii="仿宋_GB2312" w:eastAsia="仿宋_GB2312" w:hAnsi="楷体" w:hint="eastAsia"/>
          <w:color w:val="000000" w:themeColor="text1"/>
          <w:sz w:val="30"/>
          <w:szCs w:val="30"/>
        </w:rPr>
        <w:t>答</w:t>
      </w:r>
      <w:r w:rsidR="005946BC" w:rsidRPr="007A15FF">
        <w:rPr>
          <w:rFonts w:ascii="仿宋_GB2312" w:eastAsia="仿宋_GB2312" w:hAnsi="楷体" w:hint="eastAsia"/>
          <w:color w:val="000000" w:themeColor="text1"/>
          <w:sz w:val="30"/>
          <w:szCs w:val="30"/>
        </w:rPr>
        <w:t>：</w:t>
      </w:r>
      <w:r w:rsidR="00AB0158" w:rsidRPr="007A15FF">
        <w:rPr>
          <w:rFonts w:ascii="仿宋_GB2312" w:eastAsia="仿宋_GB2312" w:hAnsi="楷体" w:hint="eastAsia"/>
          <w:color w:val="000000" w:themeColor="text1"/>
          <w:sz w:val="30"/>
          <w:szCs w:val="30"/>
        </w:rPr>
        <w:t>境外交易者、境外经纪机构应按照</w:t>
      </w:r>
      <w:r w:rsidR="00FD6C51" w:rsidRPr="007A15FF">
        <w:rPr>
          <w:rFonts w:ascii="仿宋_GB2312" w:eastAsia="仿宋_GB2312" w:hAnsi="楷体" w:hint="eastAsia"/>
          <w:color w:val="000000" w:themeColor="text1"/>
          <w:sz w:val="30"/>
          <w:szCs w:val="30"/>
        </w:rPr>
        <w:t>《国家外汇管理局关于境外交易者和境外经纪机构从事境内特定品种期货交易外汇管理有关问题的通知》（</w:t>
      </w:r>
      <w:r w:rsidR="007A15FF">
        <w:rPr>
          <w:rFonts w:ascii="仿宋_GB2312" w:eastAsia="仿宋_GB2312" w:hAnsi="楷体" w:hint="eastAsia"/>
          <w:color w:val="000000" w:themeColor="text1"/>
          <w:sz w:val="30"/>
          <w:szCs w:val="30"/>
        </w:rPr>
        <w:t>汇发[2015]35号，</w:t>
      </w:r>
      <w:r w:rsidR="00FD6C51" w:rsidRPr="007A15FF">
        <w:rPr>
          <w:rFonts w:ascii="仿宋_GB2312" w:eastAsia="仿宋_GB2312" w:hAnsi="楷体" w:hint="eastAsia"/>
          <w:color w:val="000000" w:themeColor="text1"/>
          <w:sz w:val="30"/>
          <w:szCs w:val="30"/>
        </w:rPr>
        <w:t>以下简称《</w:t>
      </w:r>
      <w:r w:rsidR="00564749" w:rsidRPr="007A15FF">
        <w:rPr>
          <w:rFonts w:ascii="仿宋_GB2312" w:eastAsia="仿宋_GB2312" w:hAnsi="楷体" w:hint="eastAsia"/>
          <w:color w:val="000000" w:themeColor="text1"/>
          <w:sz w:val="30"/>
          <w:szCs w:val="30"/>
        </w:rPr>
        <w:t>通知</w:t>
      </w:r>
      <w:r w:rsidR="00FD6C51" w:rsidRPr="007A15FF">
        <w:rPr>
          <w:rFonts w:ascii="仿宋_GB2312" w:eastAsia="仿宋_GB2312" w:hAnsi="楷体" w:hint="eastAsia"/>
          <w:color w:val="000000" w:themeColor="text1"/>
          <w:sz w:val="30"/>
          <w:szCs w:val="30"/>
        </w:rPr>
        <w:t>》）</w:t>
      </w:r>
      <w:r w:rsidR="00564749" w:rsidRPr="007A15FF">
        <w:rPr>
          <w:rFonts w:ascii="仿宋_GB2312" w:eastAsia="仿宋_GB2312" w:hAnsi="楷体" w:hint="eastAsia"/>
          <w:color w:val="000000" w:themeColor="text1"/>
          <w:sz w:val="30"/>
          <w:szCs w:val="30"/>
        </w:rPr>
        <w:t>要求，</w:t>
      </w:r>
      <w:r w:rsidR="007A15FF">
        <w:rPr>
          <w:rFonts w:ascii="仿宋_GB2312" w:eastAsia="仿宋_GB2312" w:hAnsi="楷体" w:hint="eastAsia"/>
          <w:color w:val="000000" w:themeColor="text1"/>
          <w:sz w:val="30"/>
          <w:szCs w:val="30"/>
        </w:rPr>
        <w:t>根据</w:t>
      </w:r>
      <w:r w:rsidR="00AB0158" w:rsidRPr="007A15FF">
        <w:rPr>
          <w:rFonts w:ascii="仿宋_GB2312" w:eastAsia="仿宋_GB2312" w:hAnsi="楷体" w:hint="eastAsia"/>
          <w:color w:val="000000" w:themeColor="text1"/>
          <w:sz w:val="30"/>
          <w:szCs w:val="30"/>
        </w:rPr>
        <w:t>境内银行</w:t>
      </w:r>
      <w:r w:rsidR="00564749" w:rsidRPr="007A15FF">
        <w:rPr>
          <w:rFonts w:ascii="仿宋_GB2312" w:eastAsia="仿宋_GB2312" w:hAnsi="楷体" w:hint="eastAsia"/>
          <w:color w:val="000000" w:themeColor="text1"/>
          <w:sz w:val="30"/>
          <w:szCs w:val="30"/>
        </w:rPr>
        <w:t>开立外汇账户的有关要求开立相关账户。境内银行</w:t>
      </w:r>
      <w:r w:rsidR="00B97A96" w:rsidRPr="007A15FF">
        <w:rPr>
          <w:rFonts w:ascii="仿宋_GB2312" w:eastAsia="仿宋_GB2312" w:hAnsi="楷体" w:hint="eastAsia"/>
          <w:color w:val="000000" w:themeColor="text1"/>
          <w:sz w:val="30"/>
          <w:szCs w:val="30"/>
        </w:rPr>
        <w:t>可按现行对非居民（机构、个人）开立账户的相关规定和操作惯例，为境外交易者、境外经纪机构</w:t>
      </w:r>
      <w:r w:rsidR="00FD6C51" w:rsidRPr="007A15FF">
        <w:rPr>
          <w:rFonts w:ascii="仿宋_GB2312" w:eastAsia="仿宋_GB2312" w:hAnsi="楷体" w:hint="eastAsia"/>
          <w:color w:val="000000" w:themeColor="text1"/>
          <w:sz w:val="30"/>
          <w:szCs w:val="30"/>
        </w:rPr>
        <w:t>办理有关开户手续。</w:t>
      </w:r>
    </w:p>
    <w:p w:rsidR="007161ED" w:rsidRPr="007A15FF" w:rsidRDefault="007161ED" w:rsidP="00AB0158">
      <w:pPr>
        <w:tabs>
          <w:tab w:val="left" w:pos="1134"/>
        </w:tabs>
        <w:ind w:firstLineChars="200" w:firstLine="600"/>
        <w:contextualSpacing/>
        <w:rPr>
          <w:rFonts w:ascii="仿宋_GB2312" w:eastAsia="仿宋_GB2312" w:hAnsi="楷体"/>
          <w:color w:val="000000" w:themeColor="text1"/>
          <w:sz w:val="30"/>
          <w:szCs w:val="30"/>
        </w:rPr>
      </w:pPr>
    </w:p>
    <w:p w:rsidR="00670817" w:rsidRPr="007A15FF" w:rsidRDefault="002A1977" w:rsidP="007A15FF">
      <w:pPr>
        <w:ind w:firstLineChars="198" w:firstLine="596"/>
        <w:contextualSpacing/>
        <w:rPr>
          <w:rFonts w:ascii="仿宋_GB2312" w:eastAsia="仿宋_GB2312" w:hAnsiTheme="minorEastAsia"/>
          <w:b/>
          <w:color w:val="000000" w:themeColor="text1"/>
          <w:sz w:val="30"/>
          <w:szCs w:val="30"/>
        </w:rPr>
      </w:pPr>
      <w:r w:rsidRPr="007A15FF">
        <w:rPr>
          <w:rFonts w:ascii="仿宋_GB2312" w:eastAsia="仿宋_GB2312" w:hAnsiTheme="minorEastAsia" w:hint="eastAsia"/>
          <w:b/>
          <w:color w:val="000000" w:themeColor="text1"/>
          <w:sz w:val="30"/>
          <w:szCs w:val="30"/>
        </w:rPr>
        <w:t>2.</w:t>
      </w:r>
      <w:r w:rsidR="006F5B03" w:rsidRPr="007A15FF">
        <w:rPr>
          <w:rFonts w:ascii="仿宋_GB2312" w:eastAsia="仿宋_GB2312" w:hAnsiTheme="minorEastAsia" w:hint="eastAsia"/>
          <w:b/>
          <w:color w:val="000000" w:themeColor="text1"/>
          <w:sz w:val="30"/>
          <w:szCs w:val="30"/>
        </w:rPr>
        <w:t>境内特定品种期货交易相关的资金划转，应当如何进行涉外收付款</w:t>
      </w:r>
      <w:r w:rsidR="00FD6C51" w:rsidRPr="007A15FF">
        <w:rPr>
          <w:rFonts w:ascii="仿宋_GB2312" w:eastAsia="仿宋_GB2312" w:hAnsiTheme="minorEastAsia" w:hint="eastAsia"/>
          <w:b/>
          <w:color w:val="000000" w:themeColor="text1"/>
          <w:sz w:val="30"/>
          <w:szCs w:val="30"/>
        </w:rPr>
        <w:t>申报？</w:t>
      </w:r>
      <w:r w:rsidR="006F5B03" w:rsidRPr="007A15FF">
        <w:rPr>
          <w:rFonts w:ascii="仿宋_GB2312" w:eastAsia="仿宋_GB2312" w:hAnsiTheme="minorEastAsia" w:hint="eastAsia"/>
          <w:b/>
          <w:color w:val="000000" w:themeColor="text1"/>
          <w:sz w:val="30"/>
          <w:szCs w:val="30"/>
        </w:rPr>
        <w:t>应</w:t>
      </w:r>
      <w:r w:rsidR="00670817" w:rsidRPr="007A15FF">
        <w:rPr>
          <w:rFonts w:ascii="仿宋_GB2312" w:eastAsia="仿宋_GB2312" w:hAnsiTheme="minorEastAsia" w:hint="eastAsia"/>
          <w:b/>
          <w:color w:val="000000" w:themeColor="text1"/>
          <w:sz w:val="30"/>
          <w:szCs w:val="30"/>
        </w:rPr>
        <w:t>使用何种涉外收支交易</w:t>
      </w:r>
      <w:r w:rsidR="003A5B24" w:rsidRPr="007A15FF">
        <w:rPr>
          <w:rFonts w:ascii="仿宋_GB2312" w:eastAsia="仿宋_GB2312" w:hAnsiTheme="minorEastAsia" w:hint="eastAsia"/>
          <w:b/>
          <w:color w:val="000000" w:themeColor="text1"/>
          <w:sz w:val="30"/>
          <w:szCs w:val="30"/>
        </w:rPr>
        <w:t>编码</w:t>
      </w:r>
      <w:r w:rsidR="00FD6C51" w:rsidRPr="007A15FF">
        <w:rPr>
          <w:rFonts w:ascii="仿宋_GB2312" w:eastAsia="仿宋_GB2312" w:hAnsiTheme="minorEastAsia" w:hint="eastAsia"/>
          <w:b/>
          <w:color w:val="000000" w:themeColor="text1"/>
          <w:sz w:val="30"/>
          <w:szCs w:val="30"/>
        </w:rPr>
        <w:t>？</w:t>
      </w:r>
    </w:p>
    <w:p w:rsidR="006F5B03" w:rsidRPr="007A15FF" w:rsidRDefault="00F23D00" w:rsidP="006F5B03">
      <w:pPr>
        <w:spacing w:line="360" w:lineRule="auto"/>
        <w:ind w:firstLine="680"/>
        <w:contextualSpacing/>
        <w:rPr>
          <w:rFonts w:ascii="仿宋_GB2312" w:eastAsia="仿宋_GB2312" w:hAnsiTheme="minorEastAsia"/>
          <w:color w:val="000000" w:themeColor="text1"/>
          <w:sz w:val="30"/>
          <w:szCs w:val="30"/>
        </w:rPr>
      </w:pPr>
      <w:r w:rsidRPr="007A15FF">
        <w:rPr>
          <w:rFonts w:ascii="仿宋_GB2312" w:eastAsia="仿宋_GB2312" w:hAnsiTheme="minorEastAsia" w:hint="eastAsia"/>
          <w:color w:val="000000" w:themeColor="text1"/>
          <w:sz w:val="30"/>
          <w:szCs w:val="30"/>
        </w:rPr>
        <w:t>答：</w:t>
      </w:r>
      <w:r w:rsidR="006F5B03" w:rsidRPr="007A15FF">
        <w:rPr>
          <w:rFonts w:ascii="仿宋_GB2312" w:eastAsia="仿宋_GB2312" w:hAnsiTheme="minorEastAsia" w:hint="eastAsia"/>
          <w:color w:val="000000" w:themeColor="text1"/>
          <w:sz w:val="30"/>
          <w:szCs w:val="30"/>
        </w:rPr>
        <w:t>涉外收付款的申报范围包括境内居民和境内非居民通过境内银行从境外收到的款项和对境外支付的款项，以及境内居民通过境内银行与境内非居民之间发生的收付款。境外交易者、境外经纪机构参与境内特定品种期货交易相关的资金划转，应按照如下原则进行申报：</w:t>
      </w:r>
    </w:p>
    <w:p w:rsidR="006F5B03" w:rsidRPr="007A15FF" w:rsidRDefault="006F5B03" w:rsidP="006F5B03">
      <w:pPr>
        <w:spacing w:line="360" w:lineRule="auto"/>
        <w:ind w:firstLineChars="200" w:firstLine="600"/>
        <w:contextualSpacing/>
        <w:rPr>
          <w:rFonts w:ascii="仿宋_GB2312" w:eastAsia="仿宋_GB2312" w:hAnsiTheme="minorEastAsia"/>
          <w:color w:val="000000" w:themeColor="text1"/>
          <w:sz w:val="30"/>
          <w:szCs w:val="30"/>
        </w:rPr>
      </w:pPr>
      <w:r w:rsidRPr="007A15FF">
        <w:rPr>
          <w:rFonts w:ascii="仿宋_GB2312" w:eastAsia="仿宋_GB2312" w:hAnsiTheme="minorEastAsia" w:hint="eastAsia"/>
          <w:color w:val="000000" w:themeColor="text1"/>
          <w:sz w:val="30"/>
          <w:szCs w:val="30"/>
        </w:rPr>
        <w:t>（1）资金从境外汇入境外交易者或境外经纪机构在境内的人民币/外汇专用期货结算账户（NRA）</w:t>
      </w:r>
      <w:r w:rsidR="005538A4">
        <w:rPr>
          <w:rFonts w:ascii="仿宋_GB2312" w:eastAsia="仿宋_GB2312" w:hAnsiTheme="minorEastAsia" w:hint="eastAsia"/>
          <w:color w:val="000000" w:themeColor="text1"/>
          <w:sz w:val="30"/>
          <w:szCs w:val="30"/>
        </w:rPr>
        <w:t>的</w:t>
      </w:r>
      <w:r w:rsidRPr="007A15FF">
        <w:rPr>
          <w:rFonts w:ascii="仿宋_GB2312" w:eastAsia="仿宋_GB2312" w:hAnsiTheme="minorEastAsia" w:hint="eastAsia"/>
          <w:color w:val="000000" w:themeColor="text1"/>
          <w:sz w:val="30"/>
          <w:szCs w:val="30"/>
        </w:rPr>
        <w:t>，应使用交易编码</w:t>
      </w:r>
      <w:r w:rsidRPr="007A15FF">
        <w:rPr>
          <w:rFonts w:ascii="仿宋_GB2312" w:eastAsia="仿宋_GB2312" w:hAnsiTheme="minorEastAsia" w:hint="eastAsia"/>
          <w:color w:val="000000" w:themeColor="text1"/>
          <w:sz w:val="30"/>
          <w:szCs w:val="30"/>
        </w:rPr>
        <w:lastRenderedPageBreak/>
        <w:t>822030-境外存入款项。由境内开户行</w:t>
      </w:r>
      <w:r w:rsidR="00452BB4">
        <w:rPr>
          <w:rFonts w:ascii="仿宋_GB2312" w:eastAsia="仿宋_GB2312" w:hAnsiTheme="minorEastAsia" w:hint="eastAsia"/>
          <w:color w:val="000000" w:themeColor="text1"/>
          <w:sz w:val="30"/>
          <w:szCs w:val="30"/>
        </w:rPr>
        <w:t>代为</w:t>
      </w:r>
      <w:r w:rsidRPr="007A15FF">
        <w:rPr>
          <w:rFonts w:ascii="仿宋_GB2312" w:eastAsia="仿宋_GB2312" w:hAnsiTheme="minorEastAsia" w:hint="eastAsia"/>
          <w:color w:val="000000" w:themeColor="text1"/>
          <w:sz w:val="30"/>
          <w:szCs w:val="30"/>
        </w:rPr>
        <w:t>申报。</w:t>
      </w:r>
    </w:p>
    <w:p w:rsidR="006F5B03" w:rsidRPr="007A15FF" w:rsidRDefault="006F5B03" w:rsidP="00123A9B">
      <w:pPr>
        <w:tabs>
          <w:tab w:val="left" w:pos="142"/>
        </w:tabs>
        <w:spacing w:line="360" w:lineRule="auto"/>
        <w:ind w:firstLineChars="200" w:firstLine="600"/>
        <w:contextualSpacing/>
        <w:rPr>
          <w:rFonts w:ascii="仿宋_GB2312" w:eastAsia="仿宋_GB2312" w:hAnsiTheme="minorEastAsia"/>
          <w:color w:val="000000" w:themeColor="text1"/>
          <w:sz w:val="30"/>
          <w:szCs w:val="30"/>
        </w:rPr>
      </w:pPr>
      <w:r w:rsidRPr="007A15FF">
        <w:rPr>
          <w:rFonts w:ascii="仿宋_GB2312" w:eastAsia="仿宋_GB2312" w:hAnsiTheme="minorEastAsia" w:hint="eastAsia"/>
          <w:color w:val="000000" w:themeColor="text1"/>
          <w:sz w:val="30"/>
          <w:szCs w:val="30"/>
        </w:rPr>
        <w:t>（2）资金从境外交易者或境外经纪机构</w:t>
      </w:r>
      <w:r w:rsidR="00515C0C">
        <w:rPr>
          <w:rFonts w:ascii="仿宋_GB2312" w:eastAsia="仿宋_GB2312" w:hAnsiTheme="minorEastAsia" w:hint="eastAsia"/>
          <w:color w:val="000000" w:themeColor="text1"/>
          <w:sz w:val="30"/>
          <w:szCs w:val="30"/>
        </w:rPr>
        <w:t>境内</w:t>
      </w:r>
      <w:r w:rsidRPr="007A15FF">
        <w:rPr>
          <w:rFonts w:ascii="仿宋_GB2312" w:eastAsia="仿宋_GB2312" w:hAnsiTheme="minorEastAsia" w:hint="eastAsia"/>
          <w:color w:val="000000" w:themeColor="text1"/>
          <w:sz w:val="30"/>
          <w:szCs w:val="30"/>
        </w:rPr>
        <w:t>同名人民币银行结算账户或开立在其他</w:t>
      </w:r>
      <w:r w:rsidR="005538A4">
        <w:rPr>
          <w:rFonts w:ascii="仿宋_GB2312" w:eastAsia="仿宋_GB2312" w:hAnsiTheme="minorEastAsia" w:hint="eastAsia"/>
          <w:color w:val="000000" w:themeColor="text1"/>
          <w:sz w:val="30"/>
          <w:szCs w:val="30"/>
        </w:rPr>
        <w:t>保证金</w:t>
      </w:r>
      <w:r w:rsidRPr="007A15FF">
        <w:rPr>
          <w:rFonts w:ascii="仿宋_GB2312" w:eastAsia="仿宋_GB2312" w:hAnsiTheme="minorEastAsia" w:hint="eastAsia"/>
          <w:color w:val="000000" w:themeColor="text1"/>
          <w:sz w:val="30"/>
          <w:szCs w:val="30"/>
        </w:rPr>
        <w:t>存管银行的外汇专用期货结算账户划入其在境内的专用期货结算账户属于非居民</w:t>
      </w:r>
      <w:r w:rsidR="00515C0C">
        <w:rPr>
          <w:rFonts w:ascii="仿宋_GB2312" w:eastAsia="仿宋_GB2312" w:hAnsiTheme="minorEastAsia" w:hint="eastAsia"/>
          <w:color w:val="000000" w:themeColor="text1"/>
          <w:sz w:val="30"/>
          <w:szCs w:val="30"/>
        </w:rPr>
        <w:t>境内</w:t>
      </w:r>
      <w:r w:rsidRPr="007A15FF">
        <w:rPr>
          <w:rFonts w:ascii="仿宋_GB2312" w:eastAsia="仿宋_GB2312" w:hAnsiTheme="minorEastAsia" w:hint="eastAsia"/>
          <w:color w:val="000000" w:themeColor="text1"/>
          <w:sz w:val="30"/>
          <w:szCs w:val="30"/>
        </w:rPr>
        <w:t>账户间的资金划转，无需进行涉外收付款申报，但对于境内外汇划转，应进行境内外汇划转申报</w:t>
      </w:r>
      <w:r w:rsidR="00047E26" w:rsidRPr="007A15FF">
        <w:rPr>
          <w:rFonts w:ascii="仿宋_GB2312" w:eastAsia="仿宋_GB2312" w:hAnsiTheme="minorEastAsia" w:hint="eastAsia"/>
          <w:color w:val="000000" w:themeColor="text1"/>
          <w:sz w:val="30"/>
          <w:szCs w:val="30"/>
        </w:rPr>
        <w:t>。</w:t>
      </w:r>
    </w:p>
    <w:p w:rsidR="006F5B03" w:rsidRPr="007A15FF" w:rsidRDefault="006F5B03" w:rsidP="006F5B03">
      <w:pPr>
        <w:spacing w:line="360" w:lineRule="auto"/>
        <w:ind w:firstLineChars="200" w:firstLine="600"/>
        <w:contextualSpacing/>
        <w:rPr>
          <w:rFonts w:ascii="仿宋_GB2312" w:eastAsia="仿宋_GB2312" w:hAnsiTheme="minorEastAsia"/>
          <w:color w:val="000000" w:themeColor="text1"/>
          <w:sz w:val="30"/>
          <w:szCs w:val="30"/>
        </w:rPr>
      </w:pPr>
      <w:r w:rsidRPr="007A15FF">
        <w:rPr>
          <w:rFonts w:ascii="仿宋_GB2312" w:eastAsia="仿宋_GB2312" w:hAnsiTheme="minorEastAsia" w:hint="eastAsia"/>
          <w:color w:val="000000" w:themeColor="text1"/>
          <w:sz w:val="30"/>
          <w:szCs w:val="30"/>
        </w:rPr>
        <w:t>（3）境外交易者或境外经纪机构通过银期转账将其资金从境内专用期货结算账户（NRA）划入境内期货公司保证金账户时，由境内期货公司进行申报：</w:t>
      </w:r>
      <w:r w:rsidR="00B90CC6">
        <w:rPr>
          <w:rFonts w:ascii="仿宋_GB2312" w:eastAsia="仿宋_GB2312" w:hAnsiTheme="minorEastAsia" w:hint="eastAsia"/>
          <w:color w:val="000000" w:themeColor="text1"/>
          <w:sz w:val="30"/>
          <w:szCs w:val="30"/>
        </w:rPr>
        <w:t>涉及期货合约买卖或非居民补充</w:t>
      </w:r>
      <w:r w:rsidR="00257496">
        <w:rPr>
          <w:rFonts w:ascii="仿宋_GB2312" w:eastAsia="仿宋_GB2312" w:hAnsiTheme="minorEastAsia" w:hint="eastAsia"/>
          <w:color w:val="000000" w:themeColor="text1"/>
          <w:sz w:val="30"/>
          <w:szCs w:val="30"/>
        </w:rPr>
        <w:t>实物交割</w:t>
      </w:r>
      <w:r w:rsidR="00B90CC6">
        <w:rPr>
          <w:rFonts w:ascii="仿宋_GB2312" w:eastAsia="仿宋_GB2312" w:hAnsiTheme="minorEastAsia" w:hint="eastAsia"/>
          <w:color w:val="000000" w:themeColor="text1"/>
          <w:sz w:val="30"/>
          <w:szCs w:val="30"/>
        </w:rPr>
        <w:t>所需货款</w:t>
      </w:r>
      <w:r w:rsidR="00257496">
        <w:rPr>
          <w:rFonts w:ascii="仿宋_GB2312" w:eastAsia="仿宋_GB2312" w:hAnsiTheme="minorEastAsia" w:hint="eastAsia"/>
          <w:color w:val="000000" w:themeColor="text1"/>
          <w:sz w:val="30"/>
          <w:szCs w:val="30"/>
        </w:rPr>
        <w:t>的</w:t>
      </w:r>
      <w:r w:rsidRPr="007A15FF">
        <w:rPr>
          <w:rFonts w:ascii="仿宋_GB2312" w:eastAsia="仿宋_GB2312" w:hAnsiTheme="minorEastAsia" w:hint="eastAsia"/>
          <w:color w:val="000000" w:themeColor="text1"/>
          <w:sz w:val="30"/>
          <w:szCs w:val="30"/>
        </w:rPr>
        <w:t>，应使用交易编码724000-因金融衍生工具交易引起的收入；</w:t>
      </w:r>
      <w:r w:rsidR="00257496" w:rsidRPr="007A15FF">
        <w:rPr>
          <w:rFonts w:ascii="仿宋_GB2312" w:eastAsia="仿宋_GB2312" w:hAnsiTheme="minorEastAsia" w:hint="eastAsia"/>
          <w:color w:val="000000" w:themeColor="text1"/>
          <w:sz w:val="30"/>
          <w:szCs w:val="30"/>
        </w:rPr>
        <w:t>境内会员期货公司收到的境外交易者提交的佣金，如能够与交易区分，应申报为“228050-货物或服务交易佣金及相关服务”（期货实物交割）或者“226000-金融服务”（期货合约买卖）</w:t>
      </w:r>
      <w:r w:rsidRPr="007A15FF">
        <w:rPr>
          <w:rFonts w:ascii="仿宋_GB2312" w:eastAsia="仿宋_GB2312" w:hAnsiTheme="minorEastAsia" w:hint="eastAsia"/>
          <w:color w:val="000000" w:themeColor="text1"/>
          <w:sz w:val="30"/>
          <w:szCs w:val="30"/>
        </w:rPr>
        <w:t>；上述未涵盖的因其他交易存入保证金账户的资金应按照</w:t>
      </w:r>
      <w:r w:rsidR="007A5490">
        <w:rPr>
          <w:rFonts w:ascii="仿宋_GB2312" w:eastAsia="仿宋_GB2312" w:hAnsiTheme="minorEastAsia" w:hint="eastAsia"/>
          <w:color w:val="000000" w:themeColor="text1"/>
          <w:sz w:val="30"/>
          <w:szCs w:val="30"/>
        </w:rPr>
        <w:t>实际交易性质</w:t>
      </w:r>
      <w:r w:rsidRPr="007A15FF">
        <w:rPr>
          <w:rFonts w:ascii="仿宋_GB2312" w:eastAsia="仿宋_GB2312" w:hAnsiTheme="minorEastAsia" w:hint="eastAsia"/>
          <w:color w:val="000000" w:themeColor="text1"/>
          <w:sz w:val="30"/>
          <w:szCs w:val="30"/>
        </w:rPr>
        <w:t>进行申报。</w:t>
      </w:r>
    </w:p>
    <w:p w:rsidR="007B5F41" w:rsidRPr="007A15FF" w:rsidRDefault="006F5B03" w:rsidP="00E121C1">
      <w:pPr>
        <w:spacing w:line="360" w:lineRule="auto"/>
        <w:ind w:firstLineChars="200" w:firstLine="600"/>
        <w:contextualSpacing/>
        <w:rPr>
          <w:rFonts w:ascii="仿宋_GB2312" w:eastAsia="仿宋_GB2312" w:hAnsiTheme="minorEastAsia"/>
          <w:color w:val="000000" w:themeColor="text1"/>
          <w:sz w:val="30"/>
          <w:szCs w:val="30"/>
        </w:rPr>
      </w:pPr>
      <w:r w:rsidRPr="007A15FF">
        <w:rPr>
          <w:rFonts w:ascii="仿宋_GB2312" w:eastAsia="仿宋_GB2312" w:hAnsiTheme="minorEastAsia" w:hint="eastAsia"/>
          <w:color w:val="000000" w:themeColor="text1"/>
          <w:sz w:val="30"/>
          <w:szCs w:val="30"/>
        </w:rPr>
        <w:t>（4）境内期货公司将资金划入</w:t>
      </w:r>
      <w:r w:rsidR="00A46F5E" w:rsidRPr="007A15FF">
        <w:rPr>
          <w:rFonts w:ascii="仿宋_GB2312" w:eastAsia="仿宋_GB2312" w:hAnsiTheme="minorEastAsia" w:hint="eastAsia"/>
          <w:color w:val="000000" w:themeColor="text1"/>
          <w:sz w:val="30"/>
          <w:szCs w:val="30"/>
        </w:rPr>
        <w:t>期货交易所</w:t>
      </w:r>
      <w:r w:rsidRPr="007A15FF">
        <w:rPr>
          <w:rFonts w:ascii="仿宋_GB2312" w:eastAsia="仿宋_GB2312" w:hAnsiTheme="minorEastAsia" w:hint="eastAsia"/>
          <w:color w:val="000000" w:themeColor="text1"/>
          <w:sz w:val="30"/>
          <w:szCs w:val="30"/>
        </w:rPr>
        <w:t>相应专用结算账户时，为居民对居民的交易，无需进行涉外收付款申报。但对于境内外汇划转，</w:t>
      </w:r>
      <w:r w:rsidR="00E121C1" w:rsidRPr="007A15FF">
        <w:rPr>
          <w:rFonts w:ascii="仿宋_GB2312" w:eastAsia="仿宋_GB2312" w:hAnsiTheme="minorEastAsia" w:hint="eastAsia"/>
          <w:color w:val="000000" w:themeColor="text1"/>
          <w:sz w:val="30"/>
          <w:szCs w:val="30"/>
        </w:rPr>
        <w:t>应进行境内外汇划转申报。</w:t>
      </w:r>
    </w:p>
    <w:p w:rsidR="006F5B03" w:rsidRPr="007A15FF" w:rsidRDefault="006F5B03" w:rsidP="006F5B03">
      <w:pPr>
        <w:spacing w:line="360" w:lineRule="auto"/>
        <w:ind w:firstLine="680"/>
        <w:contextualSpacing/>
        <w:rPr>
          <w:rFonts w:ascii="仿宋_GB2312" w:eastAsia="仿宋_GB2312" w:hAnsiTheme="minorEastAsia"/>
          <w:color w:val="000000" w:themeColor="text1"/>
          <w:sz w:val="30"/>
          <w:szCs w:val="30"/>
        </w:rPr>
      </w:pPr>
      <w:r w:rsidRPr="007A15FF">
        <w:rPr>
          <w:rFonts w:ascii="仿宋_GB2312" w:eastAsia="仿宋_GB2312" w:hAnsiTheme="minorEastAsia" w:hint="eastAsia"/>
          <w:color w:val="000000" w:themeColor="text1"/>
          <w:sz w:val="30"/>
          <w:szCs w:val="30"/>
        </w:rPr>
        <w:t>（5）资金从</w:t>
      </w:r>
      <w:r w:rsidR="00365C3C" w:rsidRPr="007A15FF">
        <w:rPr>
          <w:rFonts w:ascii="仿宋_GB2312" w:eastAsia="仿宋_GB2312" w:hAnsiTheme="minorEastAsia" w:hint="eastAsia"/>
          <w:color w:val="000000" w:themeColor="text1"/>
          <w:sz w:val="30"/>
          <w:szCs w:val="30"/>
        </w:rPr>
        <w:t>期货交易所</w:t>
      </w:r>
      <w:r w:rsidRPr="007A15FF">
        <w:rPr>
          <w:rFonts w:ascii="仿宋_GB2312" w:eastAsia="仿宋_GB2312" w:hAnsiTheme="minorEastAsia" w:hint="eastAsia"/>
          <w:color w:val="000000" w:themeColor="text1"/>
          <w:sz w:val="30"/>
          <w:szCs w:val="30"/>
        </w:rPr>
        <w:t>的专用结算账户转出至期货公司保证金专用账户，为居民对居民交易，无需进行涉外收付款申报。但对于境内外汇划转，</w:t>
      </w:r>
      <w:r w:rsidR="0037589B" w:rsidRPr="007A15FF">
        <w:rPr>
          <w:rFonts w:ascii="仿宋_GB2312" w:eastAsia="仿宋_GB2312" w:hAnsiTheme="minorEastAsia" w:hint="eastAsia"/>
          <w:color w:val="000000" w:themeColor="text1"/>
          <w:sz w:val="30"/>
          <w:szCs w:val="30"/>
        </w:rPr>
        <w:t>应进行境内外汇划转申报</w:t>
      </w:r>
      <w:r w:rsidRPr="007A15FF">
        <w:rPr>
          <w:rFonts w:ascii="仿宋_GB2312" w:eastAsia="仿宋_GB2312" w:hAnsiTheme="minorEastAsia" w:hint="eastAsia"/>
          <w:color w:val="000000" w:themeColor="text1"/>
          <w:sz w:val="30"/>
          <w:szCs w:val="30"/>
        </w:rPr>
        <w:t>。</w:t>
      </w:r>
    </w:p>
    <w:p w:rsidR="006F5B03" w:rsidRPr="007A15FF" w:rsidRDefault="006F5B03" w:rsidP="006F5B03">
      <w:pPr>
        <w:spacing w:line="360" w:lineRule="auto"/>
        <w:ind w:firstLine="680"/>
        <w:contextualSpacing/>
        <w:rPr>
          <w:rFonts w:ascii="仿宋_GB2312" w:eastAsia="仿宋_GB2312" w:hAnsiTheme="minorEastAsia"/>
          <w:color w:val="000000" w:themeColor="text1"/>
          <w:sz w:val="30"/>
          <w:szCs w:val="30"/>
        </w:rPr>
      </w:pPr>
      <w:r w:rsidRPr="007A15FF">
        <w:rPr>
          <w:rFonts w:ascii="仿宋_GB2312" w:eastAsia="仿宋_GB2312" w:hAnsiTheme="minorEastAsia" w:hint="eastAsia"/>
          <w:color w:val="000000" w:themeColor="text1"/>
          <w:sz w:val="30"/>
          <w:szCs w:val="30"/>
        </w:rPr>
        <w:t>（6）境外交易者或境外经纪机构通过银期转账将资金从期</w:t>
      </w:r>
      <w:r w:rsidRPr="007A15FF">
        <w:rPr>
          <w:rFonts w:ascii="仿宋_GB2312" w:eastAsia="仿宋_GB2312" w:hAnsiTheme="minorEastAsia" w:hint="eastAsia"/>
          <w:color w:val="000000" w:themeColor="text1"/>
          <w:sz w:val="30"/>
          <w:szCs w:val="30"/>
        </w:rPr>
        <w:lastRenderedPageBreak/>
        <w:t>货公司的保证金专用账户内转出至相应的境内专用期货结算账户（NRA）时，由期货公司进行申报：</w:t>
      </w:r>
      <w:r w:rsidR="00257496">
        <w:rPr>
          <w:rFonts w:ascii="仿宋_GB2312" w:eastAsia="仿宋_GB2312" w:hAnsiTheme="minorEastAsia" w:hint="eastAsia"/>
          <w:color w:val="000000" w:themeColor="text1"/>
          <w:sz w:val="30"/>
          <w:szCs w:val="30"/>
        </w:rPr>
        <w:t>涉及期货</w:t>
      </w:r>
      <w:r w:rsidR="00B90CC6">
        <w:rPr>
          <w:rFonts w:ascii="仿宋_GB2312" w:eastAsia="仿宋_GB2312" w:hAnsiTheme="minorEastAsia" w:hint="eastAsia"/>
          <w:color w:val="000000" w:themeColor="text1"/>
          <w:sz w:val="30"/>
          <w:szCs w:val="30"/>
        </w:rPr>
        <w:t>合约买卖或非居民汇出前期</w:t>
      </w:r>
      <w:r w:rsidR="00257496">
        <w:rPr>
          <w:rFonts w:ascii="仿宋_GB2312" w:eastAsia="仿宋_GB2312" w:hAnsiTheme="minorEastAsia" w:hint="eastAsia"/>
          <w:color w:val="000000" w:themeColor="text1"/>
          <w:sz w:val="30"/>
          <w:szCs w:val="30"/>
        </w:rPr>
        <w:t>实物交割</w:t>
      </w:r>
      <w:r w:rsidR="00230E07">
        <w:rPr>
          <w:rFonts w:ascii="仿宋_GB2312" w:eastAsia="仿宋_GB2312" w:hAnsiTheme="minorEastAsia" w:hint="eastAsia"/>
          <w:color w:val="000000" w:themeColor="text1"/>
          <w:sz w:val="30"/>
          <w:szCs w:val="30"/>
        </w:rPr>
        <w:t>所得货款</w:t>
      </w:r>
      <w:r w:rsidR="00257496">
        <w:rPr>
          <w:rFonts w:ascii="仿宋_GB2312" w:eastAsia="仿宋_GB2312" w:hAnsiTheme="minorEastAsia" w:hint="eastAsia"/>
          <w:color w:val="000000" w:themeColor="text1"/>
          <w:sz w:val="30"/>
          <w:szCs w:val="30"/>
        </w:rPr>
        <w:t>的</w:t>
      </w:r>
      <w:r w:rsidRPr="007A15FF">
        <w:rPr>
          <w:rFonts w:ascii="仿宋_GB2312" w:eastAsia="仿宋_GB2312" w:hAnsiTheme="minorEastAsia" w:hint="eastAsia"/>
          <w:color w:val="000000" w:themeColor="text1"/>
          <w:sz w:val="30"/>
          <w:szCs w:val="30"/>
        </w:rPr>
        <w:t>，应使用交易编码724000-因金融衍生工具交易引起的支出；</w:t>
      </w:r>
      <w:r w:rsidR="00257496" w:rsidRPr="007A15FF">
        <w:rPr>
          <w:rFonts w:ascii="仿宋_GB2312" w:eastAsia="仿宋_GB2312" w:hAnsiTheme="minorEastAsia" w:hint="eastAsia"/>
          <w:color w:val="000000" w:themeColor="text1"/>
          <w:sz w:val="30"/>
          <w:szCs w:val="30"/>
        </w:rPr>
        <w:t>境内会员期货公司支付境外经纪机构的佣金，如能够与交易区分，应申报为“228050-货物或服务交易佣金及相关服务”（期货实物交割）或者“226000-金融服务”（期货合约买卖）；</w:t>
      </w:r>
      <w:r w:rsidRPr="007A15FF">
        <w:rPr>
          <w:rFonts w:ascii="仿宋_GB2312" w:eastAsia="仿宋_GB2312" w:hAnsiTheme="minorEastAsia" w:hint="eastAsia"/>
          <w:color w:val="000000" w:themeColor="text1"/>
          <w:sz w:val="30"/>
          <w:szCs w:val="30"/>
        </w:rPr>
        <w:t>上述未涵盖的因其他交易从保证金账户支出的资金应按照</w:t>
      </w:r>
      <w:r w:rsidR="00AE322A">
        <w:rPr>
          <w:rFonts w:ascii="仿宋_GB2312" w:eastAsia="仿宋_GB2312" w:hAnsiTheme="minorEastAsia" w:hint="eastAsia"/>
          <w:color w:val="000000" w:themeColor="text1"/>
          <w:sz w:val="30"/>
          <w:szCs w:val="30"/>
        </w:rPr>
        <w:t>实际交易性质</w:t>
      </w:r>
      <w:r w:rsidRPr="007A15FF">
        <w:rPr>
          <w:rFonts w:ascii="仿宋_GB2312" w:eastAsia="仿宋_GB2312" w:hAnsiTheme="minorEastAsia" w:hint="eastAsia"/>
          <w:color w:val="000000" w:themeColor="text1"/>
          <w:sz w:val="30"/>
          <w:szCs w:val="30"/>
        </w:rPr>
        <w:t>进行申报。</w:t>
      </w:r>
    </w:p>
    <w:p w:rsidR="006F5B03" w:rsidRPr="007A15FF" w:rsidRDefault="006F5B03" w:rsidP="006F5B03">
      <w:pPr>
        <w:spacing w:line="360" w:lineRule="auto"/>
        <w:ind w:firstLine="680"/>
        <w:contextualSpacing/>
        <w:rPr>
          <w:rFonts w:ascii="仿宋_GB2312" w:eastAsia="仿宋_GB2312" w:hAnsiTheme="minorEastAsia"/>
          <w:color w:val="000000" w:themeColor="text1"/>
          <w:sz w:val="30"/>
          <w:szCs w:val="30"/>
        </w:rPr>
      </w:pPr>
      <w:r w:rsidRPr="007A15FF">
        <w:rPr>
          <w:rFonts w:ascii="仿宋_GB2312" w:eastAsia="仿宋_GB2312" w:hAnsiTheme="minorEastAsia" w:hint="eastAsia"/>
          <w:color w:val="000000" w:themeColor="text1"/>
          <w:sz w:val="30"/>
          <w:szCs w:val="30"/>
        </w:rPr>
        <w:t>（7）资金从境外交易者或境外经纪机构的境内专用期货结算账户（NRA）汇出境外时，应使用交易编码822030-境外存入款项调出。由境内开户行</w:t>
      </w:r>
      <w:r w:rsidR="00C302EE">
        <w:rPr>
          <w:rFonts w:ascii="仿宋_GB2312" w:eastAsia="仿宋_GB2312" w:hAnsiTheme="minorEastAsia" w:hint="eastAsia"/>
          <w:color w:val="000000" w:themeColor="text1"/>
          <w:sz w:val="30"/>
          <w:szCs w:val="30"/>
        </w:rPr>
        <w:t>代为</w:t>
      </w:r>
      <w:r w:rsidRPr="007A15FF">
        <w:rPr>
          <w:rFonts w:ascii="仿宋_GB2312" w:eastAsia="仿宋_GB2312" w:hAnsiTheme="minorEastAsia" w:hint="eastAsia"/>
          <w:color w:val="000000" w:themeColor="text1"/>
          <w:sz w:val="30"/>
          <w:szCs w:val="30"/>
        </w:rPr>
        <w:t>申报。</w:t>
      </w:r>
    </w:p>
    <w:p w:rsidR="006F5B03" w:rsidRPr="007A15FF" w:rsidRDefault="006F5B03" w:rsidP="00BE472C">
      <w:pPr>
        <w:spacing w:line="360" w:lineRule="auto"/>
        <w:ind w:firstLineChars="200" w:firstLine="600"/>
        <w:contextualSpacing/>
        <w:rPr>
          <w:rFonts w:ascii="仿宋_GB2312" w:eastAsia="仿宋_GB2312" w:hAnsiTheme="minorEastAsia"/>
          <w:color w:val="000000" w:themeColor="text1"/>
          <w:sz w:val="30"/>
          <w:szCs w:val="30"/>
        </w:rPr>
      </w:pPr>
      <w:r w:rsidRPr="007A15FF">
        <w:rPr>
          <w:rFonts w:ascii="仿宋_GB2312" w:eastAsia="仿宋_GB2312" w:hAnsiTheme="minorEastAsia" w:hint="eastAsia"/>
          <w:color w:val="000000" w:themeColor="text1"/>
          <w:sz w:val="30"/>
          <w:szCs w:val="30"/>
        </w:rPr>
        <w:t>（8）境外交易者或境外经纪机构将境内专用期货账户（NRA）的资金汇至其相应的</w:t>
      </w:r>
      <w:r w:rsidR="00333B79">
        <w:rPr>
          <w:rFonts w:ascii="仿宋_GB2312" w:eastAsia="仿宋_GB2312" w:hAnsiTheme="minorEastAsia" w:hint="eastAsia"/>
          <w:color w:val="000000" w:themeColor="text1"/>
          <w:sz w:val="30"/>
          <w:szCs w:val="30"/>
        </w:rPr>
        <w:t>境内</w:t>
      </w:r>
      <w:r w:rsidRPr="007A15FF">
        <w:rPr>
          <w:rFonts w:ascii="仿宋_GB2312" w:eastAsia="仿宋_GB2312" w:hAnsiTheme="minorEastAsia" w:hint="eastAsia"/>
          <w:color w:val="000000" w:themeColor="text1"/>
          <w:sz w:val="30"/>
          <w:szCs w:val="30"/>
        </w:rPr>
        <w:t>同名人民币银行结算账户或开立在其他存管银行的外汇专用期货结算账户时，为境内非居民在中国境内的资金划转，无需进行涉外收付款申报。</w:t>
      </w:r>
    </w:p>
    <w:p w:rsidR="00D37CC3" w:rsidRDefault="00D37CC3" w:rsidP="00D37CC3">
      <w:pPr>
        <w:contextualSpacing/>
        <w:rPr>
          <w:rFonts w:ascii="仿宋_GB2312" w:eastAsia="仿宋_GB2312" w:hAnsi="楷体"/>
          <w:color w:val="000000" w:themeColor="text1"/>
          <w:sz w:val="30"/>
          <w:szCs w:val="30"/>
          <w:shd w:val="clear" w:color="auto" w:fill="FBE4D5" w:themeFill="accent2" w:themeFillTint="33"/>
        </w:rPr>
      </w:pPr>
    </w:p>
    <w:p w:rsidR="009A0C74" w:rsidRDefault="009A0C74" w:rsidP="009A0C74">
      <w:pPr>
        <w:ind w:firstLine="600"/>
        <w:contextualSpacing/>
        <w:rPr>
          <w:rFonts w:ascii="仿宋_GB2312" w:eastAsia="仿宋_GB2312" w:hAnsiTheme="minorEastAsia"/>
          <w:b/>
          <w:color w:val="000000" w:themeColor="text1"/>
          <w:sz w:val="30"/>
          <w:szCs w:val="30"/>
        </w:rPr>
      </w:pPr>
      <w:r w:rsidRPr="006D015E">
        <w:rPr>
          <w:rFonts w:ascii="仿宋_GB2312" w:eastAsia="仿宋_GB2312" w:hAnsiTheme="minorEastAsia" w:hint="eastAsia"/>
          <w:b/>
          <w:color w:val="000000" w:themeColor="text1"/>
          <w:sz w:val="30"/>
          <w:szCs w:val="30"/>
        </w:rPr>
        <w:t>3．境外交易者或境外经纪机构办理实物交割项下的货款结算应</w:t>
      </w:r>
      <w:r w:rsidRPr="007A15FF">
        <w:rPr>
          <w:rFonts w:ascii="仿宋_GB2312" w:eastAsia="仿宋_GB2312" w:hAnsiTheme="minorEastAsia" w:hint="eastAsia"/>
          <w:b/>
          <w:color w:val="000000" w:themeColor="text1"/>
          <w:sz w:val="30"/>
          <w:szCs w:val="30"/>
        </w:rPr>
        <w:t>当如何进行涉外收付款申报</w:t>
      </w:r>
      <w:r w:rsidRPr="006D015E">
        <w:rPr>
          <w:rFonts w:ascii="仿宋_GB2312" w:eastAsia="仿宋_GB2312" w:hAnsiTheme="minorEastAsia" w:hint="eastAsia"/>
          <w:b/>
          <w:color w:val="000000" w:themeColor="text1"/>
          <w:sz w:val="30"/>
          <w:szCs w:val="30"/>
        </w:rPr>
        <w:t>？</w:t>
      </w:r>
    </w:p>
    <w:p w:rsidR="009A0C74" w:rsidRPr="006D015E" w:rsidRDefault="009A0C74" w:rsidP="009A0C74">
      <w:pPr>
        <w:spacing w:line="360" w:lineRule="auto"/>
        <w:ind w:firstLineChars="200" w:firstLine="600"/>
        <w:contextualSpacing/>
        <w:rPr>
          <w:rFonts w:ascii="仿宋_GB2312" w:eastAsia="仿宋_GB2312" w:hAnsiTheme="minorEastAsia"/>
          <w:color w:val="000000" w:themeColor="text1"/>
          <w:sz w:val="30"/>
          <w:szCs w:val="30"/>
        </w:rPr>
      </w:pPr>
      <w:r w:rsidRPr="007A15FF">
        <w:rPr>
          <w:rFonts w:ascii="仿宋_GB2312" w:eastAsia="仿宋_GB2312" w:hAnsiTheme="minorEastAsia" w:hint="eastAsia"/>
          <w:color w:val="000000" w:themeColor="text1"/>
          <w:sz w:val="30"/>
          <w:szCs w:val="30"/>
        </w:rPr>
        <w:t>答：</w:t>
      </w:r>
      <w:r w:rsidRPr="006D015E">
        <w:rPr>
          <w:rFonts w:ascii="仿宋_GB2312" w:eastAsia="仿宋_GB2312" w:hAnsiTheme="minorEastAsia" w:hint="eastAsia"/>
          <w:color w:val="000000" w:themeColor="text1"/>
          <w:sz w:val="30"/>
          <w:szCs w:val="30"/>
        </w:rPr>
        <w:t>为境外交易者或境外经纪机构提供结算服务的期货公司应在实物交割</w:t>
      </w:r>
      <w:r>
        <w:rPr>
          <w:rFonts w:ascii="仿宋_GB2312" w:eastAsia="仿宋_GB2312" w:hAnsiTheme="minorEastAsia" w:hint="eastAsia"/>
          <w:color w:val="000000" w:themeColor="text1"/>
          <w:sz w:val="30"/>
          <w:szCs w:val="30"/>
        </w:rPr>
        <w:t>货款</w:t>
      </w:r>
      <w:r w:rsidRPr="006D015E">
        <w:rPr>
          <w:rFonts w:ascii="仿宋_GB2312" w:eastAsia="仿宋_GB2312" w:hAnsiTheme="minorEastAsia" w:hint="eastAsia"/>
          <w:color w:val="000000" w:themeColor="text1"/>
          <w:sz w:val="30"/>
          <w:szCs w:val="30"/>
        </w:rPr>
        <w:t>结算</w:t>
      </w:r>
      <w:r>
        <w:rPr>
          <w:rFonts w:ascii="仿宋_GB2312" w:eastAsia="仿宋_GB2312" w:hAnsiTheme="minorEastAsia" w:hint="eastAsia"/>
          <w:color w:val="000000" w:themeColor="text1"/>
          <w:sz w:val="30"/>
          <w:szCs w:val="30"/>
        </w:rPr>
        <w:t>当日</w:t>
      </w:r>
      <w:r w:rsidRPr="006D015E">
        <w:rPr>
          <w:rFonts w:ascii="仿宋_GB2312" w:eastAsia="仿宋_GB2312" w:hAnsiTheme="minorEastAsia" w:hint="eastAsia"/>
          <w:color w:val="000000" w:themeColor="text1"/>
          <w:sz w:val="30"/>
          <w:szCs w:val="30"/>
        </w:rPr>
        <w:t>进行两类申报：一是轧差净额结算申报</w:t>
      </w:r>
      <w:r>
        <w:rPr>
          <w:rFonts w:ascii="仿宋_GB2312" w:eastAsia="仿宋_GB2312" w:hAnsiTheme="minorEastAsia" w:hint="eastAsia"/>
          <w:color w:val="000000" w:themeColor="text1"/>
          <w:sz w:val="30"/>
          <w:szCs w:val="30"/>
        </w:rPr>
        <w:t>；</w:t>
      </w:r>
      <w:r w:rsidRPr="006D015E">
        <w:rPr>
          <w:rFonts w:ascii="仿宋_GB2312" w:eastAsia="仿宋_GB2312" w:hAnsiTheme="minorEastAsia" w:hint="eastAsia"/>
          <w:color w:val="000000" w:themeColor="text1"/>
          <w:sz w:val="30"/>
          <w:szCs w:val="30"/>
        </w:rPr>
        <w:t>二是还原真实交易的申报。</w:t>
      </w:r>
    </w:p>
    <w:p w:rsidR="009A0C74" w:rsidRPr="006D015E" w:rsidRDefault="009A0C74" w:rsidP="00E16282">
      <w:pPr>
        <w:spacing w:line="360" w:lineRule="auto"/>
        <w:ind w:firstLineChars="200" w:firstLine="600"/>
        <w:contextualSpacing/>
        <w:outlineLvl w:val="0"/>
        <w:rPr>
          <w:rFonts w:ascii="仿宋_GB2312" w:eastAsia="仿宋_GB2312" w:hAnsiTheme="minorEastAsia"/>
          <w:color w:val="000000" w:themeColor="text1"/>
          <w:sz w:val="30"/>
          <w:szCs w:val="30"/>
        </w:rPr>
      </w:pPr>
      <w:r w:rsidRPr="006D015E">
        <w:rPr>
          <w:rFonts w:ascii="仿宋_GB2312" w:eastAsia="仿宋_GB2312" w:hAnsiTheme="minorEastAsia" w:hint="eastAsia"/>
          <w:color w:val="000000" w:themeColor="text1"/>
          <w:sz w:val="30"/>
          <w:szCs w:val="30"/>
        </w:rPr>
        <w:t>（</w:t>
      </w:r>
      <w:r>
        <w:rPr>
          <w:rFonts w:ascii="仿宋_GB2312" w:eastAsia="仿宋_GB2312" w:hAnsiTheme="minorEastAsia" w:hint="eastAsia"/>
          <w:color w:val="000000" w:themeColor="text1"/>
          <w:sz w:val="30"/>
          <w:szCs w:val="30"/>
        </w:rPr>
        <w:t>1</w:t>
      </w:r>
      <w:r w:rsidRPr="006D015E">
        <w:rPr>
          <w:rFonts w:ascii="仿宋_GB2312" w:eastAsia="仿宋_GB2312" w:hAnsiTheme="minorEastAsia" w:hint="eastAsia"/>
          <w:color w:val="000000" w:themeColor="text1"/>
          <w:sz w:val="30"/>
          <w:szCs w:val="30"/>
        </w:rPr>
        <w:t>）轧差净额结算的申报</w:t>
      </w:r>
    </w:p>
    <w:p w:rsidR="009A0C74" w:rsidRPr="007C4AA3" w:rsidRDefault="009A0C74" w:rsidP="009A0C74">
      <w:pPr>
        <w:spacing w:line="360" w:lineRule="auto"/>
        <w:ind w:firstLineChars="200" w:firstLine="600"/>
        <w:contextualSpacing/>
        <w:rPr>
          <w:rFonts w:ascii="仿宋_GB2312" w:eastAsia="仿宋_GB2312" w:hAnsiTheme="minorEastAsia"/>
          <w:color w:val="000000" w:themeColor="text1"/>
          <w:sz w:val="30"/>
          <w:szCs w:val="30"/>
        </w:rPr>
      </w:pPr>
      <w:r w:rsidRPr="007C4AA3">
        <w:rPr>
          <w:rFonts w:ascii="仿宋_GB2312" w:eastAsia="仿宋_GB2312" w:hAnsiTheme="minorEastAsia" w:hint="eastAsia"/>
          <w:color w:val="000000" w:themeColor="text1"/>
          <w:sz w:val="30"/>
          <w:szCs w:val="30"/>
        </w:rPr>
        <w:lastRenderedPageBreak/>
        <w:t>在货款结算完成当日，期货公司应虚拟一笔结算为零的涉外付款，填写《境外汇款申请书》，收/付款人名称均为期货公司，交易编码标记为</w:t>
      </w:r>
      <w:r w:rsidRPr="007C4AA3">
        <w:rPr>
          <w:rFonts w:ascii="仿宋_GB2312" w:eastAsia="仿宋_GB2312" w:hAnsiTheme="minorEastAsia"/>
          <w:color w:val="000000" w:themeColor="text1"/>
          <w:sz w:val="30"/>
          <w:szCs w:val="30"/>
        </w:rPr>
        <w:t>“</w:t>
      </w:r>
      <w:r w:rsidRPr="007C4AA3">
        <w:rPr>
          <w:rFonts w:ascii="仿宋_GB2312" w:eastAsia="仿宋_GB2312" w:hAnsiTheme="minorEastAsia"/>
          <w:color w:val="000000" w:themeColor="text1"/>
          <w:sz w:val="30"/>
          <w:szCs w:val="30"/>
        </w:rPr>
        <w:t>999998</w:t>
      </w:r>
      <w:r w:rsidRPr="007C4AA3">
        <w:rPr>
          <w:rFonts w:ascii="仿宋_GB2312" w:eastAsia="仿宋_GB2312" w:hAnsiTheme="minorEastAsia"/>
          <w:color w:val="000000" w:themeColor="text1"/>
          <w:sz w:val="30"/>
          <w:szCs w:val="30"/>
        </w:rPr>
        <w:t>”</w:t>
      </w:r>
      <w:r w:rsidRPr="007C4AA3">
        <w:rPr>
          <w:rFonts w:ascii="仿宋_GB2312" w:eastAsia="仿宋_GB2312" w:hAnsiTheme="minorEastAsia" w:hint="eastAsia"/>
          <w:color w:val="000000" w:themeColor="text1"/>
          <w:sz w:val="30"/>
          <w:szCs w:val="30"/>
        </w:rPr>
        <w:t>，“收款人常驻国家（地区）”为“中国”，其他必输项可视情况填报或填写“N/A</w:t>
      </w:r>
      <w:r w:rsidRPr="007C4AA3">
        <w:rPr>
          <w:rFonts w:ascii="仿宋_GB2312" w:eastAsia="仿宋_GB2312" w:hAnsiTheme="minorEastAsia"/>
          <w:color w:val="000000" w:themeColor="text1"/>
          <w:sz w:val="30"/>
          <w:szCs w:val="30"/>
        </w:rPr>
        <w:t>”</w:t>
      </w:r>
      <w:r w:rsidRPr="007C4AA3">
        <w:rPr>
          <w:rFonts w:ascii="仿宋_GB2312" w:eastAsia="仿宋_GB2312" w:hAnsiTheme="minorEastAsia" w:hint="eastAsia"/>
          <w:color w:val="000000" w:themeColor="text1"/>
          <w:sz w:val="30"/>
          <w:szCs w:val="30"/>
        </w:rPr>
        <w:t>（半角大写英文字符）。</w:t>
      </w:r>
    </w:p>
    <w:p w:rsidR="009A0C74" w:rsidRPr="006D015E" w:rsidRDefault="009A0C74" w:rsidP="009A0C74">
      <w:pPr>
        <w:spacing w:line="360" w:lineRule="auto"/>
        <w:ind w:firstLineChars="200" w:firstLine="600"/>
        <w:contextualSpacing/>
        <w:rPr>
          <w:rFonts w:ascii="仿宋_GB2312" w:eastAsia="仿宋_GB2312" w:hAnsiTheme="minorEastAsia"/>
          <w:color w:val="000000" w:themeColor="text1"/>
          <w:sz w:val="30"/>
          <w:szCs w:val="30"/>
        </w:rPr>
      </w:pPr>
      <w:r w:rsidRPr="007C4AA3">
        <w:rPr>
          <w:rFonts w:ascii="仿宋_GB2312" w:eastAsia="仿宋_GB2312" w:hAnsiTheme="minorEastAsia" w:hint="eastAsia"/>
          <w:color w:val="000000" w:themeColor="text1"/>
          <w:sz w:val="30"/>
          <w:szCs w:val="30"/>
        </w:rPr>
        <w:t>存管银行应在轧差结算日（</w:t>
      </w:r>
      <w:r w:rsidRPr="007C4AA3">
        <w:rPr>
          <w:rFonts w:ascii="仿宋_GB2312" w:eastAsia="仿宋_GB2312" w:hAnsiTheme="minorEastAsia"/>
          <w:color w:val="000000" w:themeColor="text1"/>
          <w:sz w:val="30"/>
          <w:szCs w:val="30"/>
        </w:rPr>
        <w:t>T</w:t>
      </w:r>
      <w:r w:rsidRPr="007C4AA3">
        <w:rPr>
          <w:rFonts w:ascii="仿宋_GB2312" w:eastAsia="仿宋_GB2312" w:hAnsiTheme="minorEastAsia" w:hint="eastAsia"/>
          <w:color w:val="000000" w:themeColor="text1"/>
          <w:sz w:val="30"/>
          <w:szCs w:val="30"/>
        </w:rPr>
        <w:t>）后的第</w:t>
      </w:r>
      <w:r w:rsidRPr="007C4AA3">
        <w:rPr>
          <w:rFonts w:ascii="仿宋_GB2312" w:eastAsia="仿宋_GB2312" w:hAnsiTheme="minorEastAsia"/>
          <w:color w:val="000000" w:themeColor="text1"/>
          <w:sz w:val="30"/>
          <w:szCs w:val="30"/>
        </w:rPr>
        <w:t>1</w:t>
      </w:r>
      <w:r w:rsidRPr="007C4AA3">
        <w:rPr>
          <w:rFonts w:ascii="仿宋_GB2312" w:eastAsia="仿宋_GB2312" w:hAnsiTheme="minorEastAsia" w:hint="eastAsia"/>
          <w:color w:val="000000" w:themeColor="text1"/>
          <w:sz w:val="30"/>
          <w:szCs w:val="30"/>
        </w:rPr>
        <w:t>个工作日（</w:t>
      </w:r>
      <w:r w:rsidRPr="007C4AA3">
        <w:rPr>
          <w:rFonts w:ascii="仿宋_GB2312" w:eastAsia="仿宋_GB2312" w:hAnsiTheme="minorEastAsia"/>
          <w:color w:val="000000" w:themeColor="text1"/>
          <w:sz w:val="30"/>
          <w:szCs w:val="30"/>
        </w:rPr>
        <w:t>T</w:t>
      </w:r>
      <w:r w:rsidRPr="007C4AA3">
        <w:rPr>
          <w:rFonts w:ascii="仿宋_GB2312" w:eastAsia="仿宋_GB2312" w:hAnsiTheme="minorEastAsia" w:hint="eastAsia"/>
          <w:color w:val="000000" w:themeColor="text1"/>
          <w:sz w:val="30"/>
          <w:szCs w:val="30"/>
        </w:rPr>
        <w:t>＋</w:t>
      </w:r>
      <w:r w:rsidRPr="007C4AA3">
        <w:rPr>
          <w:rFonts w:ascii="仿宋_GB2312" w:eastAsia="仿宋_GB2312" w:hAnsiTheme="minorEastAsia"/>
          <w:color w:val="000000" w:themeColor="text1"/>
          <w:sz w:val="30"/>
          <w:szCs w:val="30"/>
        </w:rPr>
        <w:t>1</w:t>
      </w:r>
      <w:r w:rsidRPr="007C4AA3">
        <w:rPr>
          <w:rFonts w:ascii="仿宋_GB2312" w:eastAsia="仿宋_GB2312" w:hAnsiTheme="minorEastAsia" w:hint="eastAsia"/>
          <w:color w:val="000000" w:themeColor="text1"/>
          <w:sz w:val="30"/>
          <w:szCs w:val="30"/>
        </w:rPr>
        <w:t>）中午</w:t>
      </w:r>
      <w:r w:rsidRPr="007C4AA3">
        <w:rPr>
          <w:rFonts w:ascii="仿宋_GB2312" w:eastAsia="仿宋_GB2312" w:hAnsiTheme="minorEastAsia"/>
          <w:color w:val="000000" w:themeColor="text1"/>
          <w:sz w:val="30"/>
          <w:szCs w:val="30"/>
        </w:rPr>
        <w:t>12</w:t>
      </w:r>
      <w:r w:rsidRPr="007C4AA3">
        <w:rPr>
          <w:rFonts w:ascii="仿宋_GB2312" w:eastAsia="仿宋_GB2312" w:hAnsiTheme="minorEastAsia" w:hint="eastAsia"/>
          <w:color w:val="000000" w:themeColor="text1"/>
          <w:sz w:val="30"/>
          <w:szCs w:val="30"/>
        </w:rPr>
        <w:t>：</w:t>
      </w:r>
      <w:r w:rsidRPr="007C4AA3">
        <w:rPr>
          <w:rFonts w:ascii="仿宋_GB2312" w:eastAsia="仿宋_GB2312" w:hAnsiTheme="minorEastAsia"/>
          <w:color w:val="000000" w:themeColor="text1"/>
          <w:sz w:val="30"/>
          <w:szCs w:val="30"/>
        </w:rPr>
        <w:t>00</w:t>
      </w:r>
      <w:r w:rsidRPr="007C4AA3">
        <w:rPr>
          <w:rFonts w:ascii="仿宋_GB2312" w:eastAsia="仿宋_GB2312" w:hAnsiTheme="minorEastAsia" w:hint="eastAsia"/>
          <w:color w:val="000000" w:themeColor="text1"/>
          <w:sz w:val="30"/>
          <w:szCs w:val="30"/>
        </w:rPr>
        <w:t>前，完成此笔虚拟付款数据的报送工作。</w:t>
      </w:r>
      <w:r w:rsidRPr="006D015E">
        <w:rPr>
          <w:rFonts w:ascii="仿宋_GB2312" w:eastAsia="仿宋_GB2312" w:hAnsiTheme="minorEastAsia"/>
          <w:color w:val="000000" w:themeColor="text1"/>
          <w:sz w:val="30"/>
          <w:szCs w:val="30"/>
        </w:rPr>
        <w:t xml:space="preserve"> </w:t>
      </w:r>
    </w:p>
    <w:p w:rsidR="009A0C74" w:rsidRPr="006D015E" w:rsidRDefault="009A0C74" w:rsidP="00E16282">
      <w:pPr>
        <w:spacing w:line="360" w:lineRule="auto"/>
        <w:ind w:firstLineChars="200" w:firstLine="600"/>
        <w:contextualSpacing/>
        <w:outlineLvl w:val="0"/>
        <w:rPr>
          <w:rFonts w:ascii="仿宋_GB2312" w:eastAsia="仿宋_GB2312" w:hAnsiTheme="minorEastAsia"/>
          <w:color w:val="000000" w:themeColor="text1"/>
          <w:sz w:val="30"/>
          <w:szCs w:val="30"/>
        </w:rPr>
      </w:pPr>
      <w:r w:rsidRPr="006D015E">
        <w:rPr>
          <w:rFonts w:ascii="仿宋_GB2312" w:eastAsia="仿宋_GB2312" w:hAnsiTheme="minorEastAsia" w:hint="eastAsia"/>
          <w:color w:val="000000" w:themeColor="text1"/>
          <w:sz w:val="30"/>
          <w:szCs w:val="30"/>
        </w:rPr>
        <w:t>（</w:t>
      </w:r>
      <w:r>
        <w:rPr>
          <w:rFonts w:ascii="仿宋_GB2312" w:eastAsia="仿宋_GB2312" w:hAnsiTheme="minorEastAsia" w:hint="eastAsia"/>
          <w:color w:val="000000" w:themeColor="text1"/>
          <w:sz w:val="30"/>
          <w:szCs w:val="30"/>
        </w:rPr>
        <w:t>2</w:t>
      </w:r>
      <w:r w:rsidRPr="006D015E">
        <w:rPr>
          <w:rFonts w:ascii="仿宋_GB2312" w:eastAsia="仿宋_GB2312" w:hAnsiTheme="minorEastAsia" w:hint="eastAsia"/>
          <w:color w:val="000000" w:themeColor="text1"/>
          <w:sz w:val="30"/>
          <w:szCs w:val="30"/>
        </w:rPr>
        <w:t>）还原数据的申报</w:t>
      </w:r>
    </w:p>
    <w:p w:rsidR="009A0C74" w:rsidRPr="007C4AA3" w:rsidRDefault="009A0C74" w:rsidP="009A0C74">
      <w:pPr>
        <w:spacing w:line="360" w:lineRule="auto"/>
        <w:ind w:firstLineChars="200" w:firstLine="600"/>
        <w:contextualSpacing/>
        <w:rPr>
          <w:rFonts w:ascii="仿宋_GB2312" w:eastAsia="仿宋_GB2312" w:hAnsiTheme="minorEastAsia"/>
          <w:color w:val="000000" w:themeColor="text1"/>
          <w:sz w:val="30"/>
          <w:szCs w:val="30"/>
        </w:rPr>
      </w:pPr>
      <w:r w:rsidRPr="007C4AA3">
        <w:rPr>
          <w:rFonts w:ascii="仿宋_GB2312" w:eastAsia="仿宋_GB2312" w:hAnsiTheme="minorEastAsia" w:hint="eastAsia"/>
          <w:color w:val="000000" w:themeColor="text1"/>
          <w:sz w:val="30"/>
          <w:szCs w:val="30"/>
        </w:rPr>
        <w:t>对于轧差净额结算还原数据的申报，根据全收全支原则，期货公司应以自身名义，向存管银行提供还原数据的基础信息和申报信息，使其至少包括涉外收付款统计申报的所需信息。</w:t>
      </w:r>
    </w:p>
    <w:p w:rsidR="009A0C74" w:rsidRPr="007C4AA3" w:rsidRDefault="009A0C74" w:rsidP="009A0C74">
      <w:pPr>
        <w:spacing w:line="360" w:lineRule="auto"/>
        <w:ind w:firstLineChars="200" w:firstLine="600"/>
        <w:contextualSpacing/>
        <w:rPr>
          <w:rFonts w:ascii="仿宋_GB2312" w:eastAsia="仿宋_GB2312" w:hAnsiTheme="minorEastAsia"/>
          <w:color w:val="000000" w:themeColor="text1"/>
          <w:sz w:val="30"/>
          <w:szCs w:val="30"/>
        </w:rPr>
      </w:pPr>
      <w:r w:rsidRPr="007C4AA3">
        <w:rPr>
          <w:rFonts w:ascii="仿宋_GB2312" w:eastAsia="仿宋_GB2312" w:hAnsiTheme="minorEastAsia" w:hint="eastAsia"/>
          <w:color w:val="000000" w:themeColor="text1"/>
          <w:sz w:val="30"/>
          <w:szCs w:val="30"/>
        </w:rPr>
        <w:t>境外交易者或境外经纪机构作为买方时，在货款结算完成当日，为其提供结算服务的期货公司应同时进行一笔资本项下资金汇出（交易编码为724000）和一笔货物贸易资金汇入（交易编码为121030）的申报，汇出和汇入资金金额均与相应实物交割全部货款金额一致，交易附言中应注明“原油期货”字样。但期货公司可不进行实际的资金划转。</w:t>
      </w:r>
    </w:p>
    <w:p w:rsidR="009A0C74" w:rsidRPr="007C4AA3" w:rsidRDefault="009A0C74" w:rsidP="009A0C74">
      <w:pPr>
        <w:spacing w:line="360" w:lineRule="auto"/>
        <w:ind w:firstLineChars="200" w:firstLine="600"/>
        <w:contextualSpacing/>
        <w:rPr>
          <w:rFonts w:ascii="仿宋_GB2312" w:eastAsia="仿宋_GB2312" w:hAnsiTheme="minorEastAsia"/>
          <w:color w:val="000000" w:themeColor="text1"/>
          <w:sz w:val="30"/>
          <w:szCs w:val="30"/>
        </w:rPr>
      </w:pPr>
      <w:r w:rsidRPr="007C4AA3">
        <w:rPr>
          <w:rFonts w:ascii="仿宋_GB2312" w:eastAsia="仿宋_GB2312" w:hAnsiTheme="minorEastAsia" w:hint="eastAsia"/>
          <w:color w:val="000000" w:themeColor="text1"/>
          <w:sz w:val="30"/>
          <w:szCs w:val="30"/>
        </w:rPr>
        <w:t>境外交易者或境外经纪机构作为卖方时，在货款结算完成当日，为其提供结算服务的期货公司应同时进行一笔资本项下资金汇入（交易编码为724000）和一笔货物贸易资金汇出（交易编码为121030）的申报，汇入和汇出资金金额均与相应实物交割全部货款金额一致，交易附言中应注明“原油期货”字样。但期</w:t>
      </w:r>
      <w:r w:rsidRPr="007C4AA3">
        <w:rPr>
          <w:rFonts w:ascii="仿宋_GB2312" w:eastAsia="仿宋_GB2312" w:hAnsiTheme="minorEastAsia" w:hint="eastAsia"/>
          <w:color w:val="000000" w:themeColor="text1"/>
          <w:sz w:val="30"/>
          <w:szCs w:val="30"/>
        </w:rPr>
        <w:lastRenderedPageBreak/>
        <w:t>货公司可不进行实际的资金划转。</w:t>
      </w:r>
    </w:p>
    <w:p w:rsidR="006D015E" w:rsidRDefault="009A0C74" w:rsidP="009A0C74">
      <w:pPr>
        <w:spacing w:line="360" w:lineRule="auto"/>
        <w:ind w:firstLineChars="200" w:firstLine="600"/>
        <w:contextualSpacing/>
        <w:rPr>
          <w:rFonts w:ascii="仿宋_GB2312" w:eastAsia="仿宋_GB2312" w:hAnsiTheme="minorEastAsia"/>
          <w:color w:val="000000" w:themeColor="text1"/>
          <w:sz w:val="30"/>
          <w:szCs w:val="30"/>
        </w:rPr>
      </w:pPr>
      <w:r w:rsidRPr="007C4AA3">
        <w:rPr>
          <w:rFonts w:ascii="仿宋_GB2312" w:eastAsia="仿宋_GB2312" w:hAnsiTheme="minorEastAsia" w:hint="eastAsia"/>
          <w:color w:val="000000" w:themeColor="text1"/>
          <w:sz w:val="30"/>
          <w:szCs w:val="30"/>
        </w:rPr>
        <w:t>存管银行应按照轧差结算日期编制还原数据的申报号码，同时应将还原数据的“银行业务编号”填写为所对应的前款轧差净额结算交易的申报号码，以便建立轧差结算数据与还原数据间的对应关系。存管银行应在轧差结算日（</w:t>
      </w:r>
      <w:r w:rsidRPr="007C4AA3">
        <w:rPr>
          <w:rFonts w:ascii="仿宋_GB2312" w:eastAsia="仿宋_GB2312" w:hAnsiTheme="minorEastAsia"/>
          <w:color w:val="000000" w:themeColor="text1"/>
          <w:sz w:val="30"/>
          <w:szCs w:val="30"/>
        </w:rPr>
        <w:t>T</w:t>
      </w:r>
      <w:r w:rsidRPr="007C4AA3">
        <w:rPr>
          <w:rFonts w:ascii="仿宋_GB2312" w:eastAsia="仿宋_GB2312" w:hAnsiTheme="minorEastAsia" w:hint="eastAsia"/>
          <w:color w:val="000000" w:themeColor="text1"/>
          <w:sz w:val="30"/>
          <w:szCs w:val="30"/>
        </w:rPr>
        <w:t>）后的第</w:t>
      </w:r>
      <w:r w:rsidRPr="007C4AA3">
        <w:rPr>
          <w:rFonts w:ascii="仿宋_GB2312" w:eastAsia="仿宋_GB2312" w:hAnsiTheme="minorEastAsia"/>
          <w:color w:val="000000" w:themeColor="text1"/>
          <w:sz w:val="30"/>
          <w:szCs w:val="30"/>
        </w:rPr>
        <w:t>1</w:t>
      </w:r>
      <w:r w:rsidRPr="007C4AA3">
        <w:rPr>
          <w:rFonts w:ascii="仿宋_GB2312" w:eastAsia="仿宋_GB2312" w:hAnsiTheme="minorEastAsia" w:hint="eastAsia"/>
          <w:color w:val="000000" w:themeColor="text1"/>
          <w:sz w:val="30"/>
          <w:szCs w:val="30"/>
        </w:rPr>
        <w:t>个工作日（</w:t>
      </w:r>
      <w:r w:rsidRPr="007C4AA3">
        <w:rPr>
          <w:rFonts w:ascii="仿宋_GB2312" w:eastAsia="仿宋_GB2312" w:hAnsiTheme="minorEastAsia"/>
          <w:color w:val="000000" w:themeColor="text1"/>
          <w:sz w:val="30"/>
          <w:szCs w:val="30"/>
        </w:rPr>
        <w:t>T</w:t>
      </w:r>
      <w:r w:rsidRPr="007C4AA3">
        <w:rPr>
          <w:rFonts w:ascii="仿宋_GB2312" w:eastAsia="仿宋_GB2312" w:hAnsiTheme="minorEastAsia" w:hint="eastAsia"/>
          <w:color w:val="000000" w:themeColor="text1"/>
          <w:sz w:val="30"/>
          <w:szCs w:val="30"/>
        </w:rPr>
        <w:t>＋</w:t>
      </w:r>
      <w:r w:rsidRPr="007C4AA3">
        <w:rPr>
          <w:rFonts w:ascii="仿宋_GB2312" w:eastAsia="仿宋_GB2312" w:hAnsiTheme="minorEastAsia"/>
          <w:color w:val="000000" w:themeColor="text1"/>
          <w:sz w:val="30"/>
          <w:szCs w:val="30"/>
        </w:rPr>
        <w:t>1</w:t>
      </w:r>
      <w:r w:rsidRPr="007C4AA3">
        <w:rPr>
          <w:rFonts w:ascii="仿宋_GB2312" w:eastAsia="仿宋_GB2312" w:hAnsiTheme="minorEastAsia" w:hint="eastAsia"/>
          <w:color w:val="000000" w:themeColor="text1"/>
          <w:sz w:val="30"/>
          <w:szCs w:val="30"/>
        </w:rPr>
        <w:t>）中午</w:t>
      </w:r>
      <w:r w:rsidRPr="007C4AA3">
        <w:rPr>
          <w:rFonts w:ascii="仿宋_GB2312" w:eastAsia="仿宋_GB2312" w:hAnsiTheme="minorEastAsia"/>
          <w:color w:val="000000" w:themeColor="text1"/>
          <w:sz w:val="30"/>
          <w:szCs w:val="30"/>
        </w:rPr>
        <w:t>12</w:t>
      </w:r>
      <w:r w:rsidRPr="007C4AA3">
        <w:rPr>
          <w:rFonts w:ascii="仿宋_GB2312" w:eastAsia="仿宋_GB2312" w:hAnsiTheme="minorEastAsia" w:hint="eastAsia"/>
          <w:color w:val="000000" w:themeColor="text1"/>
          <w:sz w:val="30"/>
          <w:szCs w:val="30"/>
        </w:rPr>
        <w:t>：</w:t>
      </w:r>
      <w:r w:rsidRPr="007C4AA3">
        <w:rPr>
          <w:rFonts w:ascii="仿宋_GB2312" w:eastAsia="仿宋_GB2312" w:hAnsiTheme="minorEastAsia"/>
          <w:color w:val="000000" w:themeColor="text1"/>
          <w:sz w:val="30"/>
          <w:szCs w:val="30"/>
        </w:rPr>
        <w:t>00</w:t>
      </w:r>
      <w:r w:rsidRPr="007C4AA3">
        <w:rPr>
          <w:rFonts w:ascii="仿宋_GB2312" w:eastAsia="仿宋_GB2312" w:hAnsiTheme="minorEastAsia" w:hint="eastAsia"/>
          <w:color w:val="000000" w:themeColor="text1"/>
          <w:sz w:val="30"/>
          <w:szCs w:val="30"/>
        </w:rPr>
        <w:t>前，完成还原数据基础信息的报送工作；第</w:t>
      </w:r>
      <w:r w:rsidRPr="007C4AA3">
        <w:rPr>
          <w:rFonts w:ascii="仿宋_GB2312" w:eastAsia="仿宋_GB2312" w:hAnsiTheme="minorEastAsia"/>
          <w:color w:val="000000" w:themeColor="text1"/>
          <w:sz w:val="30"/>
          <w:szCs w:val="30"/>
        </w:rPr>
        <w:t>5</w:t>
      </w:r>
      <w:r w:rsidRPr="007C4AA3">
        <w:rPr>
          <w:rFonts w:ascii="仿宋_GB2312" w:eastAsia="仿宋_GB2312" w:hAnsiTheme="minorEastAsia" w:hint="eastAsia"/>
          <w:color w:val="000000" w:themeColor="text1"/>
          <w:sz w:val="30"/>
          <w:szCs w:val="30"/>
        </w:rPr>
        <w:t>个工作日（</w:t>
      </w:r>
      <w:r w:rsidRPr="007C4AA3">
        <w:rPr>
          <w:rFonts w:ascii="仿宋_GB2312" w:eastAsia="仿宋_GB2312" w:hAnsiTheme="minorEastAsia"/>
          <w:color w:val="000000" w:themeColor="text1"/>
          <w:sz w:val="30"/>
          <w:szCs w:val="30"/>
        </w:rPr>
        <w:t>T</w:t>
      </w:r>
      <w:r w:rsidRPr="007C4AA3">
        <w:rPr>
          <w:rFonts w:ascii="仿宋_GB2312" w:eastAsia="仿宋_GB2312" w:hAnsiTheme="minorEastAsia" w:hint="eastAsia"/>
          <w:color w:val="000000" w:themeColor="text1"/>
          <w:sz w:val="30"/>
          <w:szCs w:val="30"/>
        </w:rPr>
        <w:t>＋</w:t>
      </w:r>
      <w:r w:rsidRPr="007C4AA3">
        <w:rPr>
          <w:rFonts w:ascii="仿宋_GB2312" w:eastAsia="仿宋_GB2312" w:hAnsiTheme="minorEastAsia"/>
          <w:color w:val="000000" w:themeColor="text1"/>
          <w:sz w:val="30"/>
          <w:szCs w:val="30"/>
        </w:rPr>
        <w:t>5</w:t>
      </w:r>
      <w:r w:rsidRPr="007C4AA3">
        <w:rPr>
          <w:rFonts w:ascii="仿宋_GB2312" w:eastAsia="仿宋_GB2312" w:hAnsiTheme="minorEastAsia" w:hint="eastAsia"/>
          <w:color w:val="000000" w:themeColor="text1"/>
          <w:sz w:val="30"/>
          <w:szCs w:val="30"/>
        </w:rPr>
        <w:t>）前，完成还原数据申报信息的报送工作。</w:t>
      </w:r>
    </w:p>
    <w:p w:rsidR="006D015E" w:rsidRPr="006D015E" w:rsidRDefault="006D015E" w:rsidP="006D015E">
      <w:pPr>
        <w:spacing w:line="360" w:lineRule="auto"/>
        <w:ind w:firstLineChars="200" w:firstLine="600"/>
        <w:contextualSpacing/>
        <w:rPr>
          <w:rFonts w:ascii="仿宋_GB2312" w:eastAsia="仿宋_GB2312" w:hAnsiTheme="minorEastAsia"/>
          <w:color w:val="000000" w:themeColor="text1"/>
          <w:sz w:val="30"/>
          <w:szCs w:val="30"/>
        </w:rPr>
      </w:pPr>
    </w:p>
    <w:p w:rsidR="00D37CC3" w:rsidRPr="007A15FF" w:rsidRDefault="006D015E" w:rsidP="003125A7">
      <w:pPr>
        <w:spacing w:line="360" w:lineRule="auto"/>
        <w:ind w:firstLineChars="198" w:firstLine="596"/>
        <w:contextualSpacing/>
        <w:rPr>
          <w:rFonts w:ascii="仿宋_GB2312" w:eastAsia="仿宋_GB2312" w:hAnsiTheme="minorEastAsia"/>
          <w:b/>
          <w:color w:val="000000" w:themeColor="text1"/>
          <w:sz w:val="30"/>
          <w:szCs w:val="30"/>
        </w:rPr>
      </w:pPr>
      <w:r>
        <w:rPr>
          <w:rFonts w:ascii="仿宋_GB2312" w:eastAsia="仿宋_GB2312" w:hAnsiTheme="minorEastAsia" w:hint="eastAsia"/>
          <w:b/>
          <w:color w:val="000000" w:themeColor="text1"/>
          <w:sz w:val="30"/>
          <w:szCs w:val="30"/>
        </w:rPr>
        <w:t>4</w:t>
      </w:r>
      <w:r w:rsidR="00D37CC3" w:rsidRPr="007A15FF">
        <w:rPr>
          <w:rFonts w:ascii="仿宋_GB2312" w:eastAsia="仿宋_GB2312" w:hAnsiTheme="minorEastAsia" w:hint="eastAsia"/>
          <w:b/>
          <w:color w:val="000000" w:themeColor="text1"/>
          <w:sz w:val="30"/>
          <w:szCs w:val="30"/>
        </w:rPr>
        <w:t>.境内特定品种期货交易应当如何进行对外金融资产负债及交易统计数据申报？</w:t>
      </w:r>
    </w:p>
    <w:p w:rsidR="00D37CC3" w:rsidRPr="007A15FF" w:rsidRDefault="00D37CC3" w:rsidP="00D37CC3">
      <w:pPr>
        <w:spacing w:line="360" w:lineRule="auto"/>
        <w:ind w:firstLineChars="200" w:firstLine="600"/>
        <w:contextualSpacing/>
        <w:rPr>
          <w:rFonts w:ascii="仿宋_GB2312" w:eastAsia="仿宋_GB2312" w:hAnsiTheme="minorEastAsia"/>
          <w:color w:val="000000" w:themeColor="text1"/>
          <w:sz w:val="30"/>
          <w:szCs w:val="30"/>
        </w:rPr>
      </w:pPr>
      <w:r w:rsidRPr="007A15FF">
        <w:rPr>
          <w:rFonts w:ascii="仿宋_GB2312" w:eastAsia="仿宋_GB2312" w:hAnsiTheme="minorEastAsia" w:hint="eastAsia"/>
          <w:color w:val="000000" w:themeColor="text1"/>
          <w:sz w:val="30"/>
          <w:szCs w:val="30"/>
        </w:rPr>
        <w:t>答：对外金融资产负债及交易统计数据申报应按照《国家外汇管理局关于印发&lt;对外金融资产负债及交易统计制度&gt;的通知》（汇发[2016]15号）以及《国家外汇管理局关于发布&lt;金融机构外汇业务数据采集规范（1.1版）&gt;的通知》（汇发[2016]22</w:t>
      </w:r>
      <w:r w:rsidR="003125A7">
        <w:rPr>
          <w:rFonts w:ascii="仿宋_GB2312" w:eastAsia="仿宋_GB2312" w:hAnsiTheme="minorEastAsia" w:hint="eastAsia"/>
          <w:color w:val="000000" w:themeColor="text1"/>
          <w:sz w:val="30"/>
          <w:szCs w:val="30"/>
        </w:rPr>
        <w:t>号）要求执行</w:t>
      </w:r>
      <w:r w:rsidRPr="007A15FF">
        <w:rPr>
          <w:rFonts w:ascii="仿宋_GB2312" w:eastAsia="仿宋_GB2312" w:hAnsiTheme="minorEastAsia" w:hint="eastAsia"/>
          <w:color w:val="000000" w:themeColor="text1"/>
          <w:sz w:val="30"/>
          <w:szCs w:val="30"/>
        </w:rPr>
        <w:t>。</w:t>
      </w:r>
    </w:p>
    <w:p w:rsidR="00D37CC3" w:rsidRPr="007A15FF" w:rsidRDefault="00D37CC3" w:rsidP="00D37CC3">
      <w:pPr>
        <w:spacing w:line="360" w:lineRule="auto"/>
        <w:ind w:firstLine="680"/>
        <w:contextualSpacing/>
        <w:rPr>
          <w:rFonts w:ascii="仿宋_GB2312" w:eastAsia="仿宋_GB2312" w:hAnsiTheme="minorEastAsia"/>
          <w:color w:val="000000" w:themeColor="text1"/>
          <w:sz w:val="30"/>
          <w:szCs w:val="30"/>
        </w:rPr>
      </w:pPr>
      <w:r w:rsidRPr="007A15FF">
        <w:rPr>
          <w:rFonts w:ascii="仿宋_GB2312" w:eastAsia="仿宋_GB2312" w:hAnsiTheme="minorEastAsia" w:hint="eastAsia"/>
          <w:color w:val="000000" w:themeColor="text1"/>
          <w:sz w:val="30"/>
          <w:szCs w:val="30"/>
        </w:rPr>
        <w:t>中国期货市场监控中心负责集中填报非居民交易或持有境内特定期货产品</w:t>
      </w:r>
      <w:r w:rsidR="000D4927" w:rsidRPr="007A15FF">
        <w:rPr>
          <w:rFonts w:ascii="仿宋_GB2312" w:eastAsia="仿宋_GB2312" w:hAnsiTheme="minorEastAsia" w:hint="eastAsia"/>
          <w:color w:val="000000" w:themeColor="text1"/>
          <w:sz w:val="30"/>
          <w:szCs w:val="30"/>
        </w:rPr>
        <w:t>的</w:t>
      </w:r>
      <w:r w:rsidRPr="007A15FF">
        <w:rPr>
          <w:rFonts w:ascii="仿宋_GB2312" w:eastAsia="仿宋_GB2312" w:hAnsiTheme="minorEastAsia" w:hint="eastAsia"/>
          <w:color w:val="000000" w:themeColor="text1"/>
          <w:sz w:val="30"/>
          <w:szCs w:val="30"/>
        </w:rPr>
        <w:t>情况，具体填报至C01表，填报身份为“</w:t>
      </w:r>
      <w:r w:rsidRPr="00B20919">
        <w:rPr>
          <w:rFonts w:ascii="仿宋_GB2312" w:eastAsia="仿宋_GB2312" w:hAnsiTheme="minorEastAsia" w:hint="eastAsia"/>
          <w:color w:val="000000" w:themeColor="text1"/>
          <w:sz w:val="30"/>
          <w:szCs w:val="30"/>
        </w:rPr>
        <w:t>作为</w:t>
      </w:r>
      <w:r w:rsidRPr="007A15FF">
        <w:rPr>
          <w:rFonts w:ascii="仿宋_GB2312" w:eastAsia="仿宋_GB2312" w:hAnsiTheme="minorEastAsia" w:hint="eastAsia"/>
          <w:color w:val="000000" w:themeColor="text1"/>
          <w:sz w:val="30"/>
          <w:szCs w:val="30"/>
        </w:rPr>
        <w:t>3-境内结算机构报送”。鉴于初期交易品种有限，可暂由期货交易所填报，未来交易品种扩大后，由中国期货市场监控中心统一填报。</w:t>
      </w:r>
    </w:p>
    <w:p w:rsidR="00D37CC3" w:rsidRDefault="00D37CC3" w:rsidP="00D37CC3">
      <w:pPr>
        <w:spacing w:line="360" w:lineRule="auto"/>
        <w:ind w:firstLine="680"/>
        <w:contextualSpacing/>
        <w:rPr>
          <w:rFonts w:ascii="仿宋_GB2312" w:eastAsia="仿宋_GB2312" w:hAnsiTheme="minorEastAsia"/>
          <w:color w:val="000000" w:themeColor="text1"/>
          <w:sz w:val="30"/>
          <w:szCs w:val="30"/>
        </w:rPr>
      </w:pPr>
      <w:r w:rsidRPr="007A15FF">
        <w:rPr>
          <w:rFonts w:ascii="仿宋_GB2312" w:eastAsia="仿宋_GB2312" w:hAnsiTheme="minorEastAsia" w:hint="eastAsia"/>
          <w:color w:val="000000" w:themeColor="text1"/>
          <w:sz w:val="30"/>
          <w:szCs w:val="30"/>
        </w:rPr>
        <w:t>境内期货公司（会员）应填报吸收的非居民保证金账户余额及变动情况（</w:t>
      </w:r>
      <w:r w:rsidRPr="003125A7">
        <w:rPr>
          <w:rFonts w:ascii="仿宋_GB2312" w:eastAsia="仿宋_GB2312" w:hAnsiTheme="minorEastAsia" w:hint="eastAsia"/>
          <w:color w:val="000000" w:themeColor="text1"/>
          <w:sz w:val="30"/>
          <w:szCs w:val="30"/>
        </w:rPr>
        <w:t>D05-</w:t>
      </w:r>
      <w:r w:rsidR="008C01A7">
        <w:rPr>
          <w:rFonts w:ascii="仿宋_GB2312" w:eastAsia="仿宋_GB2312" w:hAnsiTheme="minorEastAsia" w:hint="eastAsia"/>
          <w:color w:val="000000" w:themeColor="text1"/>
          <w:sz w:val="30"/>
          <w:szCs w:val="30"/>
        </w:rPr>
        <w:t>2</w:t>
      </w:r>
      <w:r w:rsidRPr="003125A7">
        <w:rPr>
          <w:rFonts w:ascii="仿宋_GB2312" w:eastAsia="仿宋_GB2312" w:hAnsiTheme="minorEastAsia" w:hint="eastAsia"/>
          <w:color w:val="000000" w:themeColor="text1"/>
          <w:sz w:val="30"/>
          <w:szCs w:val="30"/>
        </w:rPr>
        <w:t>表</w:t>
      </w:r>
      <w:r w:rsidRPr="007A15FF">
        <w:rPr>
          <w:rFonts w:ascii="仿宋_GB2312" w:eastAsia="仿宋_GB2312" w:hAnsiTheme="minorEastAsia" w:hint="eastAsia"/>
          <w:color w:val="000000" w:themeColor="text1"/>
          <w:sz w:val="30"/>
          <w:szCs w:val="30"/>
        </w:rPr>
        <w:t>）和向非居民收取的服务费收入（E01</w:t>
      </w:r>
      <w:r w:rsidRPr="007A15FF">
        <w:rPr>
          <w:rFonts w:ascii="仿宋_GB2312" w:eastAsia="仿宋_GB2312" w:hAnsiTheme="minorEastAsia" w:hint="eastAsia"/>
          <w:color w:val="000000" w:themeColor="text1"/>
          <w:sz w:val="30"/>
          <w:szCs w:val="30"/>
        </w:rPr>
        <w:lastRenderedPageBreak/>
        <w:t>表）。</w:t>
      </w:r>
      <w:r w:rsidR="00697194">
        <w:rPr>
          <w:rFonts w:ascii="仿宋_GB2312" w:eastAsia="仿宋_GB2312" w:hAnsiTheme="minorEastAsia" w:hint="eastAsia"/>
          <w:color w:val="000000" w:themeColor="text1"/>
          <w:sz w:val="30"/>
          <w:szCs w:val="30"/>
        </w:rPr>
        <w:t>境内期货公司如发生其他对外金融资产、负债及交易，也应按照</w:t>
      </w:r>
      <w:r w:rsidR="00697194" w:rsidRPr="007A15FF">
        <w:rPr>
          <w:rFonts w:ascii="仿宋_GB2312" w:eastAsia="仿宋_GB2312" w:hAnsiTheme="minorEastAsia" w:hint="eastAsia"/>
          <w:color w:val="000000" w:themeColor="text1"/>
          <w:sz w:val="30"/>
          <w:szCs w:val="30"/>
        </w:rPr>
        <w:t>汇发[2016]15号</w:t>
      </w:r>
      <w:r w:rsidR="00697194">
        <w:rPr>
          <w:rFonts w:ascii="仿宋_GB2312" w:eastAsia="仿宋_GB2312" w:hAnsiTheme="minorEastAsia" w:hint="eastAsia"/>
          <w:color w:val="000000" w:themeColor="text1"/>
          <w:sz w:val="30"/>
          <w:szCs w:val="30"/>
        </w:rPr>
        <w:t>和</w:t>
      </w:r>
      <w:r w:rsidR="00697194" w:rsidRPr="007A15FF">
        <w:rPr>
          <w:rFonts w:ascii="仿宋_GB2312" w:eastAsia="仿宋_GB2312" w:hAnsiTheme="minorEastAsia" w:hint="eastAsia"/>
          <w:color w:val="000000" w:themeColor="text1"/>
          <w:sz w:val="30"/>
          <w:szCs w:val="30"/>
        </w:rPr>
        <w:t>汇发[2016]22</w:t>
      </w:r>
      <w:r w:rsidR="00697194">
        <w:rPr>
          <w:rFonts w:ascii="仿宋_GB2312" w:eastAsia="仿宋_GB2312" w:hAnsiTheme="minorEastAsia" w:hint="eastAsia"/>
          <w:color w:val="000000" w:themeColor="text1"/>
          <w:sz w:val="30"/>
          <w:szCs w:val="30"/>
        </w:rPr>
        <w:t>号文的要求</w:t>
      </w:r>
      <w:r w:rsidR="00616BBB">
        <w:rPr>
          <w:rFonts w:ascii="仿宋_GB2312" w:eastAsia="仿宋_GB2312" w:hAnsiTheme="minorEastAsia" w:hint="eastAsia"/>
          <w:color w:val="000000" w:themeColor="text1"/>
          <w:sz w:val="30"/>
          <w:szCs w:val="30"/>
        </w:rPr>
        <w:t>进行数据申报</w:t>
      </w:r>
      <w:r w:rsidR="00697194">
        <w:rPr>
          <w:rFonts w:ascii="仿宋_GB2312" w:eastAsia="仿宋_GB2312" w:hAnsiTheme="minorEastAsia" w:hint="eastAsia"/>
          <w:color w:val="000000" w:themeColor="text1"/>
          <w:sz w:val="30"/>
          <w:szCs w:val="30"/>
        </w:rPr>
        <w:t>。</w:t>
      </w:r>
    </w:p>
    <w:p w:rsidR="006D015E" w:rsidRDefault="006D015E" w:rsidP="00D37CC3">
      <w:pPr>
        <w:spacing w:line="360" w:lineRule="auto"/>
        <w:ind w:firstLine="680"/>
        <w:contextualSpacing/>
        <w:rPr>
          <w:rFonts w:ascii="仿宋_GB2312" w:eastAsia="仿宋_GB2312" w:hAnsiTheme="minorEastAsia"/>
          <w:color w:val="000000" w:themeColor="text1"/>
          <w:sz w:val="30"/>
          <w:szCs w:val="30"/>
        </w:rPr>
      </w:pPr>
    </w:p>
    <w:p w:rsidR="002C6649" w:rsidRPr="007A15FF" w:rsidRDefault="006D015E" w:rsidP="003125A7">
      <w:pPr>
        <w:ind w:firstLineChars="198" w:firstLine="596"/>
        <w:contextualSpacing/>
        <w:rPr>
          <w:rFonts w:ascii="仿宋_GB2312" w:eastAsia="仿宋_GB2312" w:hAnsiTheme="minorEastAsia"/>
          <w:b/>
          <w:color w:val="000000" w:themeColor="text1"/>
          <w:sz w:val="30"/>
          <w:szCs w:val="30"/>
        </w:rPr>
      </w:pPr>
      <w:r>
        <w:rPr>
          <w:rFonts w:ascii="仿宋_GB2312" w:eastAsia="仿宋_GB2312" w:hAnsi="楷体" w:hint="eastAsia"/>
          <w:b/>
          <w:color w:val="000000" w:themeColor="text1"/>
          <w:sz w:val="30"/>
          <w:szCs w:val="30"/>
        </w:rPr>
        <w:t>5</w:t>
      </w:r>
      <w:r w:rsidR="00EB2DAC" w:rsidRPr="007A15FF">
        <w:rPr>
          <w:rFonts w:ascii="仿宋_GB2312" w:eastAsia="仿宋_GB2312" w:hAnsi="楷体" w:hint="eastAsia"/>
          <w:b/>
          <w:color w:val="000000" w:themeColor="text1"/>
          <w:sz w:val="30"/>
          <w:szCs w:val="30"/>
        </w:rPr>
        <w:t>.</w:t>
      </w:r>
      <w:r w:rsidR="002C6649" w:rsidRPr="007A15FF">
        <w:rPr>
          <w:rFonts w:ascii="仿宋_GB2312" w:eastAsia="仿宋_GB2312" w:hAnsiTheme="minorEastAsia" w:hint="eastAsia"/>
          <w:b/>
          <w:color w:val="000000" w:themeColor="text1"/>
          <w:sz w:val="30"/>
          <w:szCs w:val="30"/>
        </w:rPr>
        <w:t>境内特定品种期货交易相关的结汇和购汇如何办理？</w:t>
      </w:r>
      <w:r w:rsidR="002C6649" w:rsidRPr="007A15FF">
        <w:rPr>
          <w:rFonts w:ascii="仿宋_GB2312" w:eastAsia="仿宋_GB2312" w:hAnsi="楷体" w:hint="eastAsia"/>
          <w:b/>
          <w:color w:val="000000" w:themeColor="text1"/>
          <w:sz w:val="30"/>
          <w:szCs w:val="30"/>
        </w:rPr>
        <w:t>应使用何种结售汇代码？如何</w:t>
      </w:r>
      <w:r w:rsidR="002C6649" w:rsidRPr="007A15FF">
        <w:rPr>
          <w:rFonts w:ascii="仿宋_GB2312" w:eastAsia="仿宋_GB2312" w:hAnsiTheme="minorEastAsia" w:hint="eastAsia"/>
          <w:b/>
          <w:color w:val="000000" w:themeColor="text1"/>
          <w:sz w:val="30"/>
          <w:szCs w:val="30"/>
        </w:rPr>
        <w:t>进行结售汇数据报送？</w:t>
      </w:r>
    </w:p>
    <w:p w:rsidR="002C6649" w:rsidRPr="007A15FF" w:rsidRDefault="002C6649" w:rsidP="002C6649">
      <w:pPr>
        <w:ind w:firstLineChars="200" w:firstLine="600"/>
        <w:contextualSpacing/>
        <w:rPr>
          <w:rFonts w:ascii="仿宋_GB2312" w:eastAsia="仿宋_GB2312" w:hAnsi="楷体"/>
          <w:color w:val="000000" w:themeColor="text1"/>
          <w:sz w:val="30"/>
          <w:szCs w:val="30"/>
        </w:rPr>
      </w:pPr>
      <w:r w:rsidRPr="007A15FF">
        <w:rPr>
          <w:rFonts w:ascii="仿宋_GB2312" w:eastAsia="仿宋_GB2312" w:hAnsi="楷体" w:hint="eastAsia"/>
          <w:color w:val="000000" w:themeColor="text1"/>
          <w:sz w:val="30"/>
          <w:szCs w:val="30"/>
        </w:rPr>
        <w:t>答：</w:t>
      </w:r>
      <w:r w:rsidR="000D4927" w:rsidRPr="007A15FF">
        <w:rPr>
          <w:rFonts w:ascii="仿宋_GB2312" w:eastAsia="仿宋_GB2312" w:hAnsi="楷体" w:hint="eastAsia"/>
          <w:color w:val="000000" w:themeColor="text1"/>
          <w:sz w:val="30"/>
          <w:szCs w:val="30"/>
        </w:rPr>
        <w:t>期货保证金</w:t>
      </w:r>
      <w:r w:rsidRPr="007A15FF">
        <w:rPr>
          <w:rFonts w:ascii="仿宋_GB2312" w:eastAsia="仿宋_GB2312" w:hAnsi="楷体" w:hint="eastAsia"/>
          <w:color w:val="000000" w:themeColor="text1"/>
          <w:sz w:val="30"/>
          <w:szCs w:val="30"/>
        </w:rPr>
        <w:t>存管银行应根据境外交易者、境外经纪机构、会员从事境内特定品种期货交易的实际结果，办理相关资金结汇和购汇手续。结汇和购汇只涉及期货交易盈亏结算、缴纳手续费、交割货款或追缴结算货币资金缺口等与境内特定品种期货交易相关的款项。</w:t>
      </w:r>
      <w:r w:rsidR="006074DB" w:rsidRPr="007A15FF">
        <w:rPr>
          <w:rFonts w:ascii="仿宋_GB2312" w:eastAsia="仿宋_GB2312" w:hAnsi="楷体" w:hint="eastAsia"/>
          <w:color w:val="000000" w:themeColor="text1"/>
          <w:sz w:val="30"/>
          <w:szCs w:val="30"/>
        </w:rPr>
        <w:t>其中交割货款的范畴包括通过交易所结算的到期交割、标准仓单期转现和仓单转让的货款。</w:t>
      </w:r>
      <w:r w:rsidRPr="007A15FF">
        <w:rPr>
          <w:rFonts w:ascii="仿宋_GB2312" w:eastAsia="仿宋_GB2312" w:hAnsi="楷体" w:hint="eastAsia"/>
          <w:color w:val="000000" w:themeColor="text1"/>
          <w:sz w:val="30"/>
          <w:szCs w:val="30"/>
        </w:rPr>
        <w:t>有关结、购汇的时限及方式、补足资金缺口的操作等遵从期货交易结算制度和规则办理。</w:t>
      </w:r>
    </w:p>
    <w:p w:rsidR="00BC2E04" w:rsidRDefault="001E5263" w:rsidP="00C66FE7">
      <w:pPr>
        <w:ind w:firstLineChars="200" w:firstLine="600"/>
        <w:contextualSpacing/>
        <w:rPr>
          <w:rFonts w:ascii="仿宋_GB2312" w:eastAsia="仿宋_GB2312" w:hAnsi="楷体"/>
          <w:color w:val="000000" w:themeColor="text1"/>
          <w:sz w:val="30"/>
          <w:szCs w:val="30"/>
        </w:rPr>
      </w:pPr>
      <w:r w:rsidRPr="0035580C">
        <w:rPr>
          <w:rFonts w:ascii="仿宋_GB2312" w:eastAsia="仿宋_GB2312" w:hAnsi="楷体" w:hint="eastAsia"/>
          <w:color w:val="000000" w:themeColor="text1"/>
          <w:sz w:val="30"/>
          <w:szCs w:val="30"/>
        </w:rPr>
        <w:t>期货保证金存管银行应按照《国家外汇管理局关于发布&lt;金融机构外汇业务数据采集规范（1.1版）&gt;的通知》（汇发〔2016〕22号）要求，报送相关账户、账户内结售汇等数据。</w:t>
      </w:r>
    </w:p>
    <w:p w:rsidR="007C559B" w:rsidRPr="00C66FE7" w:rsidRDefault="007C559B" w:rsidP="00C66FE7">
      <w:pPr>
        <w:ind w:firstLineChars="200" w:firstLine="600"/>
        <w:contextualSpacing/>
        <w:rPr>
          <w:rFonts w:ascii="仿宋_GB2312" w:eastAsia="仿宋_GB2312" w:hAnsi="楷体"/>
          <w:color w:val="000000" w:themeColor="text1"/>
          <w:sz w:val="30"/>
          <w:szCs w:val="30"/>
          <w:highlight w:val="yellow"/>
        </w:rPr>
      </w:pPr>
      <w:r w:rsidRPr="0035580C">
        <w:rPr>
          <w:rFonts w:ascii="仿宋_GB2312" w:eastAsia="仿宋_GB2312" w:hAnsi="楷体" w:hint="eastAsia"/>
          <w:color w:val="000000" w:themeColor="text1"/>
          <w:sz w:val="30"/>
          <w:szCs w:val="30"/>
        </w:rPr>
        <w:t>期货保证金存管银行应按照《国家外汇管理局关于</w:t>
      </w:r>
      <w:r w:rsidR="00151268" w:rsidRPr="0035580C">
        <w:rPr>
          <w:rFonts w:ascii="仿宋_GB2312" w:eastAsia="仿宋_GB2312" w:hAnsi="楷体" w:hint="eastAsia"/>
          <w:color w:val="000000" w:themeColor="text1"/>
          <w:sz w:val="30"/>
          <w:szCs w:val="30"/>
        </w:rPr>
        <w:t>印发</w:t>
      </w:r>
      <w:r w:rsidRPr="0035580C">
        <w:rPr>
          <w:rFonts w:ascii="仿宋_GB2312" w:eastAsia="仿宋_GB2312" w:hAnsi="楷体" w:hint="eastAsia"/>
          <w:color w:val="000000" w:themeColor="text1"/>
          <w:sz w:val="30"/>
          <w:szCs w:val="30"/>
        </w:rPr>
        <w:t>&lt;</w:t>
      </w:r>
      <w:r w:rsidR="00151268" w:rsidRPr="0035580C">
        <w:rPr>
          <w:rFonts w:ascii="仿宋_GB2312" w:eastAsia="仿宋_GB2312" w:hAnsi="楷体" w:hint="eastAsia"/>
          <w:color w:val="000000" w:themeColor="text1"/>
          <w:sz w:val="30"/>
          <w:szCs w:val="30"/>
        </w:rPr>
        <w:t>银行结售汇统计制度</w:t>
      </w:r>
      <w:r w:rsidRPr="0035580C">
        <w:rPr>
          <w:rFonts w:ascii="仿宋_GB2312" w:eastAsia="仿宋_GB2312" w:hAnsi="楷体" w:hint="eastAsia"/>
          <w:color w:val="000000" w:themeColor="text1"/>
          <w:sz w:val="30"/>
          <w:szCs w:val="30"/>
        </w:rPr>
        <w:t>&gt;的通知》（汇发〔</w:t>
      </w:r>
      <w:r w:rsidR="00151268" w:rsidRPr="0035580C">
        <w:rPr>
          <w:rFonts w:ascii="仿宋_GB2312" w:eastAsia="仿宋_GB2312" w:hAnsi="楷体" w:hint="eastAsia"/>
          <w:color w:val="000000" w:themeColor="text1"/>
          <w:sz w:val="30"/>
          <w:szCs w:val="30"/>
        </w:rPr>
        <w:t>200</w:t>
      </w:r>
      <w:r w:rsidRPr="0035580C">
        <w:rPr>
          <w:rFonts w:ascii="仿宋_GB2312" w:eastAsia="仿宋_GB2312" w:hAnsi="楷体" w:hint="eastAsia"/>
          <w:color w:val="000000" w:themeColor="text1"/>
          <w:sz w:val="30"/>
          <w:szCs w:val="30"/>
        </w:rPr>
        <w:t>6〕</w:t>
      </w:r>
      <w:r w:rsidR="00151268" w:rsidRPr="0035580C">
        <w:rPr>
          <w:rFonts w:ascii="仿宋_GB2312" w:eastAsia="仿宋_GB2312" w:hAnsi="楷体" w:hint="eastAsia"/>
          <w:color w:val="000000" w:themeColor="text1"/>
          <w:sz w:val="30"/>
          <w:szCs w:val="30"/>
        </w:rPr>
        <w:t>4</w:t>
      </w:r>
      <w:r w:rsidRPr="0035580C">
        <w:rPr>
          <w:rFonts w:ascii="仿宋_GB2312" w:eastAsia="仿宋_GB2312" w:hAnsi="楷体" w:hint="eastAsia"/>
          <w:color w:val="000000" w:themeColor="text1"/>
          <w:sz w:val="30"/>
          <w:szCs w:val="30"/>
        </w:rPr>
        <w:t>2</w:t>
      </w:r>
      <w:r w:rsidR="00151268" w:rsidRPr="0035580C">
        <w:rPr>
          <w:rFonts w:ascii="仿宋_GB2312" w:eastAsia="仿宋_GB2312" w:hAnsi="楷体" w:hint="eastAsia"/>
          <w:color w:val="000000" w:themeColor="text1"/>
          <w:sz w:val="30"/>
          <w:szCs w:val="30"/>
        </w:rPr>
        <w:t>号）要求，报送相关</w:t>
      </w:r>
      <w:r w:rsidRPr="0035580C">
        <w:rPr>
          <w:rFonts w:ascii="仿宋_GB2312" w:eastAsia="仿宋_GB2312" w:hAnsi="楷体" w:hint="eastAsia"/>
          <w:color w:val="000000" w:themeColor="text1"/>
          <w:sz w:val="30"/>
          <w:szCs w:val="30"/>
        </w:rPr>
        <w:t>结售汇</w:t>
      </w:r>
      <w:r w:rsidR="00F05DFC" w:rsidRPr="0035580C">
        <w:rPr>
          <w:rFonts w:ascii="仿宋_GB2312" w:eastAsia="仿宋_GB2312" w:hAnsi="楷体" w:hint="eastAsia"/>
          <w:color w:val="000000" w:themeColor="text1"/>
          <w:sz w:val="30"/>
          <w:szCs w:val="30"/>
        </w:rPr>
        <w:t>统计报表，</w:t>
      </w:r>
      <w:r w:rsidRPr="0035580C">
        <w:rPr>
          <w:rFonts w:ascii="仿宋_GB2312" w:eastAsia="仿宋_GB2312" w:hAnsi="楷体" w:hint="eastAsia"/>
          <w:color w:val="000000" w:themeColor="text1"/>
          <w:sz w:val="30"/>
          <w:szCs w:val="30"/>
        </w:rPr>
        <w:t>其中，结汇使用代码23</w:t>
      </w:r>
      <w:r w:rsidR="00F05DFC" w:rsidRPr="0035580C">
        <w:rPr>
          <w:rFonts w:ascii="仿宋_GB2312" w:eastAsia="仿宋_GB2312" w:hAnsi="楷体" w:hint="eastAsia"/>
          <w:color w:val="000000" w:themeColor="text1"/>
          <w:sz w:val="30"/>
          <w:szCs w:val="30"/>
        </w:rPr>
        <w:t>2</w:t>
      </w:r>
      <w:r w:rsidRPr="0035580C">
        <w:rPr>
          <w:rFonts w:ascii="仿宋_GB2312" w:eastAsia="仿宋_GB2312" w:hAnsi="楷体" w:hint="eastAsia"/>
          <w:color w:val="000000" w:themeColor="text1"/>
          <w:sz w:val="30"/>
          <w:szCs w:val="30"/>
        </w:rPr>
        <w:t>，购汇使用代码43</w:t>
      </w:r>
      <w:r w:rsidR="00F05DFC" w:rsidRPr="0035580C">
        <w:rPr>
          <w:rFonts w:ascii="仿宋_GB2312" w:eastAsia="仿宋_GB2312" w:hAnsi="楷体" w:hint="eastAsia"/>
          <w:color w:val="000000" w:themeColor="text1"/>
          <w:sz w:val="30"/>
          <w:szCs w:val="30"/>
        </w:rPr>
        <w:t>2</w:t>
      </w:r>
      <w:r w:rsidRPr="0035580C">
        <w:rPr>
          <w:rFonts w:ascii="仿宋_GB2312" w:eastAsia="仿宋_GB2312" w:hAnsi="楷体" w:hint="eastAsia"/>
          <w:color w:val="000000" w:themeColor="text1"/>
          <w:sz w:val="30"/>
          <w:szCs w:val="30"/>
        </w:rPr>
        <w:t>，交易主体代码为04（外资机构）、06（非居民个人），根据实际情况选择。</w:t>
      </w:r>
    </w:p>
    <w:p w:rsidR="003125A7" w:rsidRPr="00F05DFC" w:rsidRDefault="003125A7" w:rsidP="007C559B">
      <w:pPr>
        <w:ind w:firstLineChars="200" w:firstLine="600"/>
        <w:contextualSpacing/>
        <w:rPr>
          <w:rFonts w:ascii="仿宋_GB2312" w:eastAsia="仿宋_GB2312" w:hAnsi="楷体"/>
          <w:color w:val="000000" w:themeColor="text1"/>
          <w:sz w:val="30"/>
          <w:szCs w:val="30"/>
        </w:rPr>
      </w:pPr>
    </w:p>
    <w:p w:rsidR="00BD6005" w:rsidRPr="007A15FF" w:rsidRDefault="006D015E" w:rsidP="003125A7">
      <w:pPr>
        <w:ind w:firstLineChars="198" w:firstLine="596"/>
        <w:contextualSpacing/>
        <w:rPr>
          <w:rFonts w:ascii="仿宋_GB2312" w:eastAsia="仿宋_GB2312" w:hAnsi="楷体"/>
          <w:b/>
          <w:color w:val="000000" w:themeColor="text1"/>
          <w:sz w:val="30"/>
          <w:szCs w:val="30"/>
        </w:rPr>
      </w:pPr>
      <w:r>
        <w:rPr>
          <w:rFonts w:ascii="仿宋_GB2312" w:eastAsia="仿宋_GB2312" w:hAnsi="楷体" w:hint="eastAsia"/>
          <w:b/>
          <w:color w:val="000000" w:themeColor="text1"/>
          <w:sz w:val="30"/>
          <w:szCs w:val="30"/>
        </w:rPr>
        <w:lastRenderedPageBreak/>
        <w:t>6</w:t>
      </w:r>
      <w:r w:rsidR="002C6649" w:rsidRPr="007A15FF">
        <w:rPr>
          <w:rFonts w:ascii="仿宋_GB2312" w:eastAsia="仿宋_GB2312" w:hAnsi="楷体" w:hint="eastAsia"/>
          <w:b/>
          <w:color w:val="000000" w:themeColor="text1"/>
          <w:sz w:val="30"/>
          <w:szCs w:val="30"/>
        </w:rPr>
        <w:t>.《通知》</w:t>
      </w:r>
      <w:r w:rsidR="003125A7">
        <w:rPr>
          <w:rFonts w:ascii="仿宋_GB2312" w:eastAsia="仿宋_GB2312" w:hAnsi="楷体" w:hint="eastAsia"/>
          <w:b/>
          <w:color w:val="000000" w:themeColor="text1"/>
          <w:sz w:val="30"/>
          <w:szCs w:val="30"/>
        </w:rPr>
        <w:t>月报表货币金额如何折算，期货交易所如何填报报表，</w:t>
      </w:r>
      <w:r w:rsidR="00F30E63" w:rsidRPr="007A15FF">
        <w:rPr>
          <w:rFonts w:ascii="仿宋_GB2312" w:eastAsia="仿宋_GB2312" w:hAnsi="楷体" w:hint="eastAsia"/>
          <w:b/>
          <w:color w:val="000000" w:themeColor="text1"/>
          <w:sz w:val="30"/>
          <w:szCs w:val="30"/>
        </w:rPr>
        <w:t>可否由中国期货市场监控中心统一填报？</w:t>
      </w:r>
    </w:p>
    <w:p w:rsidR="000D4927" w:rsidRPr="007A15FF" w:rsidRDefault="00F23D00" w:rsidP="000D4927">
      <w:pPr>
        <w:ind w:firstLineChars="200" w:firstLine="600"/>
        <w:contextualSpacing/>
        <w:rPr>
          <w:rFonts w:ascii="仿宋_GB2312" w:eastAsia="仿宋_GB2312" w:hAnsi="楷体"/>
          <w:color w:val="000000" w:themeColor="text1"/>
          <w:sz w:val="30"/>
          <w:szCs w:val="30"/>
        </w:rPr>
      </w:pPr>
      <w:r w:rsidRPr="007A15FF">
        <w:rPr>
          <w:rFonts w:ascii="仿宋_GB2312" w:eastAsia="仿宋_GB2312" w:hAnsi="楷体" w:hint="eastAsia"/>
          <w:color w:val="000000" w:themeColor="text1"/>
          <w:sz w:val="30"/>
          <w:szCs w:val="30"/>
        </w:rPr>
        <w:t>答：</w:t>
      </w:r>
      <w:r w:rsidR="00F30E63" w:rsidRPr="007A15FF">
        <w:rPr>
          <w:rFonts w:ascii="仿宋_GB2312" w:eastAsia="仿宋_GB2312" w:hAnsi="楷体" w:hint="eastAsia"/>
          <w:color w:val="000000" w:themeColor="text1"/>
          <w:sz w:val="30"/>
          <w:szCs w:val="30"/>
        </w:rPr>
        <w:t>《通知》所附月报表货币金额按照当月国家外汇管理局公布的各种货币对美元折算率表，计算等值美元金额。鉴于</w:t>
      </w:r>
      <w:r w:rsidR="003F19FB" w:rsidRPr="007A15FF">
        <w:rPr>
          <w:rFonts w:ascii="仿宋_GB2312" w:eastAsia="仿宋_GB2312" w:hAnsi="楷体" w:hint="eastAsia"/>
          <w:color w:val="000000" w:themeColor="text1"/>
          <w:sz w:val="30"/>
          <w:szCs w:val="30"/>
        </w:rPr>
        <w:t>初期</w:t>
      </w:r>
      <w:r w:rsidR="00F30E63" w:rsidRPr="007A15FF">
        <w:rPr>
          <w:rFonts w:ascii="仿宋_GB2312" w:eastAsia="仿宋_GB2312" w:hAnsi="楷体" w:hint="eastAsia"/>
          <w:color w:val="000000" w:themeColor="text1"/>
          <w:sz w:val="30"/>
          <w:szCs w:val="30"/>
        </w:rPr>
        <w:t>交易品种有限，为</w:t>
      </w:r>
      <w:r w:rsidR="003F19FB" w:rsidRPr="007A15FF">
        <w:rPr>
          <w:rFonts w:ascii="仿宋_GB2312" w:eastAsia="仿宋_GB2312" w:hAnsi="楷体" w:hint="eastAsia"/>
          <w:color w:val="000000" w:themeColor="text1"/>
          <w:sz w:val="30"/>
          <w:szCs w:val="30"/>
        </w:rPr>
        <w:t>便于</w:t>
      </w:r>
      <w:r w:rsidR="00F30E63" w:rsidRPr="007A15FF">
        <w:rPr>
          <w:rFonts w:ascii="仿宋_GB2312" w:eastAsia="仿宋_GB2312" w:hAnsi="楷体" w:hint="eastAsia"/>
          <w:color w:val="000000" w:themeColor="text1"/>
          <w:sz w:val="30"/>
          <w:szCs w:val="30"/>
        </w:rPr>
        <w:t>业务统计</w:t>
      </w:r>
      <w:r w:rsidR="003F19FB" w:rsidRPr="007A15FF">
        <w:rPr>
          <w:rFonts w:ascii="仿宋_GB2312" w:eastAsia="仿宋_GB2312" w:hAnsi="楷体" w:hint="eastAsia"/>
          <w:color w:val="000000" w:themeColor="text1"/>
          <w:sz w:val="30"/>
          <w:szCs w:val="30"/>
        </w:rPr>
        <w:t>、分析</w:t>
      </w:r>
      <w:r w:rsidR="00F30E63" w:rsidRPr="007A15FF">
        <w:rPr>
          <w:rFonts w:ascii="仿宋_GB2312" w:eastAsia="仿宋_GB2312" w:hAnsi="楷体" w:hint="eastAsia"/>
          <w:color w:val="000000" w:themeColor="text1"/>
          <w:sz w:val="30"/>
          <w:szCs w:val="30"/>
        </w:rPr>
        <w:t>，报表</w:t>
      </w:r>
      <w:r w:rsidR="000D4927" w:rsidRPr="007A15FF">
        <w:rPr>
          <w:rFonts w:ascii="仿宋_GB2312" w:eastAsia="仿宋_GB2312" w:hAnsi="楷体" w:hint="eastAsia"/>
          <w:color w:val="000000" w:themeColor="text1"/>
          <w:sz w:val="30"/>
          <w:szCs w:val="30"/>
        </w:rPr>
        <w:t>先由期货交易所填报。未来</w:t>
      </w:r>
      <w:r w:rsidR="003F19FB" w:rsidRPr="007A15FF">
        <w:rPr>
          <w:rFonts w:ascii="仿宋_GB2312" w:eastAsia="仿宋_GB2312" w:hAnsi="楷体" w:hint="eastAsia"/>
          <w:color w:val="000000" w:themeColor="text1"/>
          <w:sz w:val="30"/>
          <w:szCs w:val="30"/>
        </w:rPr>
        <w:t>交易品种扩大后，可</w:t>
      </w:r>
      <w:r w:rsidR="00FD29F2" w:rsidRPr="007A15FF">
        <w:rPr>
          <w:rFonts w:ascii="仿宋_GB2312" w:eastAsia="仿宋_GB2312" w:hAnsi="楷体" w:hint="eastAsia"/>
          <w:color w:val="000000" w:themeColor="text1"/>
          <w:sz w:val="30"/>
          <w:szCs w:val="30"/>
        </w:rPr>
        <w:t>由中国期货市场监控中心统一</w:t>
      </w:r>
      <w:r w:rsidR="002A3C30" w:rsidRPr="007A15FF">
        <w:rPr>
          <w:rFonts w:ascii="仿宋_GB2312" w:eastAsia="仿宋_GB2312" w:hAnsi="楷体" w:hint="eastAsia"/>
          <w:color w:val="000000" w:themeColor="text1"/>
          <w:sz w:val="30"/>
          <w:szCs w:val="30"/>
        </w:rPr>
        <w:t>填报。</w:t>
      </w:r>
    </w:p>
    <w:p w:rsidR="002011F5" w:rsidRDefault="002C6649" w:rsidP="000D4927">
      <w:pPr>
        <w:ind w:firstLineChars="200" w:firstLine="600"/>
        <w:contextualSpacing/>
        <w:rPr>
          <w:rFonts w:ascii="仿宋_GB2312" w:eastAsia="仿宋_GB2312" w:hAnsi="Century"/>
          <w:color w:val="000000" w:themeColor="text1"/>
          <w:sz w:val="30"/>
          <w:szCs w:val="30"/>
        </w:rPr>
      </w:pPr>
      <w:r w:rsidRPr="007A15FF">
        <w:rPr>
          <w:rFonts w:ascii="仿宋_GB2312" w:eastAsia="仿宋_GB2312" w:hAnsi="Century" w:hint="eastAsia"/>
          <w:color w:val="000000" w:themeColor="text1"/>
          <w:sz w:val="30"/>
          <w:szCs w:val="30"/>
        </w:rPr>
        <w:t>期货交易所应登录国家外汇管理局网上服务平台（http://asone.safesvc.gov.cn/asone）访问期货报表填报功能。未访问过外汇业务系统的期货交易所应联系所在地外汇局资本项目管理部门开通资本项目信息系统（企业版），获取业务管理员用户相关信息。业务管理员负责创建业务操作员用户并分配期货报表填报角色，业务操作员负责填报期货报表。浏览器设置等系统访问准备工作参见《外汇应用系统访问设置手册（企业1.0版）》（详见网上服务平台“常用下载”栏目），设置用户、分配权限及系统使用参见《期货报表报送功能用户手册（互联网版）》（详见网上服务平台“常用下载”栏目）。</w:t>
      </w:r>
    </w:p>
    <w:p w:rsidR="00C57F65" w:rsidRPr="007A15FF" w:rsidRDefault="00C57F65" w:rsidP="001666B5">
      <w:pPr>
        <w:ind w:firstLineChars="198" w:firstLine="554"/>
        <w:contextualSpacing/>
        <w:rPr>
          <w:rFonts w:ascii="仿宋_GB2312" w:eastAsia="仿宋_GB2312" w:cstheme="minorHAnsi"/>
          <w:color w:val="C00000"/>
          <w:sz w:val="28"/>
          <w:szCs w:val="30"/>
        </w:rPr>
      </w:pPr>
    </w:p>
    <w:sectPr w:rsidR="00C57F65" w:rsidRPr="007A15FF" w:rsidSect="0018200E">
      <w:footerReference w:type="default" r:id="rId8"/>
      <w:pgSz w:w="11906" w:h="16838"/>
      <w:pgMar w:top="1440" w:right="1800" w:bottom="1276" w:left="1800" w:header="851" w:footer="246"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201C" w:rsidRDefault="00C9201C" w:rsidP="00664334">
      <w:r>
        <w:separator/>
      </w:r>
    </w:p>
  </w:endnote>
  <w:endnote w:type="continuationSeparator" w:id="1">
    <w:p w:rsidR="00C9201C" w:rsidRDefault="00C9201C" w:rsidP="006643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altName w:val="Arial Unicode MS"/>
    <w:charset w:val="86"/>
    <w:family w:val="modern"/>
    <w:pitch w:val="fixed"/>
    <w:sig w:usb0="00000000" w:usb1="38CF7CFA" w:usb2="00000016" w:usb3="00000000" w:csb0="00040001" w:csb1="00000000"/>
  </w:font>
  <w:font w:name="Century">
    <w:panose1 w:val="02040604050505020304"/>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0759122"/>
      <w:docPartObj>
        <w:docPartGallery w:val="Page Numbers (Bottom of Page)"/>
        <w:docPartUnique/>
      </w:docPartObj>
    </w:sdtPr>
    <w:sdtContent>
      <w:p w:rsidR="009207B2" w:rsidRDefault="00813649">
        <w:pPr>
          <w:pStyle w:val="a5"/>
          <w:jc w:val="center"/>
        </w:pPr>
        <w:r w:rsidRPr="00813649">
          <w:fldChar w:fldCharType="begin"/>
        </w:r>
        <w:r w:rsidR="003F5B34">
          <w:instrText xml:space="preserve"> PAGE   \* MERGEFORMAT </w:instrText>
        </w:r>
        <w:r w:rsidRPr="00813649">
          <w:fldChar w:fldCharType="separate"/>
        </w:r>
        <w:r w:rsidR="00BC5B6D" w:rsidRPr="00BC5B6D">
          <w:rPr>
            <w:noProof/>
            <w:lang w:val="zh-CN"/>
          </w:rPr>
          <w:t>7</w:t>
        </w:r>
        <w:r>
          <w:rPr>
            <w:noProof/>
            <w:lang w:val="zh-CN"/>
          </w:rPr>
          <w:fldChar w:fldCharType="end"/>
        </w:r>
      </w:p>
    </w:sdtContent>
  </w:sdt>
  <w:p w:rsidR="00FD1528" w:rsidRDefault="00FD152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201C" w:rsidRDefault="00C9201C" w:rsidP="00664334">
      <w:r>
        <w:separator/>
      </w:r>
    </w:p>
  </w:footnote>
  <w:footnote w:type="continuationSeparator" w:id="1">
    <w:p w:rsidR="00C9201C" w:rsidRDefault="00C9201C" w:rsidP="006643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E45A0"/>
    <w:multiLevelType w:val="hybridMultilevel"/>
    <w:tmpl w:val="A1F00DB6"/>
    <w:lvl w:ilvl="0" w:tplc="0409000F">
      <w:start w:val="1"/>
      <w:numFmt w:val="decimal"/>
      <w:lvlText w:val="%1."/>
      <w:lvlJc w:val="left"/>
      <w:pPr>
        <w:ind w:left="420" w:hanging="420"/>
      </w:pPr>
    </w:lvl>
    <w:lvl w:ilvl="1" w:tplc="30B05830">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D925B0D"/>
    <w:multiLevelType w:val="hybridMultilevel"/>
    <w:tmpl w:val="A654855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1051315"/>
    <w:multiLevelType w:val="hybridMultilevel"/>
    <w:tmpl w:val="046A9C36"/>
    <w:lvl w:ilvl="0" w:tplc="49DCCC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3387CC9"/>
    <w:multiLevelType w:val="hybridMultilevel"/>
    <w:tmpl w:val="CAF6E03E"/>
    <w:lvl w:ilvl="0" w:tplc="C6C640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C224D74"/>
    <w:multiLevelType w:val="hybridMultilevel"/>
    <w:tmpl w:val="28B87F90"/>
    <w:lvl w:ilvl="0" w:tplc="2550DEB4">
      <w:start w:val="1"/>
      <w:numFmt w:val="decimal"/>
      <w:lvlText w:val="问题 %1："/>
      <w:lvlJc w:val="left"/>
      <w:pPr>
        <w:ind w:left="420" w:hanging="420"/>
      </w:pPr>
      <w:rPr>
        <w:rFonts w:hint="eastAsia"/>
        <w:b/>
        <w:i w:val="0"/>
        <w:color w:val="0070C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D0D14AA"/>
    <w:multiLevelType w:val="hybridMultilevel"/>
    <w:tmpl w:val="C596BDC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D0538A3"/>
    <w:multiLevelType w:val="hybridMultilevel"/>
    <w:tmpl w:val="F29261AA"/>
    <w:lvl w:ilvl="0" w:tplc="E4AC4ABE">
      <w:start w:val="4"/>
      <w:numFmt w:val="decimal"/>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7">
    <w:nsid w:val="724B02B5"/>
    <w:multiLevelType w:val="hybridMultilevel"/>
    <w:tmpl w:val="CC50CABC"/>
    <w:lvl w:ilvl="0" w:tplc="1F7A0D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5"/>
  </w:num>
  <w:num w:numId="3">
    <w:abstractNumId w:val="4"/>
  </w:num>
  <w:num w:numId="4">
    <w:abstractNumId w:val="7"/>
  </w:num>
  <w:num w:numId="5">
    <w:abstractNumId w:val="2"/>
  </w:num>
  <w:num w:numId="6">
    <w:abstractNumId w:val="6"/>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839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6D65"/>
    <w:rsid w:val="000035F3"/>
    <w:rsid w:val="00003FA4"/>
    <w:rsid w:val="00013DE8"/>
    <w:rsid w:val="000211F8"/>
    <w:rsid w:val="0002696F"/>
    <w:rsid w:val="000273C9"/>
    <w:rsid w:val="00031BF9"/>
    <w:rsid w:val="000371DD"/>
    <w:rsid w:val="00041AE0"/>
    <w:rsid w:val="00047E26"/>
    <w:rsid w:val="0005352F"/>
    <w:rsid w:val="00056C9D"/>
    <w:rsid w:val="00060704"/>
    <w:rsid w:val="000617B1"/>
    <w:rsid w:val="0006221B"/>
    <w:rsid w:val="00066BD4"/>
    <w:rsid w:val="00071E27"/>
    <w:rsid w:val="000729BB"/>
    <w:rsid w:val="00076344"/>
    <w:rsid w:val="00090482"/>
    <w:rsid w:val="000957EC"/>
    <w:rsid w:val="000A6672"/>
    <w:rsid w:val="000D0806"/>
    <w:rsid w:val="000D4927"/>
    <w:rsid w:val="000D789C"/>
    <w:rsid w:val="000E247B"/>
    <w:rsid w:val="000E29D1"/>
    <w:rsid w:val="000E2BB9"/>
    <w:rsid w:val="000E71D9"/>
    <w:rsid w:val="0010365D"/>
    <w:rsid w:val="001042D2"/>
    <w:rsid w:val="00110470"/>
    <w:rsid w:val="00113BC1"/>
    <w:rsid w:val="001141BB"/>
    <w:rsid w:val="001154EA"/>
    <w:rsid w:val="0012233D"/>
    <w:rsid w:val="00123A9B"/>
    <w:rsid w:val="00126978"/>
    <w:rsid w:val="00133B16"/>
    <w:rsid w:val="00134446"/>
    <w:rsid w:val="00137469"/>
    <w:rsid w:val="00141DDB"/>
    <w:rsid w:val="00142AFB"/>
    <w:rsid w:val="0014368A"/>
    <w:rsid w:val="001453C4"/>
    <w:rsid w:val="001506A2"/>
    <w:rsid w:val="00151268"/>
    <w:rsid w:val="001524C9"/>
    <w:rsid w:val="00155A23"/>
    <w:rsid w:val="001607DF"/>
    <w:rsid w:val="00164B79"/>
    <w:rsid w:val="001666B5"/>
    <w:rsid w:val="00171191"/>
    <w:rsid w:val="001719AE"/>
    <w:rsid w:val="0018097D"/>
    <w:rsid w:val="00181473"/>
    <w:rsid w:val="0018200E"/>
    <w:rsid w:val="00183196"/>
    <w:rsid w:val="0019356E"/>
    <w:rsid w:val="00194B52"/>
    <w:rsid w:val="001B1D7B"/>
    <w:rsid w:val="001B342D"/>
    <w:rsid w:val="001B6DDA"/>
    <w:rsid w:val="001D2BC9"/>
    <w:rsid w:val="001D37F9"/>
    <w:rsid w:val="001D4718"/>
    <w:rsid w:val="001E5263"/>
    <w:rsid w:val="001E78FC"/>
    <w:rsid w:val="001E7D4E"/>
    <w:rsid w:val="001F165C"/>
    <w:rsid w:val="001F2F0C"/>
    <w:rsid w:val="00200CA0"/>
    <w:rsid w:val="002011F5"/>
    <w:rsid w:val="0020634B"/>
    <w:rsid w:val="002074A4"/>
    <w:rsid w:val="0022397B"/>
    <w:rsid w:val="00226392"/>
    <w:rsid w:val="002267BF"/>
    <w:rsid w:val="00230E07"/>
    <w:rsid w:val="0023510B"/>
    <w:rsid w:val="00240EF6"/>
    <w:rsid w:val="002444C4"/>
    <w:rsid w:val="00257496"/>
    <w:rsid w:val="002629AE"/>
    <w:rsid w:val="00267106"/>
    <w:rsid w:val="00271987"/>
    <w:rsid w:val="002814D1"/>
    <w:rsid w:val="0028703F"/>
    <w:rsid w:val="0029087D"/>
    <w:rsid w:val="0029397C"/>
    <w:rsid w:val="00296820"/>
    <w:rsid w:val="002A1977"/>
    <w:rsid w:val="002A3C30"/>
    <w:rsid w:val="002B19EB"/>
    <w:rsid w:val="002B1EAE"/>
    <w:rsid w:val="002B37BA"/>
    <w:rsid w:val="002C0580"/>
    <w:rsid w:val="002C0669"/>
    <w:rsid w:val="002C6649"/>
    <w:rsid w:val="002C7442"/>
    <w:rsid w:val="002F1E7C"/>
    <w:rsid w:val="002F3CCD"/>
    <w:rsid w:val="00311377"/>
    <w:rsid w:val="003125A7"/>
    <w:rsid w:val="00312679"/>
    <w:rsid w:val="003172EE"/>
    <w:rsid w:val="0032767D"/>
    <w:rsid w:val="00333A9C"/>
    <w:rsid w:val="00333B79"/>
    <w:rsid w:val="00347F7D"/>
    <w:rsid w:val="003552D5"/>
    <w:rsid w:val="0035580C"/>
    <w:rsid w:val="00360BD7"/>
    <w:rsid w:val="003628CB"/>
    <w:rsid w:val="00365C3C"/>
    <w:rsid w:val="003675E0"/>
    <w:rsid w:val="0037589B"/>
    <w:rsid w:val="00376241"/>
    <w:rsid w:val="00377CDE"/>
    <w:rsid w:val="00384B9C"/>
    <w:rsid w:val="00385FA5"/>
    <w:rsid w:val="00386EAC"/>
    <w:rsid w:val="00391114"/>
    <w:rsid w:val="00393EC2"/>
    <w:rsid w:val="00397CF2"/>
    <w:rsid w:val="003A005E"/>
    <w:rsid w:val="003A4A88"/>
    <w:rsid w:val="003A5B24"/>
    <w:rsid w:val="003B587F"/>
    <w:rsid w:val="003C5ACB"/>
    <w:rsid w:val="003D6289"/>
    <w:rsid w:val="003D71A4"/>
    <w:rsid w:val="003E46A8"/>
    <w:rsid w:val="003F19FB"/>
    <w:rsid w:val="003F3135"/>
    <w:rsid w:val="003F419F"/>
    <w:rsid w:val="003F5B34"/>
    <w:rsid w:val="003F654B"/>
    <w:rsid w:val="003F7FC4"/>
    <w:rsid w:val="0040192D"/>
    <w:rsid w:val="004330C0"/>
    <w:rsid w:val="00433A4D"/>
    <w:rsid w:val="0043646A"/>
    <w:rsid w:val="004365DD"/>
    <w:rsid w:val="004371C7"/>
    <w:rsid w:val="00440A51"/>
    <w:rsid w:val="00440D14"/>
    <w:rsid w:val="00440DEE"/>
    <w:rsid w:val="004454D0"/>
    <w:rsid w:val="00446F0D"/>
    <w:rsid w:val="00452BB4"/>
    <w:rsid w:val="00461686"/>
    <w:rsid w:val="004639CF"/>
    <w:rsid w:val="00463A72"/>
    <w:rsid w:val="00466094"/>
    <w:rsid w:val="00475BD0"/>
    <w:rsid w:val="00477074"/>
    <w:rsid w:val="0048596A"/>
    <w:rsid w:val="00497C18"/>
    <w:rsid w:val="004A0B3D"/>
    <w:rsid w:val="004A3DDC"/>
    <w:rsid w:val="004A4FF0"/>
    <w:rsid w:val="004B6556"/>
    <w:rsid w:val="004C111F"/>
    <w:rsid w:val="004C76C4"/>
    <w:rsid w:val="004D11D0"/>
    <w:rsid w:val="004D21E5"/>
    <w:rsid w:val="004D28AA"/>
    <w:rsid w:val="004D44A0"/>
    <w:rsid w:val="004D636B"/>
    <w:rsid w:val="004E4AFE"/>
    <w:rsid w:val="004F1395"/>
    <w:rsid w:val="004F6C79"/>
    <w:rsid w:val="0050027E"/>
    <w:rsid w:val="0050632D"/>
    <w:rsid w:val="00515C0C"/>
    <w:rsid w:val="005177D6"/>
    <w:rsid w:val="00521121"/>
    <w:rsid w:val="005239DE"/>
    <w:rsid w:val="00524441"/>
    <w:rsid w:val="00525F46"/>
    <w:rsid w:val="00526134"/>
    <w:rsid w:val="005270AD"/>
    <w:rsid w:val="00527D67"/>
    <w:rsid w:val="00530BF0"/>
    <w:rsid w:val="005315E1"/>
    <w:rsid w:val="00533BF7"/>
    <w:rsid w:val="0055060F"/>
    <w:rsid w:val="005508FB"/>
    <w:rsid w:val="005530A9"/>
    <w:rsid w:val="005538A4"/>
    <w:rsid w:val="00554848"/>
    <w:rsid w:val="005554CA"/>
    <w:rsid w:val="00563589"/>
    <w:rsid w:val="00564749"/>
    <w:rsid w:val="00573362"/>
    <w:rsid w:val="0057523F"/>
    <w:rsid w:val="0058273F"/>
    <w:rsid w:val="00587913"/>
    <w:rsid w:val="00592ED0"/>
    <w:rsid w:val="00593816"/>
    <w:rsid w:val="005946BC"/>
    <w:rsid w:val="00596651"/>
    <w:rsid w:val="005A223F"/>
    <w:rsid w:val="005A44E2"/>
    <w:rsid w:val="005B209A"/>
    <w:rsid w:val="005B428C"/>
    <w:rsid w:val="005B4D7B"/>
    <w:rsid w:val="005D102E"/>
    <w:rsid w:val="005D20B2"/>
    <w:rsid w:val="005D79C1"/>
    <w:rsid w:val="005E0B5F"/>
    <w:rsid w:val="005F1C55"/>
    <w:rsid w:val="005F7092"/>
    <w:rsid w:val="006074DB"/>
    <w:rsid w:val="006132D2"/>
    <w:rsid w:val="00615B55"/>
    <w:rsid w:val="00616A88"/>
    <w:rsid w:val="00616BBB"/>
    <w:rsid w:val="006251D2"/>
    <w:rsid w:val="00625240"/>
    <w:rsid w:val="006270BE"/>
    <w:rsid w:val="006278BD"/>
    <w:rsid w:val="00627E5C"/>
    <w:rsid w:val="00634C65"/>
    <w:rsid w:val="006436FC"/>
    <w:rsid w:val="00650238"/>
    <w:rsid w:val="006511B9"/>
    <w:rsid w:val="00653770"/>
    <w:rsid w:val="00655BFC"/>
    <w:rsid w:val="00664334"/>
    <w:rsid w:val="00670817"/>
    <w:rsid w:val="0067265A"/>
    <w:rsid w:val="0067467F"/>
    <w:rsid w:val="00685AB9"/>
    <w:rsid w:val="0068712D"/>
    <w:rsid w:val="0068789E"/>
    <w:rsid w:val="00693529"/>
    <w:rsid w:val="00697194"/>
    <w:rsid w:val="006B272F"/>
    <w:rsid w:val="006B3256"/>
    <w:rsid w:val="006B64A4"/>
    <w:rsid w:val="006C40D9"/>
    <w:rsid w:val="006C6BBA"/>
    <w:rsid w:val="006D015E"/>
    <w:rsid w:val="006D0942"/>
    <w:rsid w:val="006D1FE9"/>
    <w:rsid w:val="006E3350"/>
    <w:rsid w:val="006E4B27"/>
    <w:rsid w:val="006E5FFE"/>
    <w:rsid w:val="006F5B03"/>
    <w:rsid w:val="006F69C6"/>
    <w:rsid w:val="006F74DE"/>
    <w:rsid w:val="00704B8C"/>
    <w:rsid w:val="00707854"/>
    <w:rsid w:val="00713426"/>
    <w:rsid w:val="007161ED"/>
    <w:rsid w:val="0072372F"/>
    <w:rsid w:val="0072613C"/>
    <w:rsid w:val="007340BA"/>
    <w:rsid w:val="00735B1F"/>
    <w:rsid w:val="00741370"/>
    <w:rsid w:val="00760DC5"/>
    <w:rsid w:val="00765BF2"/>
    <w:rsid w:val="00780FCF"/>
    <w:rsid w:val="00786C19"/>
    <w:rsid w:val="00786C28"/>
    <w:rsid w:val="00794158"/>
    <w:rsid w:val="00794B6A"/>
    <w:rsid w:val="0079552C"/>
    <w:rsid w:val="007A1121"/>
    <w:rsid w:val="007A15FF"/>
    <w:rsid w:val="007A1FF0"/>
    <w:rsid w:val="007A2CDC"/>
    <w:rsid w:val="007A4A06"/>
    <w:rsid w:val="007A5490"/>
    <w:rsid w:val="007B1042"/>
    <w:rsid w:val="007B4937"/>
    <w:rsid w:val="007B5F41"/>
    <w:rsid w:val="007C039A"/>
    <w:rsid w:val="007C233D"/>
    <w:rsid w:val="007C2AB0"/>
    <w:rsid w:val="007C559B"/>
    <w:rsid w:val="007D3F10"/>
    <w:rsid w:val="007D5268"/>
    <w:rsid w:val="007D57D7"/>
    <w:rsid w:val="007D627F"/>
    <w:rsid w:val="007D6EFC"/>
    <w:rsid w:val="007D7D8F"/>
    <w:rsid w:val="007E4C04"/>
    <w:rsid w:val="007E4F03"/>
    <w:rsid w:val="007E734B"/>
    <w:rsid w:val="007F0D09"/>
    <w:rsid w:val="007F15DC"/>
    <w:rsid w:val="007F4549"/>
    <w:rsid w:val="0080341A"/>
    <w:rsid w:val="00803CA9"/>
    <w:rsid w:val="00813649"/>
    <w:rsid w:val="00814E7F"/>
    <w:rsid w:val="00821D4E"/>
    <w:rsid w:val="008260E8"/>
    <w:rsid w:val="008309C1"/>
    <w:rsid w:val="00832A17"/>
    <w:rsid w:val="00833BF5"/>
    <w:rsid w:val="0083629B"/>
    <w:rsid w:val="008426CF"/>
    <w:rsid w:val="008502D1"/>
    <w:rsid w:val="00861F72"/>
    <w:rsid w:val="00863F90"/>
    <w:rsid w:val="00864147"/>
    <w:rsid w:val="00864327"/>
    <w:rsid w:val="00882321"/>
    <w:rsid w:val="00891FAC"/>
    <w:rsid w:val="00896D65"/>
    <w:rsid w:val="008A0742"/>
    <w:rsid w:val="008A16E2"/>
    <w:rsid w:val="008A1C74"/>
    <w:rsid w:val="008A63E6"/>
    <w:rsid w:val="008C01A7"/>
    <w:rsid w:val="008C2BD9"/>
    <w:rsid w:val="008C56EF"/>
    <w:rsid w:val="008C6F9D"/>
    <w:rsid w:val="008D66B7"/>
    <w:rsid w:val="008E0A0C"/>
    <w:rsid w:val="008E2F5B"/>
    <w:rsid w:val="008F1FC0"/>
    <w:rsid w:val="008F42CE"/>
    <w:rsid w:val="009142DA"/>
    <w:rsid w:val="0091458F"/>
    <w:rsid w:val="00916A94"/>
    <w:rsid w:val="009207B2"/>
    <w:rsid w:val="009514D8"/>
    <w:rsid w:val="00952F2A"/>
    <w:rsid w:val="00963039"/>
    <w:rsid w:val="009669EA"/>
    <w:rsid w:val="009755FF"/>
    <w:rsid w:val="00980D2C"/>
    <w:rsid w:val="0098703E"/>
    <w:rsid w:val="009907B9"/>
    <w:rsid w:val="009A0C74"/>
    <w:rsid w:val="009A1611"/>
    <w:rsid w:val="009A1634"/>
    <w:rsid w:val="009A40D2"/>
    <w:rsid w:val="009A45B5"/>
    <w:rsid w:val="009B0E3C"/>
    <w:rsid w:val="009B2565"/>
    <w:rsid w:val="009B4469"/>
    <w:rsid w:val="009C1B91"/>
    <w:rsid w:val="009C388F"/>
    <w:rsid w:val="009C5865"/>
    <w:rsid w:val="009D051D"/>
    <w:rsid w:val="009D1E35"/>
    <w:rsid w:val="009D72B7"/>
    <w:rsid w:val="009D7F42"/>
    <w:rsid w:val="009E0887"/>
    <w:rsid w:val="009E136E"/>
    <w:rsid w:val="009E2B04"/>
    <w:rsid w:val="009E6114"/>
    <w:rsid w:val="009F053B"/>
    <w:rsid w:val="009F09A3"/>
    <w:rsid w:val="009F13CE"/>
    <w:rsid w:val="009F2DB8"/>
    <w:rsid w:val="009F2EF1"/>
    <w:rsid w:val="009F2FE3"/>
    <w:rsid w:val="009F4C00"/>
    <w:rsid w:val="00A03816"/>
    <w:rsid w:val="00A06E37"/>
    <w:rsid w:val="00A12873"/>
    <w:rsid w:val="00A14876"/>
    <w:rsid w:val="00A15924"/>
    <w:rsid w:val="00A213B6"/>
    <w:rsid w:val="00A251B7"/>
    <w:rsid w:val="00A267BC"/>
    <w:rsid w:val="00A372F8"/>
    <w:rsid w:val="00A40750"/>
    <w:rsid w:val="00A46F5E"/>
    <w:rsid w:val="00A603D1"/>
    <w:rsid w:val="00A6379E"/>
    <w:rsid w:val="00A6419D"/>
    <w:rsid w:val="00A64B41"/>
    <w:rsid w:val="00A74AEA"/>
    <w:rsid w:val="00A7678E"/>
    <w:rsid w:val="00AA20D6"/>
    <w:rsid w:val="00AA253A"/>
    <w:rsid w:val="00AA4AF4"/>
    <w:rsid w:val="00AA4C3E"/>
    <w:rsid w:val="00AA5EB9"/>
    <w:rsid w:val="00AB0158"/>
    <w:rsid w:val="00AB6EB3"/>
    <w:rsid w:val="00AC0282"/>
    <w:rsid w:val="00AC1205"/>
    <w:rsid w:val="00AC78CB"/>
    <w:rsid w:val="00AD40FB"/>
    <w:rsid w:val="00AE322A"/>
    <w:rsid w:val="00AE49B9"/>
    <w:rsid w:val="00AF104D"/>
    <w:rsid w:val="00AF4345"/>
    <w:rsid w:val="00AF63CA"/>
    <w:rsid w:val="00B04E1E"/>
    <w:rsid w:val="00B0585A"/>
    <w:rsid w:val="00B15B51"/>
    <w:rsid w:val="00B20919"/>
    <w:rsid w:val="00B20EE9"/>
    <w:rsid w:val="00B26F42"/>
    <w:rsid w:val="00B340E7"/>
    <w:rsid w:val="00B44F8C"/>
    <w:rsid w:val="00B455E5"/>
    <w:rsid w:val="00B526FB"/>
    <w:rsid w:val="00B54249"/>
    <w:rsid w:val="00B63662"/>
    <w:rsid w:val="00B6582E"/>
    <w:rsid w:val="00B6710D"/>
    <w:rsid w:val="00B72628"/>
    <w:rsid w:val="00B747E6"/>
    <w:rsid w:val="00B75258"/>
    <w:rsid w:val="00B75EBA"/>
    <w:rsid w:val="00B90CC6"/>
    <w:rsid w:val="00B9307C"/>
    <w:rsid w:val="00B97A96"/>
    <w:rsid w:val="00BA044D"/>
    <w:rsid w:val="00BA1AAB"/>
    <w:rsid w:val="00BA298A"/>
    <w:rsid w:val="00BA5FDA"/>
    <w:rsid w:val="00BB44B2"/>
    <w:rsid w:val="00BB6978"/>
    <w:rsid w:val="00BB7AE0"/>
    <w:rsid w:val="00BC12D6"/>
    <w:rsid w:val="00BC1747"/>
    <w:rsid w:val="00BC2E04"/>
    <w:rsid w:val="00BC5B6D"/>
    <w:rsid w:val="00BD6005"/>
    <w:rsid w:val="00BD6B8C"/>
    <w:rsid w:val="00BE472C"/>
    <w:rsid w:val="00BE474E"/>
    <w:rsid w:val="00BE5FC1"/>
    <w:rsid w:val="00BE6C79"/>
    <w:rsid w:val="00BF0CF6"/>
    <w:rsid w:val="00BF185F"/>
    <w:rsid w:val="00BF1FAF"/>
    <w:rsid w:val="00C125D4"/>
    <w:rsid w:val="00C13310"/>
    <w:rsid w:val="00C13DCD"/>
    <w:rsid w:val="00C1689F"/>
    <w:rsid w:val="00C20E33"/>
    <w:rsid w:val="00C302EE"/>
    <w:rsid w:val="00C314FB"/>
    <w:rsid w:val="00C324A7"/>
    <w:rsid w:val="00C32D86"/>
    <w:rsid w:val="00C40F37"/>
    <w:rsid w:val="00C41F16"/>
    <w:rsid w:val="00C47CD4"/>
    <w:rsid w:val="00C5318C"/>
    <w:rsid w:val="00C57F65"/>
    <w:rsid w:val="00C650C5"/>
    <w:rsid w:val="00C66FE7"/>
    <w:rsid w:val="00C8122C"/>
    <w:rsid w:val="00C81274"/>
    <w:rsid w:val="00C84070"/>
    <w:rsid w:val="00C9201C"/>
    <w:rsid w:val="00C943B4"/>
    <w:rsid w:val="00C97CE1"/>
    <w:rsid w:val="00CA3713"/>
    <w:rsid w:val="00CA4A83"/>
    <w:rsid w:val="00CA51B6"/>
    <w:rsid w:val="00CC194D"/>
    <w:rsid w:val="00CD40C7"/>
    <w:rsid w:val="00CD491F"/>
    <w:rsid w:val="00CD7525"/>
    <w:rsid w:val="00CF27C3"/>
    <w:rsid w:val="00CF59E3"/>
    <w:rsid w:val="00D00632"/>
    <w:rsid w:val="00D01857"/>
    <w:rsid w:val="00D067E3"/>
    <w:rsid w:val="00D1000E"/>
    <w:rsid w:val="00D15DF0"/>
    <w:rsid w:val="00D1647E"/>
    <w:rsid w:val="00D31074"/>
    <w:rsid w:val="00D37CC3"/>
    <w:rsid w:val="00D403D9"/>
    <w:rsid w:val="00D416AB"/>
    <w:rsid w:val="00D4553B"/>
    <w:rsid w:val="00D54972"/>
    <w:rsid w:val="00D55D46"/>
    <w:rsid w:val="00D67482"/>
    <w:rsid w:val="00D678D8"/>
    <w:rsid w:val="00D72BB7"/>
    <w:rsid w:val="00D73AF8"/>
    <w:rsid w:val="00D775C5"/>
    <w:rsid w:val="00D83935"/>
    <w:rsid w:val="00D83AF4"/>
    <w:rsid w:val="00DA7C86"/>
    <w:rsid w:val="00DB02A3"/>
    <w:rsid w:val="00DB152B"/>
    <w:rsid w:val="00DC5878"/>
    <w:rsid w:val="00DD6CC8"/>
    <w:rsid w:val="00DD6EA3"/>
    <w:rsid w:val="00DE5C28"/>
    <w:rsid w:val="00DF1ABE"/>
    <w:rsid w:val="00DF237F"/>
    <w:rsid w:val="00E10A2E"/>
    <w:rsid w:val="00E1158B"/>
    <w:rsid w:val="00E11852"/>
    <w:rsid w:val="00E121C1"/>
    <w:rsid w:val="00E13B9A"/>
    <w:rsid w:val="00E14CEF"/>
    <w:rsid w:val="00E16282"/>
    <w:rsid w:val="00E32208"/>
    <w:rsid w:val="00E322A4"/>
    <w:rsid w:val="00E33D2B"/>
    <w:rsid w:val="00E36A7E"/>
    <w:rsid w:val="00E36E8C"/>
    <w:rsid w:val="00E457BB"/>
    <w:rsid w:val="00E7038E"/>
    <w:rsid w:val="00E705F0"/>
    <w:rsid w:val="00E768F6"/>
    <w:rsid w:val="00E77126"/>
    <w:rsid w:val="00E81A68"/>
    <w:rsid w:val="00E84187"/>
    <w:rsid w:val="00E84EBB"/>
    <w:rsid w:val="00E91762"/>
    <w:rsid w:val="00EA641C"/>
    <w:rsid w:val="00EB2DAC"/>
    <w:rsid w:val="00EB3346"/>
    <w:rsid w:val="00EC04D0"/>
    <w:rsid w:val="00ED3C0A"/>
    <w:rsid w:val="00EE06E6"/>
    <w:rsid w:val="00EF4F47"/>
    <w:rsid w:val="00F04C3B"/>
    <w:rsid w:val="00F05DFC"/>
    <w:rsid w:val="00F21824"/>
    <w:rsid w:val="00F23D00"/>
    <w:rsid w:val="00F30E63"/>
    <w:rsid w:val="00F4417D"/>
    <w:rsid w:val="00F509B4"/>
    <w:rsid w:val="00F5107F"/>
    <w:rsid w:val="00F57D26"/>
    <w:rsid w:val="00F61A8B"/>
    <w:rsid w:val="00F95EA8"/>
    <w:rsid w:val="00FA4FCE"/>
    <w:rsid w:val="00FB0398"/>
    <w:rsid w:val="00FB3DFB"/>
    <w:rsid w:val="00FD1528"/>
    <w:rsid w:val="00FD1F34"/>
    <w:rsid w:val="00FD29F2"/>
    <w:rsid w:val="00FD3C7E"/>
    <w:rsid w:val="00FD550C"/>
    <w:rsid w:val="00FD6C51"/>
    <w:rsid w:val="00FE49D3"/>
    <w:rsid w:val="00FE4E61"/>
    <w:rsid w:val="00FF19B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3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6D65"/>
    <w:pPr>
      <w:ind w:firstLineChars="200" w:firstLine="420"/>
    </w:pPr>
  </w:style>
  <w:style w:type="paragraph" w:styleId="a4">
    <w:name w:val="header"/>
    <w:basedOn w:val="a"/>
    <w:link w:val="Char"/>
    <w:uiPriority w:val="99"/>
    <w:unhideWhenUsed/>
    <w:rsid w:val="006643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64334"/>
    <w:rPr>
      <w:sz w:val="18"/>
      <w:szCs w:val="18"/>
    </w:rPr>
  </w:style>
  <w:style w:type="paragraph" w:styleId="a5">
    <w:name w:val="footer"/>
    <w:basedOn w:val="a"/>
    <w:link w:val="Char0"/>
    <w:uiPriority w:val="99"/>
    <w:unhideWhenUsed/>
    <w:rsid w:val="00664334"/>
    <w:pPr>
      <w:tabs>
        <w:tab w:val="center" w:pos="4153"/>
        <w:tab w:val="right" w:pos="8306"/>
      </w:tabs>
      <w:snapToGrid w:val="0"/>
      <w:jc w:val="left"/>
    </w:pPr>
    <w:rPr>
      <w:sz w:val="18"/>
      <w:szCs w:val="18"/>
    </w:rPr>
  </w:style>
  <w:style w:type="character" w:customStyle="1" w:styleId="Char0">
    <w:name w:val="页脚 Char"/>
    <w:basedOn w:val="a0"/>
    <w:link w:val="a5"/>
    <w:uiPriority w:val="99"/>
    <w:rsid w:val="00664334"/>
    <w:rPr>
      <w:sz w:val="18"/>
      <w:szCs w:val="18"/>
    </w:rPr>
  </w:style>
  <w:style w:type="paragraph" w:styleId="a6">
    <w:name w:val="Balloon Text"/>
    <w:basedOn w:val="a"/>
    <w:link w:val="Char1"/>
    <w:uiPriority w:val="99"/>
    <w:semiHidden/>
    <w:unhideWhenUsed/>
    <w:rsid w:val="004A4FF0"/>
    <w:rPr>
      <w:sz w:val="18"/>
      <w:szCs w:val="18"/>
    </w:rPr>
  </w:style>
  <w:style w:type="character" w:customStyle="1" w:styleId="Char1">
    <w:name w:val="批注框文本 Char"/>
    <w:basedOn w:val="a0"/>
    <w:link w:val="a6"/>
    <w:uiPriority w:val="99"/>
    <w:semiHidden/>
    <w:rsid w:val="004A4FF0"/>
    <w:rPr>
      <w:sz w:val="18"/>
      <w:szCs w:val="18"/>
    </w:rPr>
  </w:style>
  <w:style w:type="character" w:styleId="a7">
    <w:name w:val="Strong"/>
    <w:basedOn w:val="a0"/>
    <w:uiPriority w:val="22"/>
    <w:qFormat/>
    <w:rsid w:val="00433A4D"/>
    <w:rPr>
      <w:b/>
      <w:bCs/>
    </w:rPr>
  </w:style>
  <w:style w:type="character" w:styleId="a8">
    <w:name w:val="annotation reference"/>
    <w:basedOn w:val="a0"/>
    <w:uiPriority w:val="99"/>
    <w:semiHidden/>
    <w:unhideWhenUsed/>
    <w:rsid w:val="001607DF"/>
    <w:rPr>
      <w:sz w:val="21"/>
      <w:szCs w:val="21"/>
    </w:rPr>
  </w:style>
  <w:style w:type="paragraph" w:styleId="a9">
    <w:name w:val="annotation text"/>
    <w:basedOn w:val="a"/>
    <w:link w:val="Char2"/>
    <w:uiPriority w:val="99"/>
    <w:semiHidden/>
    <w:unhideWhenUsed/>
    <w:rsid w:val="001607DF"/>
    <w:pPr>
      <w:jc w:val="left"/>
    </w:pPr>
  </w:style>
  <w:style w:type="character" w:customStyle="1" w:styleId="Char2">
    <w:name w:val="批注文字 Char"/>
    <w:basedOn w:val="a0"/>
    <w:link w:val="a9"/>
    <w:uiPriority w:val="99"/>
    <w:semiHidden/>
    <w:rsid w:val="001607DF"/>
  </w:style>
  <w:style w:type="paragraph" w:styleId="aa">
    <w:name w:val="annotation subject"/>
    <w:basedOn w:val="a9"/>
    <w:next w:val="a9"/>
    <w:link w:val="Char3"/>
    <w:uiPriority w:val="99"/>
    <w:semiHidden/>
    <w:unhideWhenUsed/>
    <w:rsid w:val="001607DF"/>
    <w:rPr>
      <w:b/>
      <w:bCs/>
    </w:rPr>
  </w:style>
  <w:style w:type="character" w:customStyle="1" w:styleId="Char3">
    <w:name w:val="批注主题 Char"/>
    <w:basedOn w:val="Char2"/>
    <w:link w:val="aa"/>
    <w:uiPriority w:val="99"/>
    <w:semiHidden/>
    <w:rsid w:val="001607DF"/>
    <w:rPr>
      <w:b/>
      <w:bCs/>
    </w:rPr>
  </w:style>
  <w:style w:type="paragraph" w:customStyle="1" w:styleId="Default">
    <w:name w:val="Default"/>
    <w:rsid w:val="006D015E"/>
    <w:pPr>
      <w:widowControl w:val="0"/>
      <w:autoSpaceDE w:val="0"/>
      <w:autoSpaceDN w:val="0"/>
      <w:adjustRightInd w:val="0"/>
    </w:pPr>
    <w:rPr>
      <w:rFonts w:ascii="仿宋_GB2312" w:eastAsia="仿宋_GB2312" w:hAnsi="Calibri" w:cs="仿宋_GB2312"/>
      <w:color w:val="000000"/>
      <w:kern w:val="0"/>
      <w:sz w:val="24"/>
      <w:szCs w:val="24"/>
    </w:rPr>
  </w:style>
  <w:style w:type="paragraph" w:styleId="ab">
    <w:name w:val="Document Map"/>
    <w:basedOn w:val="a"/>
    <w:link w:val="Char4"/>
    <w:uiPriority w:val="99"/>
    <w:semiHidden/>
    <w:unhideWhenUsed/>
    <w:rsid w:val="00E16282"/>
    <w:rPr>
      <w:rFonts w:ascii="宋体" w:eastAsia="宋体"/>
      <w:sz w:val="18"/>
      <w:szCs w:val="18"/>
    </w:rPr>
  </w:style>
  <w:style w:type="character" w:customStyle="1" w:styleId="Char4">
    <w:name w:val="文档结构图 Char"/>
    <w:basedOn w:val="a0"/>
    <w:link w:val="ab"/>
    <w:uiPriority w:val="99"/>
    <w:semiHidden/>
    <w:rsid w:val="00E16282"/>
    <w:rPr>
      <w:rFonts w:ascii="宋体" w:eastAsia="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6D65"/>
    <w:pPr>
      <w:ind w:firstLineChars="200" w:firstLine="420"/>
    </w:pPr>
  </w:style>
  <w:style w:type="paragraph" w:styleId="a4">
    <w:name w:val="header"/>
    <w:basedOn w:val="a"/>
    <w:link w:val="Char"/>
    <w:uiPriority w:val="99"/>
    <w:unhideWhenUsed/>
    <w:rsid w:val="006643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64334"/>
    <w:rPr>
      <w:sz w:val="18"/>
      <w:szCs w:val="18"/>
    </w:rPr>
  </w:style>
  <w:style w:type="paragraph" w:styleId="a5">
    <w:name w:val="footer"/>
    <w:basedOn w:val="a"/>
    <w:link w:val="Char0"/>
    <w:uiPriority w:val="99"/>
    <w:unhideWhenUsed/>
    <w:rsid w:val="00664334"/>
    <w:pPr>
      <w:tabs>
        <w:tab w:val="center" w:pos="4153"/>
        <w:tab w:val="right" w:pos="8306"/>
      </w:tabs>
      <w:snapToGrid w:val="0"/>
      <w:jc w:val="left"/>
    </w:pPr>
    <w:rPr>
      <w:sz w:val="18"/>
      <w:szCs w:val="18"/>
    </w:rPr>
  </w:style>
  <w:style w:type="character" w:customStyle="1" w:styleId="Char0">
    <w:name w:val="页脚 Char"/>
    <w:basedOn w:val="a0"/>
    <w:link w:val="a5"/>
    <w:uiPriority w:val="99"/>
    <w:rsid w:val="00664334"/>
    <w:rPr>
      <w:sz w:val="18"/>
      <w:szCs w:val="18"/>
    </w:rPr>
  </w:style>
  <w:style w:type="paragraph" w:styleId="a6">
    <w:name w:val="Balloon Text"/>
    <w:basedOn w:val="a"/>
    <w:link w:val="Char1"/>
    <w:uiPriority w:val="99"/>
    <w:semiHidden/>
    <w:unhideWhenUsed/>
    <w:rsid w:val="004A4FF0"/>
    <w:rPr>
      <w:sz w:val="18"/>
      <w:szCs w:val="18"/>
    </w:rPr>
  </w:style>
  <w:style w:type="character" w:customStyle="1" w:styleId="Char1">
    <w:name w:val="批注框文本 Char"/>
    <w:basedOn w:val="a0"/>
    <w:link w:val="a6"/>
    <w:uiPriority w:val="99"/>
    <w:semiHidden/>
    <w:rsid w:val="004A4FF0"/>
    <w:rPr>
      <w:sz w:val="18"/>
      <w:szCs w:val="18"/>
    </w:rPr>
  </w:style>
  <w:style w:type="character" w:styleId="a7">
    <w:name w:val="Strong"/>
    <w:basedOn w:val="a0"/>
    <w:uiPriority w:val="22"/>
    <w:qFormat/>
    <w:rsid w:val="00433A4D"/>
    <w:rPr>
      <w:b/>
      <w:bCs/>
    </w:rPr>
  </w:style>
  <w:style w:type="character" w:styleId="a8">
    <w:name w:val="annotation reference"/>
    <w:basedOn w:val="a0"/>
    <w:uiPriority w:val="99"/>
    <w:semiHidden/>
    <w:unhideWhenUsed/>
    <w:rsid w:val="001607DF"/>
    <w:rPr>
      <w:sz w:val="21"/>
      <w:szCs w:val="21"/>
    </w:rPr>
  </w:style>
  <w:style w:type="paragraph" w:styleId="a9">
    <w:name w:val="annotation text"/>
    <w:basedOn w:val="a"/>
    <w:link w:val="Char2"/>
    <w:uiPriority w:val="99"/>
    <w:semiHidden/>
    <w:unhideWhenUsed/>
    <w:rsid w:val="001607DF"/>
    <w:pPr>
      <w:jc w:val="left"/>
    </w:pPr>
  </w:style>
  <w:style w:type="character" w:customStyle="1" w:styleId="Char2">
    <w:name w:val="批注文字 Char"/>
    <w:basedOn w:val="a0"/>
    <w:link w:val="a9"/>
    <w:uiPriority w:val="99"/>
    <w:semiHidden/>
    <w:rsid w:val="001607DF"/>
  </w:style>
  <w:style w:type="paragraph" w:styleId="aa">
    <w:name w:val="annotation subject"/>
    <w:basedOn w:val="a9"/>
    <w:next w:val="a9"/>
    <w:link w:val="Char3"/>
    <w:uiPriority w:val="99"/>
    <w:semiHidden/>
    <w:unhideWhenUsed/>
    <w:rsid w:val="001607DF"/>
    <w:rPr>
      <w:b/>
      <w:bCs/>
    </w:rPr>
  </w:style>
  <w:style w:type="character" w:customStyle="1" w:styleId="Char3">
    <w:name w:val="批注主题 Char"/>
    <w:basedOn w:val="Char2"/>
    <w:link w:val="aa"/>
    <w:uiPriority w:val="99"/>
    <w:semiHidden/>
    <w:rsid w:val="001607DF"/>
    <w:rPr>
      <w:b/>
      <w:bCs/>
    </w:rPr>
  </w:style>
</w:styles>
</file>

<file path=word/webSettings.xml><?xml version="1.0" encoding="utf-8"?>
<w:webSettings xmlns:r="http://schemas.openxmlformats.org/officeDocument/2006/relationships" xmlns:w="http://schemas.openxmlformats.org/wordprocessingml/2006/main">
  <w:divs>
    <w:div w:id="120293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7286F-9F1F-45CD-87DD-2DA23D522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547</Words>
  <Characters>3119</Characters>
  <Application>Microsoft Office Word</Application>
  <DocSecurity>0</DocSecurity>
  <Lines>25</Lines>
  <Paragraphs>7</Paragraphs>
  <ScaleCrop>false</ScaleCrop>
  <Company>SHFE</Company>
  <LinksUpToDate>false</LinksUpToDate>
  <CharactersWithSpaces>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c:creator>
  <cp:lastModifiedBy>Lenovo User</cp:lastModifiedBy>
  <cp:revision>3</cp:revision>
  <cp:lastPrinted>2018-01-16T03:33:00Z</cp:lastPrinted>
  <dcterms:created xsi:type="dcterms:W3CDTF">2018-02-13T00:41:00Z</dcterms:created>
  <dcterms:modified xsi:type="dcterms:W3CDTF">2018-02-13T00:42:00Z</dcterms:modified>
  <cp:contentStatus/>
</cp:coreProperties>
</file>