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国家外汇管理局安徽省分局特别提示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为贯彻落实党中央、国务院、国家外汇管理局及安徽省委、省政府有关疫情防控工作部署，有效减少人员聚集，坚决阻断人流密集区的传染链，同时也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进一步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为社会各界提供优质、高效的外汇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业务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服务，国家外汇管理局安徽省分局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特别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提</w:t>
      </w:r>
      <w:bookmarkStart w:id="1" w:name="_GoBack"/>
      <w:bookmarkEnd w:id="1"/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示，鼓励企业、个人在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疫情防控期间尽量通过网上银行、手机银行办理业务，各银行应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22"/>
          <w:lang w:val="en-US" w:eastAsia="zh-CN" w:bidi="ar-SA"/>
        </w:rPr>
        <w:t>坚持特事特办原则，确保外汇政策绿色通道畅通（相关措施见附件1）。各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涉汇主体需向外汇局申请办理业务的，可通过以下渠道办理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一、网上平台办理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2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22"/>
          <w:lang w:eastAsia="zh-CN"/>
        </w:rPr>
        <w:t>（一）登录网址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fldChar w:fldCharType="begin"/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instrText xml:space="preserve"> HYPERLINK "http://zwfw.safe.gov.cn/asone/（国家外汇管理局数字外管平台）" </w:instrTex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fldChar w:fldCharType="separate"/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http://zwfw.safe.gov.cn/asone/（国家外汇管理局数字外管平台与政务服务网上办理系统，以下简称数字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外管平台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22"/>
          <w:lang w:eastAsia="zh-CN"/>
        </w:rPr>
        <w:t>（二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fldChar w:fldCharType="end"/>
      </w:r>
      <w:r>
        <w:rPr>
          <w:rFonts w:hint="eastAsia" w:ascii="楷体" w:hAnsi="楷体" w:eastAsia="楷体" w:cs="楷体"/>
          <w:color w:val="000000"/>
          <w:sz w:val="32"/>
          <w:szCs w:val="22"/>
          <w:lang w:val="en-US" w:eastAsia="zh-CN"/>
        </w:rPr>
        <w:t>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如已注册，请在用户登录窗口输入相关信息点击登录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，进行网上业务申请。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如尚未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注册，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请点击“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法人注册(行政许可业务)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”进行注册。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2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22"/>
          <w:lang w:eastAsia="zh-CN"/>
        </w:rPr>
        <w:t>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1.</w:t>
      </w:r>
      <w:r>
        <w:rPr>
          <w:rFonts w:hint="default" w:ascii="仿宋_GB2312" w:hAnsi="仿宋" w:eastAsia="仿宋_GB2312" w:cs="Times New Roman"/>
          <w:color w:val="000000"/>
          <w:sz w:val="32"/>
          <w:szCs w:val="22"/>
          <w:lang w:eastAsia="zh-CN"/>
        </w:rPr>
        <w:t>提供外汇管理行政许可项目名称、设定依据、受理条件、申报材料等信息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2.提供</w:t>
      </w:r>
      <w:r>
        <w:rPr>
          <w:rFonts w:hint="default" w:ascii="仿宋_GB2312" w:hAnsi="仿宋" w:eastAsia="仿宋_GB2312" w:cs="Times New Roman"/>
          <w:color w:val="000000"/>
          <w:sz w:val="32"/>
          <w:szCs w:val="22"/>
          <w:lang w:eastAsia="zh-CN"/>
        </w:rPr>
        <w:t>行政许可办理进度和办理结果在线查询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功能</w:t>
      </w:r>
      <w:r>
        <w:rPr>
          <w:rFonts w:hint="default" w:ascii="仿宋_GB2312" w:hAnsi="仿宋" w:eastAsia="仿宋_GB2312" w:cs="Times New Roman"/>
          <w:color w:val="000000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3.</w:t>
      </w:r>
      <w:r>
        <w:rPr>
          <w:rFonts w:hint="default" w:ascii="仿宋_GB2312" w:hAnsi="仿宋" w:eastAsia="仿宋_GB2312" w:cs="Times New Roman"/>
          <w:color w:val="000000"/>
          <w:sz w:val="32"/>
          <w:szCs w:val="22"/>
          <w:lang w:eastAsia="zh-CN"/>
        </w:rPr>
        <w:t>提供部分外汇管理行政许可项目的在线申请功能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4.</w:t>
      </w:r>
      <w:r>
        <w:rPr>
          <w:rFonts w:hint="default" w:ascii="仿宋_GB2312" w:hAnsi="仿宋" w:eastAsia="仿宋_GB2312" w:cs="Times New Roman"/>
          <w:color w:val="000000"/>
          <w:sz w:val="32"/>
          <w:szCs w:val="22"/>
          <w:lang w:eastAsia="zh-CN"/>
        </w:rPr>
        <w:t>提供外汇管理行政许可项目材料是否完备在线预审功能。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2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22"/>
          <w:lang w:eastAsia="zh-CN"/>
        </w:rPr>
        <w:t>业务类别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进口单位名录登记；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出口单位名录登记；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3.贸易信贷报告；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4.外债登记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5.银行即期结售汇市场准入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除上述业务外，数字外管平台还提供相关业务网上办理、预审服务。企业办理过程中如遇问题，可详询当地外汇局。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2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22"/>
          <w:lang w:val="en-US" w:eastAsia="zh-CN"/>
        </w:rPr>
        <w:t>（五）操作指南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使用数字外管平台办理业务前，可通过“常用下载”栏目查阅《政务服务网上办理系统用户手册（互联网端v1.0）》、《数字外管平台用户手册》，并参照“常用下载”中《外汇应用系统访问设置手册》设置浏览器。如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遇系统使用问题，可通过数字外管平台“常用下载”、“问题解答”栏目或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“数字外管”微信服务号（见附件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2）查询相关解决方案。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邮寄办理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疫情防控期间，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需外汇局办理的业务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也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可通过邮寄材料或电子文本传输的方式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办理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。申请人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请务必事先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电话咨询当地外汇局（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联系方式见附件3），了解需提交的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材料清单、申请表格、填报要求，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商定传递方式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，约定留下联系人、联系电话、邮寄地址。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如通过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微信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/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QQ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/邮箱递交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申请材料，应保证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电子版材料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扫描件（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PDF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格式）背景真实性及其与纸质材料的一致性。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按规定需要送达办理结果的，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外汇局将按照与申请人约定的联系人、联系电话、邮寄地址，通过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EMS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邮政特快专递免费送达。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疫情防控期间，申请人应尽量采取网上平台办理、邮寄办理方式，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如确需现场办理，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申请人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可事先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与当地外汇局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联系约定现场办理工作流程，服从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疫情防控管理要求，做好个人防护措施。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 附件：</w:t>
      </w:r>
      <w:bookmarkStart w:id="0" w:name="TAttachment"/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1.支持疫情防控外汇政策绿色通道措施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2.“数字外管”微信服务号使用方法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国家外汇管理局安徽省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辖区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各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分支机构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国家外汇管理局安徽省分局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default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2020年2月6日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支持疫情防控外汇政策绿色通道措施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支持银行按照特事特办原则，简化疫情防控物资进口购付汇业务流程与材料，切实提高办理效率。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2.</w:t>
      </w:r>
      <w:r>
        <w:rPr>
          <w:rFonts w:ascii="仿宋_GB2312" w:hAnsi="宋体" w:eastAsia="仿宋_GB2312" w:cs="仿宋_GB2312"/>
          <w:sz w:val="31"/>
          <w:szCs w:val="31"/>
        </w:rPr>
        <w:t>对于境内外因支援此次疫情汇入的外汇捐赠资金，银行可直接通过受赠单位已有的经常项目外汇结算账户，便捷办理资金入账和结汇手续。暂停实施需开立捐赠外汇账户的要求。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color w:val="000000"/>
          <w:sz w:val="32"/>
          <w:szCs w:val="22"/>
          <w:lang w:eastAsia="zh-CN"/>
        </w:rPr>
        <w:t>企业办理与疫情防控相关的资本项目收入结汇支付时，无需事前、逐笔提交单证材料，由银行加强对企业资金使用真实性的事后抽查。疫情防控确有需要的，企业借用外债限额等可取消，并可通过“国家外汇管理局政务服务网上办理系统（http://zwfw.safe.gov.cn/asone/）”线上申请外债登记，便利企业开展跨境融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仿宋_GB2312"/>
          <w:sz w:val="31"/>
          <w:szCs w:val="31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22"/>
          <w:lang w:val="en-US" w:eastAsia="zh-CN"/>
        </w:rPr>
        <w:t>4.</w:t>
      </w:r>
      <w:r>
        <w:rPr>
          <w:rFonts w:ascii="仿宋_GB2312" w:hAnsi="宋体" w:eastAsia="仿宋_GB2312" w:cs="仿宋_GB2312"/>
          <w:sz w:val="31"/>
          <w:szCs w:val="31"/>
        </w:rPr>
        <w:t>与疫情防控有关的其他特殊外汇业务，银行可先行办理，并向所在地外汇局报备。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“数字外管”微信服务号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使用方法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对应用系统的技术支持服务水平和效率，外汇局开通了“数字外管”微信服务号。用户可通过微信搜索“数字外管”或扫描下方二维码关注服务号，服务号提供了业务系统使用过程中一些常见问题的解决方法，以及人工服务和自助服务。选择人工服务，可与应用系统技术支持人员进行在线交流；选择自助服务，可通过问题导航找到相关问题的解决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233045</wp:posOffset>
            </wp:positionV>
            <wp:extent cx="1319530" cy="1319530"/>
            <wp:effectExtent l="0" t="0" r="1270" b="1270"/>
            <wp:wrapTight wrapText="bothSides">
              <wp:wrapPolygon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9" name="图片 20" descr="C:\Users\user\Desktop\qrcode_for_gh_999ee929ca4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 descr="C:\Users\user\Desktop\qrcode_for_gh_999ee929ca40_128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vanish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instrText xml:space="preserve">INCLUDEPICTURE \d "https://mp.weixin.qq.com/" \* MERGEFORMATINET </w:instrText>
      </w: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fldChar w:fldCharType="separate"/>
      </w: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304800" cy="304800"/>
                <wp:effectExtent l="4445" t="4445" r="14605" b="14605"/>
                <wp:docPr id="17" name="图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9" o:spid="_x0000_s1026" o:spt="1" style="height:24pt;width:24pt;" filled="f" stroked="t" coordsize="21600,21600" o:gfxdata="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Bl7z9AAAAAD&#10;AQAADwAAAAAAAAABACAAAAAiAAAAZHJzL2Rvd25yZXYueG1sUEsBAhQAFAAAAAgAh07iQASTNZ3r&#10;AQAA1AMAAA4AAAAAAAAAAQAgAAAAHwEAAGRycy9lMm9Eb2MueG1sUEsFBgAAAAAGAAYAWQEAAHwF&#10;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fldChar w:fldCharType="end"/>
      </w: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微信扫一扫</w:t>
      </w: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br w:type="textWrapping"/>
      </w:r>
      <w:r>
        <w:rPr>
          <w:rFonts w:ascii="宋体" w:hAnsi="宋体" w:eastAsia="宋体" w:cs="宋体"/>
          <w:vanish/>
          <w:color w:val="auto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 xml:space="preserve">使用小程序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vanish/>
          <w:color w:val="auto"/>
          <w:sz w:val="25"/>
          <w:szCs w:val="25"/>
          <w:highlight w:val="none"/>
          <w:shd w:val="clear" w:color="auto" w:fill="auto"/>
        </w:rPr>
      </w:pP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separate"/>
      </w:r>
      <w:r>
        <w:rPr>
          <w:rStyle w:val="11"/>
          <w:rFonts w:ascii="宋体" w:hAnsi="宋体" w:eastAsia="宋体" w:cs="宋体"/>
          <w:vanish/>
          <w:color w:val="auto"/>
          <w:sz w:val="25"/>
          <w:szCs w:val="25"/>
          <w:highlight w:val="none"/>
          <w:shd w:val="clear" w:color="auto" w:fill="auto"/>
        </w:rPr>
        <w:t>取消</w: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end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separate"/>
      </w:r>
      <w:r>
        <w:rPr>
          <w:rStyle w:val="11"/>
          <w:rFonts w:ascii="宋体" w:hAnsi="宋体" w:eastAsia="宋体" w:cs="宋体"/>
          <w:vanish/>
          <w:color w:val="auto"/>
          <w:sz w:val="25"/>
          <w:szCs w:val="25"/>
          <w:highlight w:val="none"/>
          <w:shd w:val="clear" w:color="auto" w:fill="auto"/>
        </w:rPr>
        <w:t>允许</w: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vanish/>
          <w:color w:val="auto"/>
          <w:sz w:val="25"/>
          <w:szCs w:val="25"/>
          <w:highlight w:val="none"/>
          <w:shd w:val="clear" w:color="auto" w:fill="auto"/>
        </w:rPr>
      </w:pP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separate"/>
      </w:r>
      <w:r>
        <w:rPr>
          <w:rStyle w:val="11"/>
          <w:rFonts w:ascii="宋体" w:hAnsi="宋体" w:eastAsia="宋体" w:cs="宋体"/>
          <w:vanish/>
          <w:color w:val="auto"/>
          <w:sz w:val="25"/>
          <w:szCs w:val="25"/>
          <w:highlight w:val="none"/>
          <w:shd w:val="clear" w:color="auto" w:fill="auto"/>
        </w:rPr>
        <w:t>取消</w: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end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separate"/>
      </w:r>
      <w:r>
        <w:rPr>
          <w:rStyle w:val="11"/>
          <w:rFonts w:ascii="宋体" w:hAnsi="宋体" w:eastAsia="宋体" w:cs="宋体"/>
          <w:vanish/>
          <w:color w:val="auto"/>
          <w:sz w:val="25"/>
          <w:szCs w:val="25"/>
          <w:highlight w:val="none"/>
          <w:shd w:val="clear" w:color="auto" w:fill="auto"/>
        </w:rPr>
        <w:t>允许</w: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vanish/>
          <w:color w:val="auto"/>
          <w:sz w:val="25"/>
          <w:szCs w:val="25"/>
          <w:highlight w:val="none"/>
          <w:shd w:val="clear" w:color="auto" w:fill="auto"/>
        </w:rPr>
      </w:pP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instrText xml:space="preserve"> HYPERLINK "https://mp.weixin.qq.com/javascript:;" </w:instrTex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separate"/>
      </w:r>
      <w:r>
        <w:rPr>
          <w:rStyle w:val="11"/>
          <w:rFonts w:ascii="宋体" w:hAnsi="宋体" w:eastAsia="宋体" w:cs="宋体"/>
          <w:vanish/>
          <w:color w:val="auto"/>
          <w:sz w:val="25"/>
          <w:szCs w:val="25"/>
          <w:highlight w:val="none"/>
          <w:shd w:val="clear" w:color="auto" w:fill="auto"/>
        </w:rPr>
        <w:t>知道了</w: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vanish/>
          <w:color w:val="auto"/>
          <w:sz w:val="25"/>
          <w:szCs w:val="25"/>
          <w:highlight w:val="none"/>
          <w:shd w:val="clear" w:color="auto" w:fill="auto"/>
        </w:rPr>
      </w:pP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separate"/>
      </w:r>
      <w:r>
        <w:rPr>
          <w:rStyle w:val="11"/>
          <w:rFonts w:ascii="宋体" w:hAnsi="宋体" w:eastAsia="宋体" w:cs="宋体"/>
          <w:vanish/>
          <w:color w:val="auto"/>
          <w:sz w:val="25"/>
          <w:szCs w:val="25"/>
          <w:highlight w:val="none"/>
          <w:shd w:val="clear" w:color="auto" w:fill="auto"/>
        </w:rPr>
        <w:t>确定</w:t>
      </w:r>
      <w:r>
        <w:rPr>
          <w:rFonts w:ascii="宋体" w:hAnsi="宋体" w:eastAsia="宋体" w:cs="宋体"/>
          <w:vanish/>
          <w:color w:val="auto"/>
          <w:kern w:val="0"/>
          <w:sz w:val="25"/>
          <w:szCs w:val="25"/>
          <w:highlight w:val="none"/>
          <w:shd w:val="clear" w:color="auto" w:fill="auto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国家外汇</w:t>
      </w:r>
      <w:r>
        <w:rPr>
          <w:rFonts w:hint="eastAsia" w:ascii="宋体" w:hAnsi="宋体"/>
          <w:b/>
          <w:bCs/>
          <w:sz w:val="36"/>
          <w:lang w:eastAsia="zh-CN"/>
        </w:rPr>
        <w:t>管理</w:t>
      </w:r>
      <w:r>
        <w:rPr>
          <w:rFonts w:hint="eastAsia" w:ascii="宋体" w:hAnsi="宋体"/>
          <w:b/>
          <w:bCs/>
          <w:sz w:val="36"/>
        </w:rPr>
        <w:t>局安徽省</w:t>
      </w:r>
      <w:r>
        <w:rPr>
          <w:rFonts w:hint="eastAsia" w:ascii="宋体" w:hAnsi="宋体"/>
          <w:b/>
          <w:bCs/>
          <w:sz w:val="36"/>
          <w:lang w:val="en-US" w:eastAsia="zh-CN"/>
        </w:rPr>
        <w:t>辖区</w:t>
      </w:r>
      <w:r>
        <w:rPr>
          <w:rFonts w:hint="eastAsia" w:ascii="宋体" w:hAnsi="宋体"/>
          <w:b/>
          <w:bCs/>
          <w:sz w:val="36"/>
        </w:rPr>
        <w:t>各</w:t>
      </w:r>
      <w:r>
        <w:rPr>
          <w:rFonts w:hint="eastAsia" w:ascii="宋体" w:hAnsi="宋体"/>
          <w:b/>
          <w:bCs/>
          <w:sz w:val="36"/>
          <w:lang w:val="en-US" w:eastAsia="zh-CN"/>
        </w:rPr>
        <w:t>分支机构</w:t>
      </w:r>
      <w:r>
        <w:rPr>
          <w:rFonts w:hint="eastAsia" w:ascii="宋体" w:hAnsi="宋体"/>
          <w:b/>
          <w:bCs/>
          <w:sz w:val="36"/>
        </w:rPr>
        <w:t>联系方式</w:t>
      </w:r>
    </w:p>
    <w:tbl>
      <w:tblPr>
        <w:tblStyle w:val="5"/>
        <w:tblpPr w:leftFromText="180" w:rightFromText="180" w:vertAnchor="text" w:horzAnchor="page" w:tblpX="814" w:tblpY="590"/>
        <w:tblOverlap w:val="never"/>
        <w:tblW w:w="10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0"/>
        <w:gridCol w:w="4376"/>
        <w:gridCol w:w="2350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邮编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安徽省分局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合肥市滨湖新区洞庭湖路3366号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0551-63691211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巢湖中心支局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巢湖市长江东路26号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0551-82353261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淮北市中心支局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淮北市人民路106号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0561-3225083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亳州市中心支局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亳州市魏武大道619号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0558-5992836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宿州市中心支局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宿州市淮海中路188号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0557-3024966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蚌埠市中心支局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蚌埠市凤阳西路259号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0552-3056760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阜阳市中心支局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阜阳市颍淮大道236号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0558-2260696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淮南市中心支局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淮南市田家庵区人民南路11号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0554-2686522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滁州市中心支局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滁州市清流路446号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0550-3067560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全椒县支局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全椒县儒林路199号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0550-5181472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天长市支局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天长市石梁东路97号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0550-7027882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六安市中心支局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六安市人民路41号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0564-3317543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马鞍山市中心支局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马鞍山市西塘路500号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0555-2378029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芜湖市北京中路11号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0553-3128855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宣城市中心支局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宣城市陵西路92号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0563-3032016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宁国市支局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宁国市宁阳东路8号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0563-4021395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铜陵市中心支局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铜陵市石城大道北段1268号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0562-2893063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池州市中心支局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池州市东湖中路199号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0566-2022989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安庆市中心支局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安庆市龙山路168号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0556-5542910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桐城市支局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桐城市龙眠路39号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0556-6133435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黄山市中心支局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黄山市屯溪长干东路118号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0559-2319590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歙县支局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黄山市歙县新安路68号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0559-6518240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黄山区支局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黄山市黄山区北海南路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0559-8532659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245700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A40E9"/>
    <w:multiLevelType w:val="singleLevel"/>
    <w:tmpl w:val="E99A40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4B95A2"/>
    <w:multiLevelType w:val="singleLevel"/>
    <w:tmpl w:val="234B95A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B7C27"/>
    <w:rsid w:val="00844AEC"/>
    <w:rsid w:val="0166756A"/>
    <w:rsid w:val="03EE2DFF"/>
    <w:rsid w:val="047637F1"/>
    <w:rsid w:val="04EE7F18"/>
    <w:rsid w:val="051656FE"/>
    <w:rsid w:val="0520769A"/>
    <w:rsid w:val="073A5A81"/>
    <w:rsid w:val="077C2899"/>
    <w:rsid w:val="081036B6"/>
    <w:rsid w:val="084966F9"/>
    <w:rsid w:val="0A2E28D0"/>
    <w:rsid w:val="0A364783"/>
    <w:rsid w:val="0B41676B"/>
    <w:rsid w:val="0CBE101F"/>
    <w:rsid w:val="0E326D3C"/>
    <w:rsid w:val="0E834CC4"/>
    <w:rsid w:val="0F9E0C09"/>
    <w:rsid w:val="0FD15653"/>
    <w:rsid w:val="1026572F"/>
    <w:rsid w:val="10E17E65"/>
    <w:rsid w:val="118123BF"/>
    <w:rsid w:val="11865768"/>
    <w:rsid w:val="11FB63C1"/>
    <w:rsid w:val="122F1915"/>
    <w:rsid w:val="12D3711D"/>
    <w:rsid w:val="133827CA"/>
    <w:rsid w:val="13F34CBC"/>
    <w:rsid w:val="14E42F26"/>
    <w:rsid w:val="15623F75"/>
    <w:rsid w:val="166C1EC9"/>
    <w:rsid w:val="16A76C27"/>
    <w:rsid w:val="170343D8"/>
    <w:rsid w:val="17125206"/>
    <w:rsid w:val="178354C4"/>
    <w:rsid w:val="18351668"/>
    <w:rsid w:val="18D53D3E"/>
    <w:rsid w:val="19902F73"/>
    <w:rsid w:val="199C5176"/>
    <w:rsid w:val="1A3754C6"/>
    <w:rsid w:val="1A8A7FC3"/>
    <w:rsid w:val="1BB217E9"/>
    <w:rsid w:val="1C371F36"/>
    <w:rsid w:val="1D876DD7"/>
    <w:rsid w:val="1DA833A8"/>
    <w:rsid w:val="1E1B7EA3"/>
    <w:rsid w:val="1E4959A8"/>
    <w:rsid w:val="1F7C7E21"/>
    <w:rsid w:val="21351C9C"/>
    <w:rsid w:val="21A1642E"/>
    <w:rsid w:val="224154A2"/>
    <w:rsid w:val="235A55C8"/>
    <w:rsid w:val="25047819"/>
    <w:rsid w:val="256957C5"/>
    <w:rsid w:val="26AB7C27"/>
    <w:rsid w:val="26AD2146"/>
    <w:rsid w:val="26BA2469"/>
    <w:rsid w:val="278D1A59"/>
    <w:rsid w:val="287F6877"/>
    <w:rsid w:val="29090E3A"/>
    <w:rsid w:val="293D38AD"/>
    <w:rsid w:val="29631B21"/>
    <w:rsid w:val="29715825"/>
    <w:rsid w:val="29C37BBB"/>
    <w:rsid w:val="2B8352AD"/>
    <w:rsid w:val="2C462F6C"/>
    <w:rsid w:val="2C6A01F2"/>
    <w:rsid w:val="2CA10BB5"/>
    <w:rsid w:val="2D947BAD"/>
    <w:rsid w:val="305D510E"/>
    <w:rsid w:val="308A17C5"/>
    <w:rsid w:val="31080B33"/>
    <w:rsid w:val="311061E3"/>
    <w:rsid w:val="315053B9"/>
    <w:rsid w:val="31F733B3"/>
    <w:rsid w:val="32D51795"/>
    <w:rsid w:val="32E167D9"/>
    <w:rsid w:val="32E74AE4"/>
    <w:rsid w:val="34FA6569"/>
    <w:rsid w:val="35B26B49"/>
    <w:rsid w:val="35DD713E"/>
    <w:rsid w:val="35F318BC"/>
    <w:rsid w:val="361E5CDB"/>
    <w:rsid w:val="36A73E84"/>
    <w:rsid w:val="37ED2A90"/>
    <w:rsid w:val="38D44763"/>
    <w:rsid w:val="392377B4"/>
    <w:rsid w:val="397A1389"/>
    <w:rsid w:val="39B9383A"/>
    <w:rsid w:val="3A6E44CE"/>
    <w:rsid w:val="3B007FFA"/>
    <w:rsid w:val="3B9B7A2B"/>
    <w:rsid w:val="3C841E0B"/>
    <w:rsid w:val="3CEF435B"/>
    <w:rsid w:val="3D0C065A"/>
    <w:rsid w:val="3E221126"/>
    <w:rsid w:val="404A4C69"/>
    <w:rsid w:val="41004CBC"/>
    <w:rsid w:val="41A46E61"/>
    <w:rsid w:val="434E5AE6"/>
    <w:rsid w:val="44A32FCF"/>
    <w:rsid w:val="44E741BC"/>
    <w:rsid w:val="45146ECA"/>
    <w:rsid w:val="45633B62"/>
    <w:rsid w:val="45BD6E7B"/>
    <w:rsid w:val="47404122"/>
    <w:rsid w:val="4877452D"/>
    <w:rsid w:val="48B455FA"/>
    <w:rsid w:val="48C553A3"/>
    <w:rsid w:val="4B6030BC"/>
    <w:rsid w:val="4BC027C9"/>
    <w:rsid w:val="4C3B0B67"/>
    <w:rsid w:val="4CDA6F09"/>
    <w:rsid w:val="4CDF3E9C"/>
    <w:rsid w:val="4D603AC2"/>
    <w:rsid w:val="4EE77BD2"/>
    <w:rsid w:val="4F6A728B"/>
    <w:rsid w:val="50331826"/>
    <w:rsid w:val="50442E26"/>
    <w:rsid w:val="50E02DF6"/>
    <w:rsid w:val="513F1D1D"/>
    <w:rsid w:val="538A3F11"/>
    <w:rsid w:val="5446336F"/>
    <w:rsid w:val="54B738E3"/>
    <w:rsid w:val="54E971D9"/>
    <w:rsid w:val="54F75B0B"/>
    <w:rsid w:val="55793C5C"/>
    <w:rsid w:val="55E739C3"/>
    <w:rsid w:val="572E5FC2"/>
    <w:rsid w:val="57474B6F"/>
    <w:rsid w:val="57FC0798"/>
    <w:rsid w:val="59053C81"/>
    <w:rsid w:val="596B242F"/>
    <w:rsid w:val="5A73717E"/>
    <w:rsid w:val="5C7D1674"/>
    <w:rsid w:val="5C9E0AC8"/>
    <w:rsid w:val="5C9E2F20"/>
    <w:rsid w:val="5CDF117E"/>
    <w:rsid w:val="5CF260D2"/>
    <w:rsid w:val="5D1C22CF"/>
    <w:rsid w:val="5D5B1109"/>
    <w:rsid w:val="5DDB0AFA"/>
    <w:rsid w:val="5E7C446E"/>
    <w:rsid w:val="5F8D0D8D"/>
    <w:rsid w:val="5FB67AE6"/>
    <w:rsid w:val="5FE7380F"/>
    <w:rsid w:val="602F617C"/>
    <w:rsid w:val="62ED4ADB"/>
    <w:rsid w:val="638968AA"/>
    <w:rsid w:val="65746467"/>
    <w:rsid w:val="66435EAB"/>
    <w:rsid w:val="6741354A"/>
    <w:rsid w:val="674B7F86"/>
    <w:rsid w:val="68E01CB2"/>
    <w:rsid w:val="68FE6484"/>
    <w:rsid w:val="6A3A2286"/>
    <w:rsid w:val="6A985C7C"/>
    <w:rsid w:val="6C8770F1"/>
    <w:rsid w:val="6CBB225B"/>
    <w:rsid w:val="6CED6425"/>
    <w:rsid w:val="6D030A1C"/>
    <w:rsid w:val="6D3515A2"/>
    <w:rsid w:val="6F00439F"/>
    <w:rsid w:val="70713A5C"/>
    <w:rsid w:val="71112630"/>
    <w:rsid w:val="716A20EF"/>
    <w:rsid w:val="718927C0"/>
    <w:rsid w:val="71CB397D"/>
    <w:rsid w:val="71E11F42"/>
    <w:rsid w:val="73351892"/>
    <w:rsid w:val="75570B5C"/>
    <w:rsid w:val="760D08DC"/>
    <w:rsid w:val="76625708"/>
    <w:rsid w:val="768A0573"/>
    <w:rsid w:val="76D90AD4"/>
    <w:rsid w:val="78714A14"/>
    <w:rsid w:val="78A70BDF"/>
    <w:rsid w:val="78D41CB6"/>
    <w:rsid w:val="79C6448A"/>
    <w:rsid w:val="79DA6407"/>
    <w:rsid w:val="7AAC5FDE"/>
    <w:rsid w:val="7AB05235"/>
    <w:rsid w:val="7AD42FEF"/>
    <w:rsid w:val="7B0B7883"/>
    <w:rsid w:val="7BE234D5"/>
    <w:rsid w:val="7C6957AB"/>
    <w:rsid w:val="7CDB2423"/>
    <w:rsid w:val="7D48015E"/>
    <w:rsid w:val="7D7663ED"/>
    <w:rsid w:val="7E1E1903"/>
    <w:rsid w:val="7F5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Emphasis"/>
    <w:basedOn w:val="7"/>
    <w:qFormat/>
    <w:uiPriority w:val="0"/>
    <w:rPr>
      <w:color w:val="CC0000"/>
    </w:rPr>
  </w:style>
  <w:style w:type="character" w:styleId="11">
    <w:name w:val="Hyperlink"/>
    <w:basedOn w:val="7"/>
    <w:qFormat/>
    <w:uiPriority w:val="0"/>
    <w:rPr>
      <w:color w:val="576B95"/>
      <w:u w:val="none"/>
    </w:rPr>
  </w:style>
  <w:style w:type="paragraph" w:customStyle="1" w:styleId="12">
    <w:name w:val="weui-toast__content"/>
    <w:basedOn w:val="1"/>
    <w:qFormat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paragraph" w:customStyle="1" w:styleId="13">
    <w:name w:val="like_comment_extra_tips"/>
    <w:basedOn w:val="1"/>
    <w:qFormat/>
    <w:uiPriority w:val="0"/>
    <w:pPr>
      <w:spacing w:before="240" w:beforeAutospacing="0" w:after="240" w:afterAutospacing="0" w:line="21" w:lineRule="atLeast"/>
      <w:ind w:left="0" w:right="0"/>
      <w:jc w:val="left"/>
    </w:pPr>
    <w:rPr>
      <w:kern w:val="0"/>
      <w:sz w:val="22"/>
      <w:szCs w:val="22"/>
      <w:lang w:val="en-US" w:eastAsia="zh-CN" w:bidi="ar"/>
    </w:rPr>
  </w:style>
  <w:style w:type="character" w:customStyle="1" w:styleId="14">
    <w:name w:val="img_bg_cover"/>
    <w:basedOn w:val="7"/>
    <w:qFormat/>
    <w:uiPriority w:val="0"/>
  </w:style>
  <w:style w:type="paragraph" w:customStyle="1" w:styleId="15">
    <w:name w:val="profile_meta"/>
    <w:basedOn w:val="1"/>
    <w:qFormat/>
    <w:uiPriority w:val="0"/>
    <w:pPr>
      <w:spacing w:before="75" w:beforeAutospacing="0"/>
      <w:jc w:val="left"/>
    </w:pPr>
    <w:rPr>
      <w:kern w:val="0"/>
      <w:lang w:val="en-US" w:eastAsia="zh-CN" w:bidi="ar"/>
    </w:rPr>
  </w:style>
  <w:style w:type="character" w:customStyle="1" w:styleId="16">
    <w:name w:val="profile_avatar1"/>
    <w:basedOn w:val="7"/>
    <w:qFormat/>
    <w:uiPriority w:val="0"/>
  </w:style>
  <w:style w:type="character" w:customStyle="1" w:styleId="17">
    <w:name w:val="profile_meta_value1"/>
    <w:basedOn w:val="7"/>
    <w:qFormat/>
    <w:uiPriority w:val="0"/>
    <w:rPr>
      <w:color w:val="ADADAD"/>
    </w:rPr>
  </w:style>
  <w:style w:type="character" w:customStyle="1" w:styleId="18">
    <w:name w:val="like_comment_pic1"/>
    <w:basedOn w:val="7"/>
    <w:qFormat/>
    <w:uiPriority w:val="0"/>
  </w:style>
  <w:style w:type="character" w:customStyle="1" w:styleId="19">
    <w:name w:val="like_comment_msg3"/>
    <w:basedOn w:val="7"/>
    <w:qFormat/>
    <w:uiPriority w:val="0"/>
  </w:style>
  <w:style w:type="character" w:customStyle="1" w:styleId="20">
    <w:name w:val="qr_code_pc_img1"/>
    <w:basedOn w:val="7"/>
    <w:qFormat/>
    <w:uiPriority w:val="0"/>
  </w:style>
  <w:style w:type="paragraph" w:customStyle="1" w:styleId="21">
    <w:name w:val="my_p_style"/>
    <w:basedOn w:val="1"/>
    <w:qFormat/>
    <w:uiPriority w:val="0"/>
    <w:pPr>
      <w:spacing w:after="150" w:afterAutospacing="0" w:line="26" w:lineRule="atLeast"/>
      <w:ind w:firstLine="420"/>
      <w:jc w:val="both"/>
    </w:pPr>
    <w:rPr>
      <w:kern w:val="0"/>
      <w:lang w:val="en-US" w:eastAsia="zh-CN" w:bidi="ar"/>
    </w:rPr>
  </w:style>
  <w:style w:type="character" w:customStyle="1" w:styleId="22">
    <w:name w:val="first-child"/>
    <w:basedOn w:val="7"/>
    <w:qFormat/>
    <w:uiPriority w:val="0"/>
  </w:style>
  <w:style w:type="character" w:customStyle="1" w:styleId="23">
    <w:name w:val="mc_1"/>
    <w:basedOn w:val="7"/>
    <w:qFormat/>
    <w:uiPriority w:val="0"/>
  </w:style>
  <w:style w:type="character" w:customStyle="1" w:styleId="24">
    <w:name w:val="mc_3"/>
    <w:basedOn w:val="7"/>
    <w:qFormat/>
    <w:uiPriority w:val="0"/>
  </w:style>
  <w:style w:type="character" w:customStyle="1" w:styleId="25">
    <w:name w:val="mc_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2020-02-04T08:20:00Z</dcterms:created>
  <dc:creator>Administrator</dc:creator>
  <cp:lastModifiedBy>Administrator</cp:lastModifiedBy>
  <cp:lastPrinted>2020-02-06T06:52:17Z</cp:lastPrinted>
  <dcterms:modified xsi:type="dcterms:W3CDTF">2020-02-06T07:04:56Z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